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47B63E" w:rsidR="00A209D6" w:rsidRPr="00D76EE7" w:rsidRDefault="00A209D6" w:rsidP="00A209D6">
      <w:pPr>
        <w:pStyle w:val="Header"/>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Header"/>
        <w:tabs>
          <w:tab w:val="right" w:pos="9639"/>
        </w:tabs>
        <w:rPr>
          <w:bCs/>
          <w:sz w:val="24"/>
          <w:szCs w:val="24"/>
          <w:lang w:eastAsia="zh-CN"/>
        </w:rPr>
      </w:pPr>
      <w:r w:rsidRPr="00D76EE7">
        <w:rPr>
          <w:bCs/>
          <w:sz w:val="24"/>
          <w:szCs w:val="24"/>
          <w:lang w:eastAsia="zh-CN"/>
        </w:rPr>
        <w:t>emeeting</w:t>
      </w:r>
      <w:r w:rsidR="006574C0" w:rsidRPr="00D76EE7">
        <w:rPr>
          <w:bCs/>
          <w:sz w:val="24"/>
          <w:szCs w:val="24"/>
          <w:lang w:eastAsia="zh-CN"/>
        </w:rPr>
        <w:t xml:space="preserve">, </w:t>
      </w:r>
      <w:r w:rsidRPr="00D76EE7">
        <w:rPr>
          <w:bCs/>
          <w:sz w:val="24"/>
          <w:szCs w:val="24"/>
          <w:lang w:eastAsia="zh-CN"/>
        </w:rPr>
        <w:t>??April</w:t>
      </w:r>
      <w:r w:rsidR="006574C0" w:rsidRPr="00D76EE7">
        <w:rPr>
          <w:bCs/>
          <w:sz w:val="24"/>
          <w:szCs w:val="24"/>
          <w:lang w:eastAsia="zh-CN"/>
        </w:rPr>
        <w:t xml:space="preserve"> 20</w:t>
      </w:r>
      <w:r w:rsidR="009376CD" w:rsidRPr="00D76EE7">
        <w:rPr>
          <w:bCs/>
          <w:sz w:val="24"/>
          <w:szCs w:val="24"/>
          <w:lang w:eastAsia="zh-CN"/>
        </w:rPr>
        <w:t>20</w:t>
      </w:r>
      <w:r w:rsidR="00A209D6" w:rsidRPr="00D76EE7">
        <w:rPr>
          <w:noProof w:val="0"/>
          <w:sz w:val="24"/>
          <w:szCs w:val="24"/>
          <w:lang w:eastAsia="zh-CN"/>
        </w:rPr>
        <w:tab/>
      </w:r>
    </w:p>
    <w:p w14:paraId="2E02E5F5" w14:textId="77777777" w:rsidR="00A209D6" w:rsidRPr="00D76EE7" w:rsidRDefault="00A209D6" w:rsidP="00A209D6">
      <w:pPr>
        <w:pStyle w:val="Header"/>
        <w:rPr>
          <w:bCs/>
          <w:noProof w:val="0"/>
          <w:sz w:val="24"/>
        </w:rPr>
      </w:pPr>
    </w:p>
    <w:p w14:paraId="403CB9C0" w14:textId="77777777" w:rsidR="00A209D6" w:rsidRPr="00D76EE7" w:rsidRDefault="00A209D6" w:rsidP="00A209D6">
      <w:pPr>
        <w:pStyle w:val="Header"/>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proofErr w:type="spellStart"/>
      <w:r w:rsidRPr="00D76EE7">
        <w:rPr>
          <w:rFonts w:cs="Arial"/>
          <w:b/>
          <w:bCs/>
          <w:sz w:val="24"/>
          <w:lang w:eastAsia="ja-JP"/>
        </w:rPr>
        <w:t>x.x.x</w:t>
      </w:r>
      <w:proofErr w:type="spellEnd"/>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w:t>
      </w:r>
      <w:proofErr w:type="gramStart"/>
      <w:r w:rsidR="006B4922" w:rsidRPr="00D76EE7">
        <w:rPr>
          <w:rFonts w:ascii="Arial" w:hAnsi="Arial" w:cs="Arial"/>
          <w:b/>
          <w:bCs/>
          <w:sz w:val="24"/>
        </w:rPr>
        <w:t>18][</w:t>
      </w:r>
      <w:proofErr w:type="gramEnd"/>
      <w:r w:rsidR="006B4922" w:rsidRPr="00D76EE7">
        <w:rPr>
          <w:rFonts w:ascii="Arial" w:hAnsi="Arial" w:cs="Arial"/>
          <w:b/>
          <w:bCs/>
          <w:sz w:val="24"/>
        </w:rPr>
        <w:t>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Heading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w:t>
      </w:r>
      <w:proofErr w:type="gramStart"/>
      <w:r w:rsidRPr="00D76EE7">
        <w:t>18][</w:t>
      </w:r>
      <w:proofErr w:type="gramEnd"/>
      <w:r w:rsidRPr="00D76EE7">
        <w:t>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Heading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ListParagraph"/>
        <w:numPr>
          <w:ilvl w:val="0"/>
          <w:numId w:val="9"/>
        </w:numPr>
      </w:pPr>
      <w:r w:rsidRPr="00D76EE7">
        <w:t>TYPE A: No technical discussion is needed, to be handled during ASN.1 review.</w:t>
      </w:r>
    </w:p>
    <w:p w14:paraId="7F860200" w14:textId="22B059E3" w:rsidR="00D53A6A" w:rsidRPr="00D76EE7" w:rsidRDefault="00D53A6A" w:rsidP="00D53A6A">
      <w:pPr>
        <w:pStyle w:val="ListParagraph"/>
        <w:numPr>
          <w:ilvl w:val="0"/>
          <w:numId w:val="9"/>
        </w:numPr>
      </w:pPr>
      <w:r w:rsidRPr="00D76EE7">
        <w:t>TYPE B: Work item specific technical discussion is needed</w:t>
      </w:r>
      <w:r w:rsidR="007329A9" w:rsidRPr="00D76EE7">
        <w:t xml:space="preserve"> to </w:t>
      </w:r>
      <w:proofErr w:type="gramStart"/>
      <w:r w:rsidR="007329A9" w:rsidRPr="00D76EE7">
        <w:t>make a decision</w:t>
      </w:r>
      <w:proofErr w:type="gramEnd"/>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ListParagraph"/>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w:t>
            </w:r>
            <w:proofErr w:type="spellStart"/>
            <w:r w:rsidRPr="00D76EE7">
              <w:rPr>
                <w:rFonts w:ascii="Times New Roman" w:hAnsi="Times New Roman"/>
                <w:sz w:val="20"/>
              </w:rPr>
              <w:t>cellReservedForOtherUse</w:t>
            </w:r>
            <w:proofErr w:type="spellEnd"/>
            <w:r w:rsidRPr="00D76EE7">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2" w:history="1">
              <w:r w:rsidR="000B382F" w:rsidRPr="00D76EE7">
                <w:rPr>
                  <w:rStyle w:val="Hyperlink"/>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3" w:history="1">
              <w:r w:rsidR="003275BE" w:rsidRPr="00D76EE7">
                <w:rPr>
                  <w:rStyle w:val="Hyperlink"/>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 xml:space="preserve">PLMN-Identity can refer to </w:t>
            </w:r>
            <w:proofErr w:type="gramStart"/>
            <w:r w:rsidRPr="00D76EE7">
              <w:rPr>
                <w:rFonts w:ascii="Times New Roman" w:hAnsi="Times New Roman"/>
                <w:sz w:val="20"/>
              </w:rPr>
              <w:t>a</w:t>
            </w:r>
            <w:proofErr w:type="gramEnd"/>
            <w:r w:rsidRPr="00D76EE7">
              <w:rPr>
                <w:rFonts w:ascii="Times New Roman" w:hAnsi="Times New Roman"/>
                <w:sz w:val="20"/>
              </w:rPr>
              <w:t xml:space="preserve"> NPN in the description of </w:t>
            </w:r>
            <w:proofErr w:type="spellStart"/>
            <w:r w:rsidRPr="00D76EE7">
              <w:rPr>
                <w:rFonts w:ascii="Times New Roman" w:hAnsi="Times New Roman"/>
                <w:sz w:val="20"/>
              </w:rPr>
              <w:t>RRCResum</w:t>
            </w:r>
            <w:r w:rsidR="005E4FA7" w:rsidRPr="00D76EE7">
              <w:rPr>
                <w:rFonts w:ascii="Times New Roman" w:hAnsi="Times New Roman"/>
                <w:sz w:val="20"/>
              </w:rPr>
              <w:t>e</w:t>
            </w:r>
            <w:r w:rsidRPr="00D76EE7">
              <w:rPr>
                <w:rFonts w:ascii="Times New Roman" w:hAnsi="Times New Roman"/>
                <w:sz w:val="20"/>
              </w:rPr>
              <w:t>Complete</w:t>
            </w:r>
            <w:proofErr w:type="spellEnd"/>
            <w:r w:rsidRPr="00D76EE7">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 xml:space="preserve">are required to be able to report the </w:t>
            </w:r>
            <w:proofErr w:type="spellStart"/>
            <w:r w:rsidRPr="00D76EE7">
              <w:rPr>
                <w:rFonts w:ascii="Times New Roman" w:hAnsi="Times New Roman"/>
                <w:sz w:val="20"/>
              </w:rPr>
              <w:t>npn-IdentityInfoList</w:t>
            </w:r>
            <w:proofErr w:type="spellEnd"/>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proofErr w:type="spellStart"/>
            <w:r w:rsidRPr="00D76EE7">
              <w:rPr>
                <w:rFonts w:ascii="Times New Roman" w:hAnsi="Times New Roman"/>
                <w:i/>
                <w:sz w:val="20"/>
              </w:rPr>
              <w:t>trackingAreaCode</w:t>
            </w:r>
            <w:proofErr w:type="spellEnd"/>
            <w:r w:rsidRPr="00D76EE7">
              <w:rPr>
                <w:rFonts w:ascii="Times New Roman" w:hAnsi="Times New Roman"/>
                <w:i/>
                <w:sz w:val="20"/>
              </w:rPr>
              <w:t xml:space="preserv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r w:rsidRPr="00D76EE7">
              <w:rPr>
                <w:rFonts w:ascii="Times New Roman" w:hAnsi="Times New Roman"/>
                <w:sz w:val="20"/>
              </w:rPr>
              <w:t>UE capabilities</w:t>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1"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2"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3"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C</w:t>
              </w:r>
            </w:ins>
          </w:p>
        </w:tc>
      </w:tr>
      <w:tr w:rsidR="00D53A6A" w:rsidRPr="00D76EE7" w14:paraId="30BB0072" w14:textId="46C78189" w:rsidTr="00D155D9">
        <w:trPr>
          <w:trHeight w:val="240"/>
          <w:jc w:val="center"/>
        </w:trPr>
        <w:tc>
          <w:tcPr>
            <w:tcW w:w="355" w:type="dxa"/>
            <w:noWrap/>
          </w:tcPr>
          <w:p w14:paraId="6B1F6A9B" w14:textId="77777777" w:rsidR="00D53A6A" w:rsidRPr="00D76EE7" w:rsidRDefault="00D53A6A" w:rsidP="00A67334">
            <w:pPr>
              <w:pStyle w:val="TAC"/>
              <w:spacing w:before="20" w:after="20"/>
              <w:ind w:left="57" w:right="57"/>
              <w:rPr>
                <w:rFonts w:ascii="Times New Roman" w:hAnsi="Times New Roman"/>
                <w:b/>
                <w:sz w:val="20"/>
              </w:rPr>
            </w:pPr>
          </w:p>
        </w:tc>
        <w:tc>
          <w:tcPr>
            <w:tcW w:w="4230" w:type="dxa"/>
          </w:tcPr>
          <w:p w14:paraId="2F499E51" w14:textId="77777777" w:rsidR="00D53A6A" w:rsidRPr="00D76EE7" w:rsidRDefault="00D53A6A" w:rsidP="0047458E">
            <w:pPr>
              <w:pStyle w:val="TAC"/>
              <w:spacing w:before="20" w:after="20"/>
              <w:ind w:left="57" w:right="57"/>
              <w:jc w:val="left"/>
              <w:rPr>
                <w:rFonts w:ascii="Times New Roman" w:hAnsi="Times New Roman"/>
                <w:sz w:val="20"/>
              </w:rPr>
            </w:pPr>
          </w:p>
        </w:tc>
        <w:tc>
          <w:tcPr>
            <w:tcW w:w="990" w:type="dxa"/>
          </w:tcPr>
          <w:p w14:paraId="364B5362" w14:textId="77777777" w:rsidR="00D53A6A" w:rsidRPr="00D76EE7" w:rsidRDefault="00D53A6A" w:rsidP="00A67334">
            <w:pPr>
              <w:pStyle w:val="TAC"/>
              <w:spacing w:before="20" w:after="20"/>
              <w:ind w:left="57" w:right="57"/>
              <w:rPr>
                <w:rFonts w:ascii="Times New Roman" w:hAnsi="Times New Roman"/>
                <w:sz w:val="20"/>
              </w:rPr>
            </w:pPr>
          </w:p>
        </w:tc>
        <w:tc>
          <w:tcPr>
            <w:tcW w:w="3960" w:type="dxa"/>
            <w:noWrap/>
          </w:tcPr>
          <w:p w14:paraId="02CA94CC"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6EC1383D" w14:textId="77777777" w:rsidR="00D53A6A" w:rsidRPr="00D76EE7" w:rsidRDefault="00D53A6A"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Heading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Heading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w:t>
      </w:r>
      <w:proofErr w:type="spellStart"/>
      <w:r w:rsidRPr="00D76EE7">
        <w:t>cellReservedForOtherUse</w:t>
      </w:r>
      <w:proofErr w:type="spellEnd"/>
      <w:r w:rsidRPr="00D76EE7">
        <w:t>=true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ListParagraph"/>
        <w:numPr>
          <w:ilvl w:val="0"/>
          <w:numId w:val="17"/>
        </w:numPr>
        <w:ind w:left="1134"/>
      </w:pPr>
      <w:r w:rsidRPr="00D76EE7">
        <w:t>At RAN2#107 as an answer to LS in S2-1906814</w:t>
      </w:r>
      <w:r w:rsidR="00FA4502" w:rsidRPr="00D76EE7">
        <w:t xml:space="preserve"> </w:t>
      </w:r>
      <w:r w:rsidR="00FA4502" w:rsidRPr="00D76EE7">
        <w:br/>
        <w:t>(</w:t>
      </w:r>
      <w:r w:rsidRPr="00D76EE7">
        <w:t>E2:</w:t>
      </w:r>
      <w:r w:rsidRPr="00D76EE7">
        <w:tab/>
        <w:t>SA2 could not conclude whether Rel-16 UEs not supporting the CAG feature should be allowed to camp in a CAG cell in limited service state. There is no SA2 consensus to support this scenario.</w:t>
      </w:r>
      <w:r w:rsidR="00FA4502" w:rsidRPr="00D76EE7">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ListParagraph"/>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proofErr w:type="spellStart"/>
      <w:r w:rsidRPr="00D76EE7">
        <w:rPr>
          <w:lang w:val="en-GB"/>
        </w:rPr>
        <w:t>cellReservedForOtherUse</w:t>
      </w:r>
      <w:proofErr w:type="spellEnd"/>
      <w:r w:rsidRPr="00D76EE7">
        <w:rPr>
          <w:lang w:val="en-GB"/>
        </w:rPr>
        <w:t xml:space="preserv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ListParagraph"/>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w:t>
      </w:r>
      <w:proofErr w:type="gramStart"/>
      <w:r w:rsidR="00FA4502" w:rsidRPr="00D76EE7">
        <w:t>117][</w:t>
      </w:r>
      <w:proofErr w:type="gramEnd"/>
      <w:r w:rsidR="00FA4502" w:rsidRPr="00D76EE7">
        <w:t>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proofErr w:type="spellStart"/>
      <w:r w:rsidRPr="00D76EE7">
        <w:rPr>
          <w:b/>
          <w:i/>
        </w:rPr>
        <w:t>cellReservedForOtherUse</w:t>
      </w:r>
      <w:proofErr w:type="spellEnd"/>
      <w:r w:rsidRPr="00D76EE7">
        <w:rPr>
          <w:b/>
          <w:i/>
        </w:rPr>
        <w:t>=true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w:t>
            </w:r>
            <w:proofErr w:type="gramStart"/>
            <w:r w:rsidR="00AF446C">
              <w:rPr>
                <w:rFonts w:ascii="Times New Roman" w:hAnsi="Times New Roman"/>
                <w:sz w:val="20"/>
              </w:rPr>
              <w:t>So</w:t>
            </w:r>
            <w:proofErr w:type="gramEnd"/>
            <w:r w:rsidR="00AF446C">
              <w:rPr>
                <w:rFonts w:ascii="Times New Roman" w:hAnsi="Times New Roman"/>
                <w:sz w:val="20"/>
              </w:rPr>
              <w:t xml:space="preserve">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t>
            </w:r>
            <w:proofErr w:type="spellStart"/>
            <w:r w:rsidR="00AF446C">
              <w:rPr>
                <w:rFonts w:ascii="Times New Roman" w:hAnsi="Times New Roman"/>
                <w:sz w:val="20"/>
              </w:rPr>
              <w:t>wrt</w:t>
            </w:r>
            <w:proofErr w:type="spellEnd"/>
            <w:r w:rsidR="00AF446C">
              <w:rPr>
                <w:rFonts w:ascii="Times New Roman" w:hAnsi="Times New Roman"/>
                <w:sz w:val="20"/>
              </w:rPr>
              <w:t xml:space="preserve"> the </w:t>
            </w:r>
            <w:proofErr w:type="spellStart"/>
            <w:r w:rsidR="00AF446C" w:rsidRPr="00AF446C">
              <w:rPr>
                <w:rFonts w:ascii="Times New Roman" w:hAnsi="Times New Roman"/>
                <w:i/>
                <w:iCs/>
                <w:sz w:val="20"/>
              </w:rPr>
              <w:t>cellReservedForOtherUse</w:t>
            </w:r>
            <w:proofErr w:type="spellEnd"/>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 xml:space="preserve">No. If a Release 16 UE is not able to access the Closed Access Cells in normal operation, then the UE should </w:t>
            </w:r>
            <w:proofErr w:type="gramStart"/>
            <w:r>
              <w:rPr>
                <w:rFonts w:ascii="Times New Roman" w:hAnsi="Times New Roman"/>
                <w:sz w:val="20"/>
              </w:rPr>
              <w:t>revert back</w:t>
            </w:r>
            <w:proofErr w:type="gramEnd"/>
            <w:r>
              <w:rPr>
                <w:rFonts w:ascii="Times New Roman" w:hAnsi="Times New Roman"/>
                <w:sz w:val="20"/>
              </w:rPr>
              <w:t xml:space="preserve"> to the wider PLMN cell for emergency calls</w:t>
            </w:r>
          </w:p>
        </w:tc>
      </w:tr>
      <w:tr w:rsidR="001E582D" w:rsidRPr="00D76EE7" w14:paraId="7B50FFF9" w14:textId="77777777" w:rsidTr="005E4420">
        <w:tc>
          <w:tcPr>
            <w:tcW w:w="1075" w:type="dxa"/>
            <w:vAlign w:val="center"/>
          </w:tcPr>
          <w:p w14:paraId="0B9C9521" w14:textId="4D89172E" w:rsidR="001E582D" w:rsidRPr="00D76EE7" w:rsidRDefault="00F4197B" w:rsidP="00644197">
            <w:pPr>
              <w:pStyle w:val="TAC"/>
              <w:jc w:val="left"/>
              <w:rPr>
                <w:rFonts w:ascii="Times New Roman" w:hAnsi="Times New Roman"/>
                <w:sz w:val="20"/>
              </w:rPr>
            </w:pPr>
            <w:r w:rsidRPr="00F4197B">
              <w:rPr>
                <w:rFonts w:ascii="Times New Roman" w:hAnsi="Times New Roman"/>
                <w:sz w:val="20"/>
              </w:rPr>
              <w:t>Huawei</w:t>
            </w:r>
          </w:p>
        </w:tc>
        <w:tc>
          <w:tcPr>
            <w:tcW w:w="8910" w:type="dxa"/>
            <w:vAlign w:val="center"/>
          </w:tcPr>
          <w:p w14:paraId="4E912225" w14:textId="77777777" w:rsidR="00F4197B" w:rsidRDefault="00F4197B" w:rsidP="00F4197B">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30D7B8B0" w14:textId="77777777" w:rsidR="00F4197B" w:rsidRDefault="00F4197B" w:rsidP="00F4197B">
            <w:pPr>
              <w:pStyle w:val="TAC"/>
              <w:numPr>
                <w:ilvl w:val="0"/>
                <w:numId w:val="21"/>
              </w:numPr>
              <w:jc w:val="left"/>
              <w:rPr>
                <w:rFonts w:ascii="Times New Roman" w:hAnsi="Times New Roman"/>
                <w:sz w:val="20"/>
                <w:lang w:eastAsia="zh-CN"/>
              </w:rPr>
            </w:pPr>
            <w:r w:rsidRPr="004B35BC">
              <w:rPr>
                <w:rFonts w:ascii="Times New Roman" w:hAnsi="Times New Roman"/>
                <w:sz w:val="20"/>
                <w:lang w:eastAsia="zh-CN"/>
              </w:rPr>
              <w:t xml:space="preserve">by 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 xml:space="preserve"> </w:t>
            </w:r>
            <w:r w:rsidRPr="004B35BC">
              <w:rPr>
                <w:rFonts w:ascii="Times New Roman" w:hAnsi="Times New Roman"/>
                <w:sz w:val="20"/>
                <w:lang w:eastAsia="zh-CN"/>
              </w:rPr>
              <w:t xml:space="preserve">= </w:t>
            </w:r>
            <w:r w:rsidRPr="004B35BC">
              <w:rPr>
                <w:rFonts w:ascii="Times New Roman" w:hAnsi="Times New Roman"/>
                <w:i/>
                <w:sz w:val="20"/>
                <w:lang w:eastAsia="zh-CN"/>
              </w:rPr>
              <w:t>false</w:t>
            </w:r>
            <w:r w:rsidRPr="004B35BC">
              <w:rPr>
                <w:rFonts w:ascii="Times New Roman" w:hAnsi="Times New Roman"/>
                <w:sz w:val="20"/>
                <w:lang w:eastAsia="zh-CN"/>
              </w:rPr>
              <w:t xml:space="preserve"> and broadcasting a dummy PLMN in the legacy PLMN list.</w:t>
            </w:r>
          </w:p>
          <w:p w14:paraId="5ED50A35" w14:textId="77777777" w:rsidR="00F4197B" w:rsidRDefault="00F4197B" w:rsidP="00F4197B">
            <w:pPr>
              <w:pStyle w:val="TAC"/>
              <w:jc w:val="left"/>
              <w:rPr>
                <w:rFonts w:ascii="Times New Roman" w:hAnsi="Times New Roman"/>
                <w:sz w:val="20"/>
                <w:lang w:eastAsia="zh-CN"/>
              </w:rPr>
            </w:pPr>
          </w:p>
          <w:p w14:paraId="71483CCA" w14:textId="3DF0A62A" w:rsidR="001E582D" w:rsidRPr="00F4197B" w:rsidRDefault="00F4197B" w:rsidP="00644197">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w:t>
            </w:r>
            <w:r w:rsidRPr="004B35BC">
              <w:rPr>
                <w:rFonts w:ascii="Times New Roman" w:hAnsi="Times New Roman"/>
                <w:sz w:val="20"/>
                <w:lang w:eastAsia="zh-CN"/>
              </w:rPr>
              <w:t xml:space="preserve">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=true</w:t>
            </w:r>
            <w:r w:rsidRPr="004B35BC">
              <w:rPr>
                <w:rFonts w:ascii="Times New Roman" w:hAnsi="Times New Roman"/>
                <w:sz w:val="20"/>
                <w:lang w:eastAsia="zh-CN"/>
              </w:rPr>
              <w:t xml:space="preserve"> and allowing the Rel-16 UEs to override this flag and access the </w:t>
            </w:r>
            <w:r w:rsidRPr="004B35BC">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w:t>
            </w:r>
            <w:r w:rsidRPr="00F4197B">
              <w:rPr>
                <w:rFonts w:ascii="Times New Roman" w:hAnsi="Times New Roman"/>
                <w:sz w:val="20"/>
                <w:lang w:eastAsia="zh-CN"/>
              </w:rPr>
              <w:t xml:space="preserve"> that </w:t>
            </w:r>
            <w:r w:rsidRPr="00C753FC">
              <w:rPr>
                <w:rFonts w:ascii="Times New Roman" w:hAnsi="Times New Roman"/>
                <w:sz w:val="20"/>
                <w:lang w:eastAsia="zh-CN"/>
              </w:rPr>
              <w:t xml:space="preserve">the operator wants to provide emergency service in a CAG-only cell </w:t>
            </w:r>
            <w:r w:rsidRPr="00C753FC">
              <w:rPr>
                <w:rFonts w:ascii="Times New Roman" w:hAnsi="Times New Roman"/>
                <w:b/>
                <w:sz w:val="20"/>
                <w:lang w:eastAsia="zh-CN"/>
              </w:rPr>
              <w:t>only</w:t>
            </w:r>
            <w:r w:rsidRPr="00C753FC">
              <w:rPr>
                <w:rFonts w:ascii="Times New Roman" w:hAnsi="Times New Roman"/>
                <w:sz w:val="20"/>
                <w:lang w:eastAsia="zh-CN"/>
              </w:rPr>
              <w:t xml:space="preserve"> to R16 CAG capable UEs, not to R16 non-CAG</w:t>
            </w:r>
            <w:r>
              <w:rPr>
                <w:rFonts w:ascii="Times New Roman" w:hAnsi="Times New Roman"/>
                <w:sz w:val="20"/>
                <w:lang w:eastAsia="zh-CN"/>
              </w:rPr>
              <w:t>-</w:t>
            </w:r>
            <w:r w:rsidRPr="00C753FC">
              <w:rPr>
                <w:rFonts w:ascii="Times New Roman" w:hAnsi="Times New Roman"/>
                <w:sz w:val="20"/>
                <w:lang w:eastAsia="zh-CN"/>
              </w:rPr>
              <w:t>capable UEs</w:t>
            </w:r>
            <w:r>
              <w:rPr>
                <w:rFonts w:ascii="Times New Roman" w:hAnsi="Times New Roman"/>
                <w:sz w:val="20"/>
                <w:lang w:eastAsia="zh-CN"/>
              </w:rPr>
              <w:t>, so the behaviour of non-CAG-capable UEs should be the same as R15 UEs.</w:t>
            </w:r>
          </w:p>
        </w:tc>
      </w:tr>
      <w:tr w:rsidR="00A6593E" w:rsidRPr="00D76EE7" w14:paraId="51FA9A35" w14:textId="77777777" w:rsidTr="005E4420">
        <w:tc>
          <w:tcPr>
            <w:tcW w:w="1075" w:type="dxa"/>
            <w:vAlign w:val="center"/>
          </w:tcPr>
          <w:p w14:paraId="6D78F78E" w14:textId="1E0891EF"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49D34E12" w14:textId="77777777" w:rsidR="00A6593E" w:rsidRDefault="00A6593E" w:rsidP="00A6593E">
            <w:pPr>
              <w:rPr>
                <w:lang w:val="pl-PL"/>
              </w:rPr>
            </w:pPr>
            <w:r>
              <w:rPr>
                <w:lang w:val="pl-PL"/>
              </w:rPr>
              <w:t>Following agreement has already been made in RAN2#109e for Rel-15 UE in CAG only cell for emergency services in limited service state:</w:t>
            </w:r>
          </w:p>
          <w:p w14:paraId="4A66F6FC" w14:textId="77777777" w:rsidR="00A6593E" w:rsidRDefault="00A6593E" w:rsidP="00A6593E">
            <w:pPr>
              <w:pStyle w:val="Doc-text2"/>
              <w:numPr>
                <w:ilvl w:val="0"/>
                <w:numId w:val="23"/>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6B1DF158" w14:textId="77777777" w:rsidR="00A6593E" w:rsidRDefault="00A6593E" w:rsidP="00A6593E">
            <w:pPr>
              <w:rPr>
                <w:lang w:val="pl-PL"/>
              </w:rPr>
            </w:pPr>
          </w:p>
          <w:p w14:paraId="76C0A7F7" w14:textId="77777777" w:rsidR="00A6593E" w:rsidRDefault="00A6593E" w:rsidP="00A6593E">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57F89741" w14:textId="77777777" w:rsidR="00A6593E" w:rsidRDefault="00A6593E" w:rsidP="00A6593E">
            <w:r>
              <w:t>One way for non-CAG capable Rel-16 UE is to follow the above Rel-15 UE behaviour. Alternatively, it is to follow the CAG capable Rel-16 UE as agreed in the last meeting below:</w:t>
            </w:r>
          </w:p>
          <w:p w14:paraId="76CF816F" w14:textId="77777777" w:rsidR="00A6593E" w:rsidRDefault="00A6593E" w:rsidP="00A6593E">
            <w:pPr>
              <w:ind w:left="522"/>
            </w:pPr>
            <w:r w:rsidRPr="009E6795">
              <w:t xml:space="preserve">For CAG-capable Rel-16 UE, emergency calls in a CAG-only cell can be supported by setting </w:t>
            </w:r>
            <w:proofErr w:type="spellStart"/>
            <w:r w:rsidRPr="009E6795">
              <w:rPr>
                <w:i/>
              </w:rPr>
              <w:t>cellReservedForOtherUse</w:t>
            </w:r>
            <w:proofErr w:type="spellEnd"/>
            <w:r w:rsidRPr="009E6795">
              <w:rPr>
                <w:i/>
              </w:rPr>
              <w:t>=true</w:t>
            </w:r>
            <w:r w:rsidRPr="009E6795">
              <w:t xml:space="preserve"> and allowing the Rel-16 U</w:t>
            </w:r>
            <w:r>
              <w:t>E</w:t>
            </w:r>
            <w:r w:rsidRPr="009E6795">
              <w:t>s to ignore this flag and access the PLMNs in the NPN list in limited service state.</w:t>
            </w:r>
          </w:p>
          <w:p w14:paraId="11A583F3" w14:textId="77777777" w:rsidR="00A6593E" w:rsidRDefault="00A6593E" w:rsidP="00A6593E">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15C3C83D" w14:textId="2A412A1D" w:rsidR="00A6593E" w:rsidRDefault="00A6593E" w:rsidP="00A6593E">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sidRPr="00A6593E">
              <w:rPr>
                <w:rFonts w:ascii="Times New Roman" w:hAnsi="Times New Roman"/>
                <w:sz w:val="20"/>
                <w:u w:val="single"/>
              </w:rPr>
              <w:t>not</w:t>
            </w:r>
            <w:r>
              <w:rPr>
                <w:rFonts w:ascii="Times New Roman" w:hAnsi="Times New Roman"/>
                <w:sz w:val="20"/>
              </w:rPr>
              <w:t xml:space="preserve"> agree to the proposal on Question 3c):</w:t>
            </w:r>
          </w:p>
          <w:p w14:paraId="12E5802A" w14:textId="77777777" w:rsidR="00A6593E" w:rsidRDefault="00A6593E" w:rsidP="00A6593E">
            <w:pPr>
              <w:pStyle w:val="TAC"/>
              <w:jc w:val="left"/>
              <w:rPr>
                <w:rFonts w:ascii="Times New Roman" w:hAnsi="Times New Roman"/>
                <w:sz w:val="20"/>
              </w:rPr>
            </w:pPr>
          </w:p>
          <w:p w14:paraId="141703D4" w14:textId="097280FC" w:rsidR="00A6593E" w:rsidRPr="00D76EE7" w:rsidRDefault="00A6593E" w:rsidP="008B4D37">
            <w:pPr>
              <w:pStyle w:val="TAC"/>
              <w:ind w:left="284"/>
              <w:jc w:val="left"/>
              <w:rPr>
                <w:rFonts w:ascii="Times New Roman" w:hAnsi="Times New Roman"/>
                <w:sz w:val="20"/>
              </w:rPr>
            </w:pPr>
            <w:bookmarkStart w:id="5" w:name="_GoBack"/>
            <w:r w:rsidRPr="009E6795">
              <w:t xml:space="preserve">For </w:t>
            </w:r>
            <w:r>
              <w:t>non-</w:t>
            </w:r>
            <w:r w:rsidRPr="009E6795">
              <w:t xml:space="preserve">CAG-capable Rel-16 UE, emergency calls in a CAG-only cell can be supported by setting </w:t>
            </w:r>
            <w:proofErr w:type="spellStart"/>
            <w:r w:rsidRPr="009E6795">
              <w:rPr>
                <w:i/>
              </w:rPr>
              <w:t>cellReservedForOtherUse</w:t>
            </w:r>
            <w:proofErr w:type="spellEnd"/>
            <w:r w:rsidRPr="009E6795">
              <w:rPr>
                <w:i/>
              </w:rPr>
              <w:t>=</w:t>
            </w:r>
            <w:r>
              <w:rPr>
                <w:i/>
              </w:rPr>
              <w:t>false</w:t>
            </w:r>
            <w:r w:rsidRPr="009E6795">
              <w:t xml:space="preserve"> and allowing the Rel-16 U</w:t>
            </w:r>
            <w:r>
              <w:t>E</w:t>
            </w:r>
            <w:r w:rsidRPr="009E6795">
              <w:t xml:space="preserve"> to access the </w:t>
            </w:r>
            <w:r>
              <w:t xml:space="preserve">cell broadcasting PLMN ID without CAG list and that PLMN is "not allowed" </w:t>
            </w:r>
            <w:r w:rsidRPr="009E6795">
              <w:t>in limited service state.</w:t>
            </w:r>
            <w:bookmarkEnd w:id="5"/>
          </w:p>
        </w:tc>
      </w:tr>
      <w:tr w:rsidR="00A6593E" w:rsidRPr="00D76EE7" w14:paraId="10377456" w14:textId="77777777" w:rsidTr="005E4420">
        <w:tc>
          <w:tcPr>
            <w:tcW w:w="1075" w:type="dxa"/>
            <w:vAlign w:val="center"/>
          </w:tcPr>
          <w:p w14:paraId="15FAB3F4" w14:textId="77777777" w:rsidR="00A6593E" w:rsidRPr="00D76EE7" w:rsidRDefault="00A6593E" w:rsidP="00A6593E">
            <w:pPr>
              <w:pStyle w:val="TAC"/>
              <w:jc w:val="left"/>
              <w:rPr>
                <w:rFonts w:ascii="Times New Roman" w:hAnsi="Times New Roman"/>
                <w:sz w:val="20"/>
              </w:rPr>
            </w:pPr>
          </w:p>
        </w:tc>
        <w:tc>
          <w:tcPr>
            <w:tcW w:w="8910" w:type="dxa"/>
            <w:vAlign w:val="center"/>
          </w:tcPr>
          <w:p w14:paraId="34A7460F" w14:textId="77777777" w:rsidR="00A6593E" w:rsidRPr="00D76EE7" w:rsidRDefault="00A6593E" w:rsidP="00A6593E">
            <w:pPr>
              <w:pStyle w:val="TAC"/>
              <w:jc w:val="left"/>
              <w:rPr>
                <w:rFonts w:ascii="Times New Roman" w:hAnsi="Times New Roman"/>
                <w:sz w:val="20"/>
              </w:rPr>
            </w:pPr>
          </w:p>
        </w:tc>
      </w:tr>
      <w:tr w:rsidR="00A6593E" w:rsidRPr="00D76EE7" w14:paraId="2663AFD5" w14:textId="77777777" w:rsidTr="005E4420">
        <w:tc>
          <w:tcPr>
            <w:tcW w:w="1075" w:type="dxa"/>
            <w:vAlign w:val="center"/>
          </w:tcPr>
          <w:p w14:paraId="3A76B446" w14:textId="77777777" w:rsidR="00A6593E" w:rsidRPr="00D76EE7" w:rsidRDefault="00A6593E" w:rsidP="00A6593E">
            <w:pPr>
              <w:pStyle w:val="TAC"/>
              <w:jc w:val="left"/>
              <w:rPr>
                <w:rFonts w:ascii="Times New Roman" w:hAnsi="Times New Roman"/>
                <w:sz w:val="20"/>
              </w:rPr>
            </w:pPr>
          </w:p>
        </w:tc>
        <w:tc>
          <w:tcPr>
            <w:tcW w:w="8910" w:type="dxa"/>
            <w:vAlign w:val="center"/>
          </w:tcPr>
          <w:p w14:paraId="40876CBF" w14:textId="77777777" w:rsidR="00A6593E" w:rsidRPr="00D76EE7" w:rsidRDefault="00A6593E" w:rsidP="00A6593E">
            <w:pPr>
              <w:pStyle w:val="TAC"/>
              <w:jc w:val="left"/>
              <w:rPr>
                <w:rFonts w:ascii="Times New Roman" w:hAnsi="Times New Roman"/>
                <w:sz w:val="20"/>
              </w:rPr>
            </w:pPr>
          </w:p>
        </w:tc>
      </w:tr>
      <w:tr w:rsidR="00A6593E" w:rsidRPr="00D76EE7" w14:paraId="6CA9067B" w14:textId="77777777" w:rsidTr="005E4420">
        <w:tc>
          <w:tcPr>
            <w:tcW w:w="1075" w:type="dxa"/>
            <w:vAlign w:val="center"/>
          </w:tcPr>
          <w:p w14:paraId="595D4D0D" w14:textId="77777777" w:rsidR="00A6593E" w:rsidRPr="00D76EE7" w:rsidRDefault="00A6593E" w:rsidP="00A6593E">
            <w:pPr>
              <w:pStyle w:val="TAC"/>
              <w:jc w:val="left"/>
              <w:rPr>
                <w:rFonts w:ascii="Times New Roman" w:hAnsi="Times New Roman"/>
                <w:sz w:val="20"/>
              </w:rPr>
            </w:pPr>
          </w:p>
        </w:tc>
        <w:tc>
          <w:tcPr>
            <w:tcW w:w="8910" w:type="dxa"/>
            <w:vAlign w:val="center"/>
          </w:tcPr>
          <w:p w14:paraId="250C8723" w14:textId="77777777" w:rsidR="00A6593E" w:rsidRPr="00D76EE7" w:rsidRDefault="00A6593E" w:rsidP="00A6593E">
            <w:pPr>
              <w:pStyle w:val="TAC"/>
              <w:jc w:val="left"/>
              <w:rPr>
                <w:rFonts w:ascii="Times New Roman" w:hAnsi="Times New Roman"/>
                <w:sz w:val="20"/>
              </w:rPr>
            </w:pP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t>Proposal</w:t>
      </w:r>
    </w:p>
    <w:p w14:paraId="106342C8" w14:textId="77777777" w:rsidR="00E327AD" w:rsidRPr="00D76EE7" w:rsidRDefault="00E327AD" w:rsidP="00E327AD">
      <w:r w:rsidRPr="00D76EE7">
        <w:t>TBA</w:t>
      </w:r>
    </w:p>
    <w:p w14:paraId="2FEBFBB5" w14:textId="0D2A3A47" w:rsidR="00A7102A" w:rsidRPr="00D76EE7" w:rsidRDefault="00A7102A" w:rsidP="00A7102A">
      <w:pPr>
        <w:pStyle w:val="Heading2"/>
      </w:pPr>
      <w:r w:rsidRPr="00D76EE7">
        <w:lastRenderedPageBreak/>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ListParagraph"/>
        <w:numPr>
          <w:ilvl w:val="0"/>
          <w:numId w:val="10"/>
        </w:numPr>
      </w:pPr>
      <w:r w:rsidRPr="00D76EE7">
        <w:t>FFS if the UE shall prioritize it during cell reselection</w:t>
      </w:r>
    </w:p>
    <w:p w14:paraId="30B0AA1C" w14:textId="77777777" w:rsidR="006C2557" w:rsidRPr="00D76EE7" w:rsidRDefault="006C2557" w:rsidP="006C2557">
      <w:pPr>
        <w:pStyle w:val="ListParagraph"/>
        <w:numPr>
          <w:ilvl w:val="0"/>
          <w:numId w:val="10"/>
        </w:numPr>
      </w:pPr>
      <w:r w:rsidRPr="00D76EE7">
        <w:t>FFS if it has a role in Connected mode mobility</w:t>
      </w:r>
    </w:p>
    <w:p w14:paraId="0B241F01" w14:textId="4738517F" w:rsidR="00A7102A" w:rsidRPr="00D76EE7" w:rsidRDefault="006C2557" w:rsidP="006C2557">
      <w:pPr>
        <w:pStyle w:val="ListParagraph"/>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4" w:history="1">
        <w:r w:rsidRPr="00D76EE7">
          <w:rPr>
            <w:rStyle w:val="Hyperlink"/>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6" w:name="_Hlk34204434"/>
      <w:r w:rsidRPr="00D76EE7">
        <w:rPr>
          <w:rFonts w:ascii="Arial" w:hAnsi="Arial" w:cs="Arial"/>
        </w:rPr>
        <w:t>the case when after registration the Allowed CAG List in the UE does not contain the manually selected CAG ID</w:t>
      </w:r>
      <w:bookmarkEnd w:id="6"/>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Heading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t xml:space="preserve">An LS in </w:t>
      </w:r>
      <w:hyperlink r:id="rId15" w:history="1">
        <w:r w:rsidRPr="00D76EE7">
          <w:rPr>
            <w:rStyle w:val="Hyperlink"/>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7"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7"/>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Heading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lastRenderedPageBreak/>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xml:space="preserve">. The text in the table </w:t>
            </w:r>
            <w:proofErr w:type="gramStart"/>
            <w:r w:rsidR="00074053">
              <w:rPr>
                <w:rFonts w:ascii="Times New Roman" w:hAnsi="Times New Roman"/>
                <w:sz w:val="20"/>
              </w:rPr>
              <w:t>says</w:t>
            </w:r>
            <w:proofErr w:type="gramEnd"/>
            <w:r w:rsidR="00074053">
              <w:rPr>
                <w:rFonts w:ascii="Times New Roman" w:hAnsi="Times New Roman"/>
                <w:sz w:val="20"/>
              </w:rPr>
              <w:t xml:space="preserve">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2D9528B0" w:rsidR="005E4FA7" w:rsidRPr="00D76EE7" w:rsidRDefault="00F4197B" w:rsidP="00A67334">
            <w:pPr>
              <w:pStyle w:val="TAC"/>
              <w:jc w:val="left"/>
              <w:rPr>
                <w:rFonts w:ascii="Times New Roman" w:hAnsi="Times New Roman"/>
                <w:sz w:val="20"/>
              </w:rPr>
            </w:pPr>
            <w:r>
              <w:rPr>
                <w:rFonts w:ascii="Times New Roman" w:hAnsi="Times New Roman"/>
                <w:sz w:val="20"/>
              </w:rPr>
              <w:t>Huawei</w:t>
            </w:r>
          </w:p>
        </w:tc>
        <w:tc>
          <w:tcPr>
            <w:tcW w:w="1010" w:type="dxa"/>
            <w:vAlign w:val="center"/>
          </w:tcPr>
          <w:p w14:paraId="5073F619" w14:textId="073AB25F"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BB4F93F" w14:textId="14B9EF30"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A6593E" w:rsidRPr="00D76EE7" w14:paraId="1E03F7BE" w14:textId="77777777" w:rsidTr="00D35E4D">
        <w:tc>
          <w:tcPr>
            <w:tcW w:w="1253" w:type="dxa"/>
            <w:vAlign w:val="center"/>
          </w:tcPr>
          <w:p w14:paraId="51D17AC8" w14:textId="23CCB6F7"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6C60247E" w14:textId="7F93F905" w:rsidR="00A6593E" w:rsidRPr="00D76EE7" w:rsidRDefault="00A6593E"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3F64EDCF" w14:textId="77777777" w:rsidR="00A6593E" w:rsidRPr="00D76EE7" w:rsidRDefault="00A6593E" w:rsidP="00A6593E">
            <w:pPr>
              <w:pStyle w:val="TAC"/>
              <w:jc w:val="left"/>
              <w:rPr>
                <w:rFonts w:ascii="Times New Roman" w:hAnsi="Times New Roman"/>
                <w:sz w:val="20"/>
              </w:rPr>
            </w:pPr>
          </w:p>
        </w:tc>
      </w:tr>
      <w:tr w:rsidR="00A6593E" w:rsidRPr="00D76EE7" w14:paraId="161A7764" w14:textId="77777777" w:rsidTr="00D35E4D">
        <w:tc>
          <w:tcPr>
            <w:tcW w:w="1253" w:type="dxa"/>
            <w:vAlign w:val="center"/>
          </w:tcPr>
          <w:p w14:paraId="1943E9D3" w14:textId="77777777" w:rsidR="00A6593E" w:rsidRPr="00D76EE7" w:rsidRDefault="00A6593E" w:rsidP="00A6593E">
            <w:pPr>
              <w:pStyle w:val="TAC"/>
              <w:jc w:val="left"/>
              <w:rPr>
                <w:rFonts w:ascii="Times New Roman" w:hAnsi="Times New Roman"/>
                <w:sz w:val="20"/>
              </w:rPr>
            </w:pPr>
          </w:p>
        </w:tc>
        <w:tc>
          <w:tcPr>
            <w:tcW w:w="1010" w:type="dxa"/>
            <w:vAlign w:val="center"/>
          </w:tcPr>
          <w:p w14:paraId="5D6E0729" w14:textId="77777777" w:rsidR="00A6593E" w:rsidRPr="00D76EE7" w:rsidRDefault="00A6593E" w:rsidP="00A6593E">
            <w:pPr>
              <w:pStyle w:val="TAC"/>
              <w:jc w:val="left"/>
              <w:rPr>
                <w:rFonts w:ascii="Times New Roman" w:hAnsi="Times New Roman"/>
                <w:sz w:val="20"/>
              </w:rPr>
            </w:pPr>
          </w:p>
        </w:tc>
        <w:tc>
          <w:tcPr>
            <w:tcW w:w="7368" w:type="dxa"/>
            <w:vAlign w:val="center"/>
          </w:tcPr>
          <w:p w14:paraId="6115A2FC" w14:textId="77777777" w:rsidR="00A6593E" w:rsidRPr="00D76EE7" w:rsidRDefault="00A6593E" w:rsidP="00A6593E">
            <w:pPr>
              <w:pStyle w:val="TAC"/>
              <w:jc w:val="left"/>
              <w:rPr>
                <w:rFonts w:ascii="Times New Roman" w:hAnsi="Times New Roman"/>
                <w:sz w:val="20"/>
              </w:rPr>
            </w:pPr>
          </w:p>
        </w:tc>
      </w:tr>
      <w:tr w:rsidR="00A6593E" w:rsidRPr="00D76EE7" w14:paraId="37D89B86" w14:textId="77777777" w:rsidTr="00D35E4D">
        <w:tc>
          <w:tcPr>
            <w:tcW w:w="1253" w:type="dxa"/>
            <w:vAlign w:val="center"/>
          </w:tcPr>
          <w:p w14:paraId="1062E2A4" w14:textId="77777777" w:rsidR="00A6593E" w:rsidRPr="00D76EE7" w:rsidRDefault="00A6593E" w:rsidP="00A6593E">
            <w:pPr>
              <w:pStyle w:val="TAC"/>
              <w:jc w:val="left"/>
              <w:rPr>
                <w:rFonts w:ascii="Times New Roman" w:hAnsi="Times New Roman"/>
                <w:sz w:val="20"/>
              </w:rPr>
            </w:pPr>
          </w:p>
        </w:tc>
        <w:tc>
          <w:tcPr>
            <w:tcW w:w="1010" w:type="dxa"/>
            <w:vAlign w:val="center"/>
          </w:tcPr>
          <w:p w14:paraId="3C9D609B" w14:textId="77777777" w:rsidR="00A6593E" w:rsidRPr="00D76EE7" w:rsidRDefault="00A6593E" w:rsidP="00A6593E">
            <w:pPr>
              <w:pStyle w:val="TAC"/>
              <w:jc w:val="left"/>
              <w:rPr>
                <w:rFonts w:ascii="Times New Roman" w:hAnsi="Times New Roman"/>
                <w:sz w:val="20"/>
              </w:rPr>
            </w:pPr>
          </w:p>
        </w:tc>
        <w:tc>
          <w:tcPr>
            <w:tcW w:w="7368" w:type="dxa"/>
            <w:vAlign w:val="center"/>
          </w:tcPr>
          <w:p w14:paraId="7C8FE888" w14:textId="77777777" w:rsidR="00A6593E" w:rsidRPr="00D76EE7" w:rsidRDefault="00A6593E" w:rsidP="00A6593E">
            <w:pPr>
              <w:pStyle w:val="TAC"/>
              <w:jc w:val="left"/>
              <w:rPr>
                <w:rFonts w:ascii="Times New Roman" w:hAnsi="Times New Roman"/>
                <w:sz w:val="20"/>
              </w:rPr>
            </w:pPr>
          </w:p>
        </w:tc>
      </w:tr>
      <w:tr w:rsidR="00A6593E" w:rsidRPr="00D76EE7" w14:paraId="2B22B1E4" w14:textId="77777777" w:rsidTr="00D35E4D">
        <w:tc>
          <w:tcPr>
            <w:tcW w:w="1253" w:type="dxa"/>
            <w:vAlign w:val="center"/>
          </w:tcPr>
          <w:p w14:paraId="0BD32FBC" w14:textId="77777777" w:rsidR="00A6593E" w:rsidRPr="00D76EE7" w:rsidRDefault="00A6593E" w:rsidP="00A6593E">
            <w:pPr>
              <w:pStyle w:val="TAC"/>
              <w:jc w:val="left"/>
              <w:rPr>
                <w:rFonts w:ascii="Times New Roman" w:hAnsi="Times New Roman"/>
                <w:sz w:val="20"/>
              </w:rPr>
            </w:pPr>
          </w:p>
        </w:tc>
        <w:tc>
          <w:tcPr>
            <w:tcW w:w="1010" w:type="dxa"/>
            <w:vAlign w:val="center"/>
          </w:tcPr>
          <w:p w14:paraId="3FDB00C9" w14:textId="77777777" w:rsidR="00A6593E" w:rsidRPr="00D76EE7" w:rsidRDefault="00A6593E" w:rsidP="00A6593E">
            <w:pPr>
              <w:pStyle w:val="TAC"/>
              <w:jc w:val="left"/>
              <w:rPr>
                <w:rFonts w:ascii="Times New Roman" w:hAnsi="Times New Roman"/>
                <w:sz w:val="20"/>
              </w:rPr>
            </w:pPr>
          </w:p>
        </w:tc>
        <w:tc>
          <w:tcPr>
            <w:tcW w:w="7368" w:type="dxa"/>
            <w:vAlign w:val="center"/>
          </w:tcPr>
          <w:p w14:paraId="4FB9EF6B" w14:textId="77777777" w:rsidR="00A6593E" w:rsidRPr="00D76EE7" w:rsidRDefault="00A6593E" w:rsidP="00A6593E">
            <w:pPr>
              <w:pStyle w:val="TAC"/>
              <w:jc w:val="left"/>
              <w:rPr>
                <w:rFonts w:ascii="Times New Roman" w:hAnsi="Times New Roman"/>
                <w:sz w:val="20"/>
              </w:rPr>
            </w:pPr>
          </w:p>
        </w:tc>
      </w:tr>
      <w:tr w:rsidR="00A6593E" w:rsidRPr="00D76EE7" w14:paraId="1E81BA49" w14:textId="77777777" w:rsidTr="00D35E4D">
        <w:tc>
          <w:tcPr>
            <w:tcW w:w="1253" w:type="dxa"/>
            <w:vAlign w:val="center"/>
          </w:tcPr>
          <w:p w14:paraId="6D0F3F62" w14:textId="77777777" w:rsidR="00A6593E" w:rsidRPr="00D76EE7" w:rsidRDefault="00A6593E" w:rsidP="00A6593E">
            <w:pPr>
              <w:pStyle w:val="TAC"/>
              <w:jc w:val="left"/>
              <w:rPr>
                <w:rFonts w:ascii="Times New Roman" w:hAnsi="Times New Roman"/>
                <w:sz w:val="20"/>
              </w:rPr>
            </w:pPr>
          </w:p>
        </w:tc>
        <w:tc>
          <w:tcPr>
            <w:tcW w:w="1010" w:type="dxa"/>
            <w:vAlign w:val="center"/>
          </w:tcPr>
          <w:p w14:paraId="7CFF7E58" w14:textId="77777777" w:rsidR="00A6593E" w:rsidRPr="00D76EE7" w:rsidRDefault="00A6593E" w:rsidP="00A6593E">
            <w:pPr>
              <w:pStyle w:val="TAC"/>
              <w:jc w:val="left"/>
              <w:rPr>
                <w:rFonts w:ascii="Times New Roman" w:hAnsi="Times New Roman"/>
                <w:sz w:val="20"/>
              </w:rPr>
            </w:pPr>
          </w:p>
        </w:tc>
        <w:tc>
          <w:tcPr>
            <w:tcW w:w="7368" w:type="dxa"/>
            <w:vAlign w:val="center"/>
          </w:tcPr>
          <w:p w14:paraId="709EFDF6" w14:textId="77777777" w:rsidR="00A6593E" w:rsidRPr="00D76EE7" w:rsidRDefault="00A6593E" w:rsidP="00A6593E">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lastRenderedPageBreak/>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Heading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Heading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6D4FE4" w:rsidRPr="00D76EE7" w14:paraId="46628701" w14:textId="77777777" w:rsidTr="00644197">
        <w:tc>
          <w:tcPr>
            <w:tcW w:w="1075" w:type="dxa"/>
            <w:vAlign w:val="center"/>
          </w:tcPr>
          <w:p w14:paraId="378B3143" w14:textId="5C6EDE35"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44F700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71EDAF14" w14:textId="168A3934"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A6593E" w:rsidRPr="00D76EE7" w14:paraId="7560BCB3" w14:textId="77777777" w:rsidTr="00644197">
        <w:tc>
          <w:tcPr>
            <w:tcW w:w="1075" w:type="dxa"/>
            <w:vAlign w:val="center"/>
          </w:tcPr>
          <w:p w14:paraId="4CE20B34" w14:textId="5F212EC2" w:rsidR="00A6593E" w:rsidRPr="00D76EE7" w:rsidRDefault="00A6593E" w:rsidP="00A6593E">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A786188" w14:textId="62AC14BF" w:rsidR="00A6593E" w:rsidRDefault="00A6593E" w:rsidP="00A6593E">
            <w:pPr>
              <w:pStyle w:val="B1"/>
              <w:ind w:left="0" w:firstLine="0"/>
            </w:pPr>
            <w:r>
              <w:t>Yes, we agree with the proposal below:</w:t>
            </w:r>
          </w:p>
          <w:p w14:paraId="47424B97" w14:textId="77777777" w:rsidR="00A6593E" w:rsidRPr="00D76EE7" w:rsidRDefault="00A6593E" w:rsidP="00A6593E">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555AA7A3" w14:textId="77777777" w:rsidR="00A6593E" w:rsidRDefault="00A6593E" w:rsidP="00A6593E">
            <w:pPr>
              <w:pStyle w:val="B1"/>
              <w:ind w:left="0" w:firstLine="0"/>
            </w:pPr>
            <w:r>
              <w:t>We also suggest that the above is extended also to frequency common to CAG with PLMN and/or SNPN.</w:t>
            </w:r>
          </w:p>
          <w:p w14:paraId="11DDF282" w14:textId="77777777" w:rsidR="00A6593E" w:rsidRDefault="00A6593E" w:rsidP="00A6593E">
            <w:pPr>
              <w:pStyle w:val="B1"/>
              <w:ind w:left="0" w:firstLine="0"/>
            </w:pPr>
            <w:r>
              <w:t>The reason is given below:</w:t>
            </w:r>
          </w:p>
          <w:p w14:paraId="0AAD13FC" w14:textId="77777777" w:rsidR="00A6593E" w:rsidRPr="001451B4" w:rsidRDefault="00A6593E" w:rsidP="00A6593E">
            <w:pPr>
              <w:pStyle w:val="B1"/>
              <w:ind w:left="0" w:firstLine="0"/>
              <w:rPr>
                <w:i/>
              </w:rPr>
            </w:pPr>
            <w:r>
              <w:t>I</w:t>
            </w:r>
            <w:r w:rsidRPr="18023F4B">
              <w:t>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w:t>
            </w:r>
            <w:r>
              <w:t xml:space="preserve"> in Figure (i) and (ii)</w:t>
            </w:r>
            <w:r w:rsidRPr="18023F4B">
              <w:t xml:space="preserve">: </w:t>
            </w:r>
          </w:p>
          <w:p w14:paraId="2CE46B36" w14:textId="77777777" w:rsidR="00A6593E" w:rsidRDefault="00A6593E" w:rsidP="00A6593E">
            <w:pPr>
              <w:pStyle w:val="B1"/>
              <w:ind w:left="0" w:firstLine="0"/>
              <w:jc w:val="center"/>
            </w:pPr>
            <w:r>
              <w:object w:dxaOrig="6031" w:dyaOrig="4351" w14:anchorId="170B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74pt" o:ole="">
                  <v:imagedata r:id="rId16" o:title=""/>
                </v:shape>
                <o:OLEObject Type="Embed" ProgID="Visio.Drawing.15" ShapeID="_x0000_i1025" DrawAspect="Content" ObjectID="_1646815607" r:id="rId17"/>
              </w:object>
            </w:r>
          </w:p>
          <w:p w14:paraId="51F1C717" w14:textId="77777777" w:rsidR="00A6593E" w:rsidRPr="00D666AF" w:rsidRDefault="00A6593E" w:rsidP="00A6593E">
            <w:pPr>
              <w:pStyle w:val="B1"/>
              <w:ind w:left="0" w:firstLine="0"/>
              <w:jc w:val="center"/>
            </w:pPr>
            <w:r w:rsidRPr="18023F4B">
              <w:t xml:space="preserve">Figure (i) </w:t>
            </w:r>
            <w:r>
              <w:t>A cell</w:t>
            </w:r>
            <w:r w:rsidRPr="18023F4B">
              <w:t xml:space="preserve"> broadcast PLMN#2, CAG+PLMN#1 and SNPN#A and another cell in the same frequency broadcasting only PLMN#2</w:t>
            </w:r>
            <w:r>
              <w:t xml:space="preserve">; A </w:t>
            </w:r>
            <w:r w:rsidRPr="18023F4B">
              <w:t xml:space="preserve">UE registered with SNPN#A or PLMN#1 with CAG selected moves between </w:t>
            </w:r>
            <w:r>
              <w:t>the 2</w:t>
            </w:r>
            <w:r w:rsidRPr="18023F4B">
              <w:t xml:space="preserve"> cell</w:t>
            </w:r>
            <w:r>
              <w:t>s</w:t>
            </w:r>
            <w:r w:rsidRPr="18023F4B">
              <w:t>;</w:t>
            </w:r>
          </w:p>
          <w:p w14:paraId="436F9A57" w14:textId="77777777" w:rsidR="00A6593E" w:rsidRDefault="00A6593E" w:rsidP="00A6593E">
            <w:pPr>
              <w:pStyle w:val="B1"/>
              <w:ind w:left="0" w:firstLine="0"/>
              <w:jc w:val="center"/>
            </w:pPr>
            <w:r>
              <w:object w:dxaOrig="4200" w:dyaOrig="3361" w14:anchorId="36D452C7">
                <v:shape id="_x0000_i1026" type="#_x0000_t75" style="width:210pt;height:167.25pt" o:ole="">
                  <v:imagedata r:id="rId18" o:title=""/>
                </v:shape>
                <o:OLEObject Type="Embed" ProgID="Visio.Drawing.15" ShapeID="_x0000_i1026" DrawAspect="Content" ObjectID="_1646815608" r:id="rId19"/>
              </w:object>
            </w:r>
          </w:p>
          <w:p w14:paraId="2B80E568" w14:textId="77777777" w:rsidR="00A6593E" w:rsidRDefault="00A6593E" w:rsidP="00A6593E">
            <w:pPr>
              <w:pStyle w:val="B1"/>
              <w:ind w:left="0" w:firstLine="0"/>
              <w:jc w:val="center"/>
            </w:pPr>
            <w:r w:rsidRPr="18023F4B">
              <w:t xml:space="preserve">Figure (ii) </w:t>
            </w:r>
            <w:r>
              <w:t>A cell</w:t>
            </w:r>
            <w:r w:rsidRPr="18023F4B">
              <w:t xml:space="preserve"> broadcast CAG#C+PLMN#1 and SNPN#A and another cell in the same frequency broadcasting CAG#D+PLMN#1 and SNPN#B</w:t>
            </w:r>
            <w:r>
              <w:t xml:space="preserve">; A </w:t>
            </w:r>
            <w:r w:rsidRPr="18023F4B">
              <w:t>UE registered with SNPN#A or PLMN#1 with CAG#C selected moves between a cell</w:t>
            </w:r>
          </w:p>
          <w:p w14:paraId="0AED8C8B" w14:textId="77777777" w:rsidR="00A6593E" w:rsidRDefault="00A6593E" w:rsidP="00A6593E">
            <w:pPr>
              <w:pStyle w:val="B1"/>
              <w:ind w:left="0" w:firstLine="0"/>
            </w:pPr>
            <w:r>
              <w:t xml:space="preserve">In TS36.304, it addresses the case </w:t>
            </w:r>
            <w:r w:rsidRPr="18023F4B">
              <w:t>for CSG cell</w:t>
            </w:r>
            <w:r>
              <w:t xml:space="preserve"> (related to Figure (ii) above) with the following text</w:t>
            </w:r>
            <w:r w:rsidRPr="18023F4B">
              <w:t>:</w:t>
            </w:r>
          </w:p>
          <w:p w14:paraId="56356818" w14:textId="77777777" w:rsidR="00A6593E" w:rsidRPr="000B0E1F" w:rsidRDefault="00A6593E" w:rsidP="00A6593E">
            <w:pPr>
              <w:ind w:left="720"/>
              <w:rPr>
                <w:i/>
              </w:rPr>
            </w:pPr>
            <w:r w:rsidRPr="000B0E1F">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9E73204" w14:textId="77777777" w:rsidR="00A6593E" w:rsidRDefault="00A6593E" w:rsidP="00A6593E">
            <w:pPr>
              <w:pStyle w:val="B1"/>
              <w:ind w:left="0" w:firstLine="0"/>
            </w:pPr>
            <w:r>
              <w:lastRenderedPageBreak/>
              <w:t xml:space="preserve">However, this is not </w:t>
            </w:r>
            <w:proofErr w:type="gramStart"/>
            <w:r>
              <w:t>sufficient</w:t>
            </w:r>
            <w:proofErr w:type="gramEnd"/>
            <w:r>
              <w:t xml:space="preserve"> for the NPN in the RAN sharing case where the deployment may be that SNPN and CAG cells are RAN sharing in the same frequency with PLMN cells.</w:t>
            </w:r>
          </w:p>
          <w:p w14:paraId="1576A05E" w14:textId="77777777" w:rsidR="00A6593E" w:rsidRDefault="00A6593E" w:rsidP="00A6593E">
            <w:pPr>
              <w:pStyle w:val="B1"/>
              <w:ind w:left="0" w:firstLine="0"/>
            </w:pPr>
            <w:r w:rsidRPr="009A2321">
              <w:rPr>
                <w:b/>
                <w:bCs/>
              </w:rPr>
              <w:t>Observation#1:</w:t>
            </w:r>
            <w:r>
              <w:t xml:space="preserve"> </w:t>
            </w:r>
            <w:r w:rsidRPr="18023F4B">
              <w:t xml:space="preserve">TS36.304 </w:t>
            </w:r>
            <w:r>
              <w:t xml:space="preserve">addressing the case </w:t>
            </w:r>
            <w:r w:rsidRPr="18023F4B">
              <w:t>for CSG cell</w:t>
            </w:r>
            <w:r>
              <w:t xml:space="preserve"> is not </w:t>
            </w:r>
            <w:proofErr w:type="gramStart"/>
            <w:r>
              <w:t>sufficient</w:t>
            </w:r>
            <w:proofErr w:type="gramEnd"/>
            <w:r>
              <w:t xml:space="preserve"> for NPN in the RAN sharing case</w:t>
            </w:r>
            <w:r w:rsidRPr="006A2647">
              <w:t xml:space="preserve"> </w:t>
            </w:r>
            <w:r>
              <w:t>where the deployment may be that SNPN and CAG cells are RAN sharing in the same frequency with PLMN cells.</w:t>
            </w:r>
          </w:p>
          <w:p w14:paraId="02F2F29F" w14:textId="77777777" w:rsidR="00A6593E" w:rsidRDefault="00A6593E" w:rsidP="00A6593E">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3D526147" w14:textId="77777777" w:rsidR="00A6593E" w:rsidRPr="00A608D0" w:rsidRDefault="00A6593E" w:rsidP="00A6593E">
            <w:pPr>
              <w:pStyle w:val="B1"/>
              <w:numPr>
                <w:ilvl w:val="0"/>
                <w:numId w:val="24"/>
              </w:numPr>
              <w:rPr>
                <w:i/>
                <w:iCs/>
              </w:rPr>
            </w:pPr>
            <w:r w:rsidRPr="00A608D0">
              <w:rPr>
                <w:i/>
                <w:iCs/>
              </w:rPr>
              <w:t xml:space="preserve">For unlicensed spectrum and a UE in </w:t>
            </w:r>
            <w:r w:rsidRPr="00A608D0">
              <w:rPr>
                <w:i/>
                <w:iCs/>
                <w:u w:val="single"/>
              </w:rPr>
              <w:t>SNPN AM</w:t>
            </w:r>
            <w:r w:rsidRPr="00A608D0">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C6ABE62" w14:textId="77777777" w:rsidR="00A6593E" w:rsidRPr="00A608D0" w:rsidRDefault="00A6593E" w:rsidP="00A6593E">
            <w:pPr>
              <w:pStyle w:val="B1"/>
              <w:numPr>
                <w:ilvl w:val="0"/>
                <w:numId w:val="24"/>
              </w:numPr>
              <w:rPr>
                <w:i/>
                <w:iCs/>
              </w:rPr>
            </w:pPr>
            <w:r w:rsidRPr="00A608D0">
              <w:rPr>
                <w:i/>
                <w:iCs/>
              </w:rPr>
              <w:t xml:space="preserve">For unlicensed spectrum and for a </w:t>
            </w:r>
            <w:r w:rsidRPr="00A608D0">
              <w:rPr>
                <w:i/>
                <w:iCs/>
                <w:u w:val="single"/>
              </w:rPr>
              <w:t>UE with non-empty allowed CAG list</w:t>
            </w:r>
            <w:r w:rsidRPr="00A608D0">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46167B0F" w14:textId="77777777" w:rsidR="00A6593E" w:rsidRDefault="00A6593E" w:rsidP="00A6593E">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77BD6E6" w14:textId="77777777" w:rsidR="00A6593E" w:rsidRDefault="00A6593E" w:rsidP="00A6593E">
            <w:pPr>
              <w:pStyle w:val="B1"/>
              <w:ind w:left="0" w:firstLine="0"/>
            </w:pPr>
            <w:r w:rsidRPr="00C17E80">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14F01757" w14:textId="77777777" w:rsidR="00A6593E" w:rsidRDefault="00A6593E" w:rsidP="00A6593E">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16D49B91" w14:textId="7EA4DA5F" w:rsidR="00A6593E" w:rsidRPr="00D76EE7" w:rsidRDefault="00A6593E" w:rsidP="00A6593E">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A6593E" w:rsidRPr="00D76EE7" w14:paraId="5C328425" w14:textId="77777777" w:rsidTr="00644197">
        <w:tc>
          <w:tcPr>
            <w:tcW w:w="1075" w:type="dxa"/>
            <w:vAlign w:val="center"/>
          </w:tcPr>
          <w:p w14:paraId="1B34139E" w14:textId="77777777" w:rsidR="00A6593E" w:rsidRPr="00D76EE7" w:rsidRDefault="00A6593E" w:rsidP="00A6593E">
            <w:pPr>
              <w:pStyle w:val="TAC"/>
              <w:jc w:val="left"/>
              <w:rPr>
                <w:rFonts w:ascii="Times New Roman" w:hAnsi="Times New Roman"/>
                <w:sz w:val="20"/>
              </w:rPr>
            </w:pPr>
          </w:p>
        </w:tc>
        <w:tc>
          <w:tcPr>
            <w:tcW w:w="8910" w:type="dxa"/>
            <w:vAlign w:val="center"/>
          </w:tcPr>
          <w:p w14:paraId="37E16027" w14:textId="77777777" w:rsidR="00A6593E" w:rsidRPr="00D76EE7" w:rsidRDefault="00A6593E" w:rsidP="00A6593E">
            <w:pPr>
              <w:pStyle w:val="TAC"/>
              <w:jc w:val="left"/>
              <w:rPr>
                <w:rFonts w:ascii="Times New Roman" w:hAnsi="Times New Roman"/>
                <w:sz w:val="20"/>
              </w:rPr>
            </w:pPr>
          </w:p>
        </w:tc>
      </w:tr>
      <w:tr w:rsidR="00A6593E" w:rsidRPr="00D76EE7" w14:paraId="32BBB021" w14:textId="77777777" w:rsidTr="00644197">
        <w:tc>
          <w:tcPr>
            <w:tcW w:w="1075" w:type="dxa"/>
            <w:vAlign w:val="center"/>
          </w:tcPr>
          <w:p w14:paraId="19046054" w14:textId="77777777" w:rsidR="00A6593E" w:rsidRPr="00D76EE7" w:rsidRDefault="00A6593E" w:rsidP="00A6593E">
            <w:pPr>
              <w:pStyle w:val="TAC"/>
              <w:jc w:val="left"/>
              <w:rPr>
                <w:rFonts w:ascii="Times New Roman" w:hAnsi="Times New Roman"/>
                <w:sz w:val="20"/>
              </w:rPr>
            </w:pPr>
          </w:p>
        </w:tc>
        <w:tc>
          <w:tcPr>
            <w:tcW w:w="8910" w:type="dxa"/>
            <w:vAlign w:val="center"/>
          </w:tcPr>
          <w:p w14:paraId="57F024AC" w14:textId="77777777" w:rsidR="00A6593E" w:rsidRPr="00D76EE7" w:rsidRDefault="00A6593E" w:rsidP="00A6593E">
            <w:pPr>
              <w:pStyle w:val="TAC"/>
              <w:jc w:val="left"/>
              <w:rPr>
                <w:rFonts w:ascii="Times New Roman" w:hAnsi="Times New Roman"/>
                <w:sz w:val="20"/>
              </w:rPr>
            </w:pPr>
          </w:p>
        </w:tc>
      </w:tr>
      <w:tr w:rsidR="00A6593E" w:rsidRPr="00D76EE7" w14:paraId="44700DDE" w14:textId="77777777" w:rsidTr="00644197">
        <w:tc>
          <w:tcPr>
            <w:tcW w:w="1075" w:type="dxa"/>
            <w:vAlign w:val="center"/>
          </w:tcPr>
          <w:p w14:paraId="6560AD11" w14:textId="77777777" w:rsidR="00A6593E" w:rsidRPr="00D76EE7" w:rsidRDefault="00A6593E" w:rsidP="00A6593E">
            <w:pPr>
              <w:pStyle w:val="TAC"/>
              <w:jc w:val="left"/>
              <w:rPr>
                <w:rFonts w:ascii="Times New Roman" w:hAnsi="Times New Roman"/>
                <w:sz w:val="20"/>
              </w:rPr>
            </w:pPr>
          </w:p>
        </w:tc>
        <w:tc>
          <w:tcPr>
            <w:tcW w:w="8910" w:type="dxa"/>
            <w:vAlign w:val="center"/>
          </w:tcPr>
          <w:p w14:paraId="48DC3F2A" w14:textId="77777777" w:rsidR="00A6593E" w:rsidRPr="00D76EE7" w:rsidRDefault="00A6593E" w:rsidP="00A6593E">
            <w:pPr>
              <w:pStyle w:val="TAC"/>
              <w:jc w:val="left"/>
              <w:rPr>
                <w:rFonts w:ascii="Times New Roman" w:hAnsi="Times New Roman"/>
                <w:sz w:val="20"/>
              </w:rPr>
            </w:pP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Heading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Heading2"/>
      </w:pPr>
      <w:r w:rsidRPr="00D76EE7">
        <w:lastRenderedPageBreak/>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8"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8"/>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TableGrid"/>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217F6774"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D3DEFC9" w14:textId="53039798"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C19A167" w14:textId="0B8A900F" w:rsidR="006D4FE4" w:rsidRDefault="001E3B2F" w:rsidP="006D4FE4">
            <w:pPr>
              <w:pStyle w:val="TAC"/>
              <w:jc w:val="left"/>
              <w:rPr>
                <w:rFonts w:ascii="Times New Roman" w:hAnsi="Times New Roman"/>
                <w:sz w:val="20"/>
                <w:lang w:eastAsia="zh-CN"/>
              </w:rPr>
            </w:pPr>
            <w:r>
              <w:rPr>
                <w:rFonts w:ascii="Times New Roman" w:hAnsi="Times New Roman"/>
                <w:sz w:val="20"/>
                <w:lang w:eastAsia="zh-CN"/>
              </w:rPr>
              <w:t>For unlicensed spectrum, t</w:t>
            </w:r>
            <w:r w:rsidR="006D4FE4">
              <w:rPr>
                <w:rFonts w:ascii="Times New Roman" w:hAnsi="Times New Roman"/>
                <w:sz w:val="20"/>
                <w:lang w:eastAsia="zh-CN"/>
              </w:rPr>
              <w:t>he behaviour in the two scenarios shall be the same.</w:t>
            </w:r>
          </w:p>
          <w:p w14:paraId="1E51A8D0"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DC5F679" w14:textId="77777777" w:rsidR="006D4FE4" w:rsidRDefault="006D4FE4" w:rsidP="006D4FE4">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1DCF5EA6"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3C24CE7B" w14:textId="376ED821" w:rsidR="005F2718" w:rsidRPr="006D4FE4" w:rsidRDefault="006D4FE4" w:rsidP="006D4FE4">
            <w:pPr>
              <w:pStyle w:val="TAC"/>
              <w:ind w:left="360"/>
              <w:jc w:val="left"/>
              <w:rPr>
                <w:rFonts w:ascii="Times New Roman" w:hAnsi="Times New Roman"/>
                <w:sz w:val="20"/>
                <w:lang w:eastAsia="zh-CN"/>
              </w:rPr>
            </w:pPr>
            <w:r w:rsidRPr="006D4FE4">
              <w:rPr>
                <w:rFonts w:ascii="Times New Roman" w:hAnsi="Times New Roman"/>
                <w:sz w:val="20"/>
                <w:lang w:eastAsia="zh-CN"/>
              </w:rPr>
              <w:t>Other cells should not be excluded, because they could belong to the allowed CAG list. Note that this is also in line with the legacy CSG behaviour.</w:t>
            </w:r>
          </w:p>
        </w:tc>
      </w:tr>
      <w:tr w:rsidR="00A6593E" w:rsidRPr="00D76EE7" w14:paraId="62A56566" w14:textId="77777777" w:rsidTr="000934A4">
        <w:tc>
          <w:tcPr>
            <w:tcW w:w="1253" w:type="dxa"/>
            <w:vAlign w:val="center"/>
          </w:tcPr>
          <w:p w14:paraId="31FE82C8" w14:textId="4B5B4803"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0BEC0DFF" w14:textId="24276E19" w:rsidR="00A6593E" w:rsidRPr="00D76EE7" w:rsidRDefault="00A6593E" w:rsidP="00A6593E">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79E1B338" w14:textId="14BC8445" w:rsidR="00A6593E" w:rsidRPr="00D76EE7" w:rsidRDefault="00A6593E" w:rsidP="00A6593E">
            <w:pPr>
              <w:pStyle w:val="TAC"/>
              <w:jc w:val="left"/>
              <w:rPr>
                <w:rFonts w:ascii="Times New Roman" w:hAnsi="Times New Roman"/>
                <w:sz w:val="20"/>
              </w:rPr>
            </w:pPr>
            <w:r>
              <w:rPr>
                <w:rFonts w:ascii="Times New Roman" w:hAnsi="Times New Roman"/>
                <w:sz w:val="20"/>
              </w:rPr>
              <w:t>Yes,</w:t>
            </w:r>
            <w:r>
              <w:t xml:space="preserve"> we agree that </w:t>
            </w:r>
            <w:r w:rsidRPr="00A6593E">
              <w:rPr>
                <w:rFonts w:ascii="Times New Roman" w:hAnsi="Times New Roman"/>
                <w:sz w:val="20"/>
              </w:rPr>
              <w:t>when the highest ranked cell or best cell is not suitable due belonging to the correct operator, but it is not a CAG member cell</w:t>
            </w:r>
            <w:r>
              <w:rPr>
                <w:rFonts w:ascii="Times New Roman" w:hAnsi="Times New Roman"/>
                <w:sz w:val="20"/>
              </w:rPr>
              <w:t>, the UE shall only consider the cell not candidate for cell reselection but other cell in the same frequency as the best cell should still be considered as candidate for cell reselection</w:t>
            </w:r>
            <w:r w:rsidR="00821425">
              <w:rPr>
                <w:rFonts w:ascii="Times New Roman" w:hAnsi="Times New Roman"/>
                <w:sz w:val="20"/>
              </w:rPr>
              <w:t>.</w:t>
            </w:r>
          </w:p>
        </w:tc>
      </w:tr>
      <w:tr w:rsidR="00A6593E" w:rsidRPr="00D76EE7" w14:paraId="72EDC3F0" w14:textId="77777777" w:rsidTr="000934A4">
        <w:tc>
          <w:tcPr>
            <w:tcW w:w="1253" w:type="dxa"/>
            <w:vAlign w:val="center"/>
          </w:tcPr>
          <w:p w14:paraId="7E2FF635" w14:textId="77777777" w:rsidR="00A6593E" w:rsidRPr="00D76EE7" w:rsidRDefault="00A6593E" w:rsidP="00A6593E">
            <w:pPr>
              <w:pStyle w:val="TAC"/>
              <w:jc w:val="left"/>
              <w:rPr>
                <w:rFonts w:ascii="Times New Roman" w:hAnsi="Times New Roman"/>
                <w:sz w:val="20"/>
              </w:rPr>
            </w:pPr>
          </w:p>
        </w:tc>
        <w:tc>
          <w:tcPr>
            <w:tcW w:w="1010" w:type="dxa"/>
            <w:vAlign w:val="center"/>
          </w:tcPr>
          <w:p w14:paraId="11054EA3" w14:textId="77777777" w:rsidR="00A6593E" w:rsidRPr="00D76EE7" w:rsidRDefault="00A6593E" w:rsidP="00A6593E">
            <w:pPr>
              <w:pStyle w:val="TAC"/>
              <w:jc w:val="left"/>
              <w:rPr>
                <w:rFonts w:ascii="Times New Roman" w:hAnsi="Times New Roman"/>
                <w:sz w:val="20"/>
              </w:rPr>
            </w:pPr>
          </w:p>
        </w:tc>
        <w:tc>
          <w:tcPr>
            <w:tcW w:w="7368" w:type="dxa"/>
            <w:vAlign w:val="center"/>
          </w:tcPr>
          <w:p w14:paraId="13A66E9A" w14:textId="77777777" w:rsidR="00A6593E" w:rsidRPr="00D76EE7" w:rsidRDefault="00A6593E" w:rsidP="00A6593E">
            <w:pPr>
              <w:pStyle w:val="TAC"/>
              <w:jc w:val="left"/>
              <w:rPr>
                <w:rFonts w:ascii="Times New Roman" w:hAnsi="Times New Roman"/>
                <w:sz w:val="20"/>
              </w:rPr>
            </w:pPr>
          </w:p>
        </w:tc>
      </w:tr>
      <w:tr w:rsidR="00A6593E" w:rsidRPr="00D76EE7" w14:paraId="4E1202DD" w14:textId="77777777" w:rsidTr="000934A4">
        <w:tc>
          <w:tcPr>
            <w:tcW w:w="1253" w:type="dxa"/>
            <w:vAlign w:val="center"/>
          </w:tcPr>
          <w:p w14:paraId="2682BEA8" w14:textId="77777777" w:rsidR="00A6593E" w:rsidRPr="00D76EE7" w:rsidRDefault="00A6593E" w:rsidP="00A6593E">
            <w:pPr>
              <w:pStyle w:val="TAC"/>
              <w:jc w:val="left"/>
              <w:rPr>
                <w:rFonts w:ascii="Times New Roman" w:hAnsi="Times New Roman"/>
                <w:sz w:val="20"/>
              </w:rPr>
            </w:pPr>
          </w:p>
        </w:tc>
        <w:tc>
          <w:tcPr>
            <w:tcW w:w="1010" w:type="dxa"/>
            <w:vAlign w:val="center"/>
          </w:tcPr>
          <w:p w14:paraId="00D8FF3D" w14:textId="77777777" w:rsidR="00A6593E" w:rsidRPr="00D76EE7" w:rsidRDefault="00A6593E" w:rsidP="00A6593E">
            <w:pPr>
              <w:pStyle w:val="TAC"/>
              <w:jc w:val="left"/>
              <w:rPr>
                <w:rFonts w:ascii="Times New Roman" w:hAnsi="Times New Roman"/>
                <w:sz w:val="20"/>
              </w:rPr>
            </w:pPr>
          </w:p>
        </w:tc>
        <w:tc>
          <w:tcPr>
            <w:tcW w:w="7368" w:type="dxa"/>
            <w:vAlign w:val="center"/>
          </w:tcPr>
          <w:p w14:paraId="1FC47039" w14:textId="77777777" w:rsidR="00A6593E" w:rsidRPr="00D76EE7" w:rsidRDefault="00A6593E" w:rsidP="00A6593E">
            <w:pPr>
              <w:pStyle w:val="TAC"/>
              <w:jc w:val="left"/>
              <w:rPr>
                <w:rFonts w:ascii="Times New Roman" w:hAnsi="Times New Roman"/>
                <w:sz w:val="20"/>
              </w:rPr>
            </w:pPr>
          </w:p>
        </w:tc>
      </w:tr>
      <w:tr w:rsidR="00A6593E" w:rsidRPr="00D76EE7" w14:paraId="01B3C018" w14:textId="77777777" w:rsidTr="000934A4">
        <w:tc>
          <w:tcPr>
            <w:tcW w:w="1253" w:type="dxa"/>
            <w:vAlign w:val="center"/>
          </w:tcPr>
          <w:p w14:paraId="2404BA8E" w14:textId="77777777" w:rsidR="00A6593E" w:rsidRPr="00D76EE7" w:rsidRDefault="00A6593E" w:rsidP="00A6593E">
            <w:pPr>
              <w:pStyle w:val="TAC"/>
              <w:jc w:val="left"/>
              <w:rPr>
                <w:rFonts w:ascii="Times New Roman" w:hAnsi="Times New Roman"/>
                <w:sz w:val="20"/>
              </w:rPr>
            </w:pPr>
          </w:p>
        </w:tc>
        <w:tc>
          <w:tcPr>
            <w:tcW w:w="1010" w:type="dxa"/>
            <w:vAlign w:val="center"/>
          </w:tcPr>
          <w:p w14:paraId="6475A8B5" w14:textId="77777777" w:rsidR="00A6593E" w:rsidRPr="00D76EE7" w:rsidRDefault="00A6593E" w:rsidP="00A6593E">
            <w:pPr>
              <w:pStyle w:val="TAC"/>
              <w:jc w:val="left"/>
              <w:rPr>
                <w:rFonts w:ascii="Times New Roman" w:hAnsi="Times New Roman"/>
                <w:sz w:val="20"/>
              </w:rPr>
            </w:pPr>
          </w:p>
        </w:tc>
        <w:tc>
          <w:tcPr>
            <w:tcW w:w="7368" w:type="dxa"/>
            <w:vAlign w:val="center"/>
          </w:tcPr>
          <w:p w14:paraId="10D620C4" w14:textId="77777777" w:rsidR="00A6593E" w:rsidRPr="00D76EE7" w:rsidRDefault="00A6593E" w:rsidP="00A6593E">
            <w:pPr>
              <w:pStyle w:val="TAC"/>
              <w:jc w:val="left"/>
              <w:rPr>
                <w:rFonts w:ascii="Times New Roman" w:hAnsi="Times New Roman"/>
                <w:sz w:val="20"/>
              </w:rPr>
            </w:pP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Heading2"/>
      </w:pPr>
      <w:r w:rsidRPr="00D76EE7">
        <w:lastRenderedPageBreak/>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6D4FE4" w:rsidRPr="00D76EE7" w14:paraId="591B3082" w14:textId="77777777" w:rsidTr="00644197">
        <w:tc>
          <w:tcPr>
            <w:tcW w:w="1075" w:type="dxa"/>
            <w:vAlign w:val="center"/>
          </w:tcPr>
          <w:p w14:paraId="17845EE8" w14:textId="163FEAC1"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D1DA7B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4C399BCF" w14:textId="65B8A4EC" w:rsidR="006D4FE4" w:rsidRPr="00D76EE7" w:rsidRDefault="006D4FE4" w:rsidP="006D4FE4">
            <w:pPr>
              <w:pStyle w:val="TAC"/>
              <w:jc w:val="left"/>
              <w:rPr>
                <w:rFonts w:ascii="Times New Roman" w:hAnsi="Times New Roman"/>
                <w:sz w:val="20"/>
              </w:rPr>
            </w:pPr>
            <w:r w:rsidRPr="009F173D">
              <w:rPr>
                <w:rFonts w:ascii="Times New Roman" w:hAnsi="Times New Roman"/>
                <w:sz w:val="20"/>
                <w:lang w:eastAsia="zh-CN"/>
              </w:rPr>
              <w:t xml:space="preserve">The reserved PCIs could be different across different </w:t>
            </w:r>
            <w:proofErr w:type="gramStart"/>
            <w:r w:rsidRPr="009F173D">
              <w:rPr>
                <w:rFonts w:ascii="Times New Roman" w:hAnsi="Times New Roman"/>
                <w:sz w:val="20"/>
                <w:lang w:eastAsia="zh-CN"/>
              </w:rPr>
              <w:t>CAGs</w:t>
            </w:r>
            <w:r>
              <w:rPr>
                <w:rFonts w:ascii="Times New Roman" w:hAnsi="Times New Roman"/>
                <w:sz w:val="20"/>
                <w:lang w:eastAsia="zh-CN"/>
              </w:rPr>
              <w:t>,</w:t>
            </w:r>
            <w:proofErr w:type="gramEnd"/>
            <w:r>
              <w:rPr>
                <w:rFonts w:ascii="Times New Roman" w:hAnsi="Times New Roman"/>
                <w:sz w:val="20"/>
                <w:lang w:eastAsia="zh-CN"/>
              </w:rPr>
              <w:t xml:space="preserve"> thus it is useful to also include CAG IDs.</w:t>
            </w:r>
          </w:p>
        </w:tc>
      </w:tr>
      <w:tr w:rsidR="0043635B" w:rsidRPr="00D76EE7" w14:paraId="26C1487E" w14:textId="77777777" w:rsidTr="00644197">
        <w:tc>
          <w:tcPr>
            <w:tcW w:w="1075" w:type="dxa"/>
            <w:vAlign w:val="center"/>
          </w:tcPr>
          <w:p w14:paraId="0320E30A" w14:textId="3481F3BD" w:rsidR="0043635B" w:rsidRPr="00D76EE7" w:rsidRDefault="00821425" w:rsidP="00644197">
            <w:pPr>
              <w:pStyle w:val="TAC"/>
              <w:jc w:val="left"/>
              <w:rPr>
                <w:rFonts w:ascii="Times New Roman" w:hAnsi="Times New Roman"/>
                <w:sz w:val="20"/>
              </w:rPr>
            </w:pPr>
            <w:r>
              <w:rPr>
                <w:rFonts w:ascii="Times New Roman" w:hAnsi="Times New Roman"/>
                <w:sz w:val="20"/>
              </w:rPr>
              <w:t>Intel</w:t>
            </w:r>
          </w:p>
        </w:tc>
        <w:tc>
          <w:tcPr>
            <w:tcW w:w="8910" w:type="dxa"/>
            <w:vAlign w:val="center"/>
          </w:tcPr>
          <w:p w14:paraId="1F015D3A" w14:textId="77777777" w:rsidR="00821425" w:rsidRDefault="00821425" w:rsidP="00644197">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w:t>
            </w:r>
            <w:proofErr w:type="gramStart"/>
            <w:r>
              <w:rPr>
                <w:rFonts w:ascii="Times New Roman" w:hAnsi="Times New Roman"/>
                <w:sz w:val="20"/>
              </w:rPr>
              <w:t>Hence</w:t>
            </w:r>
            <w:proofErr w:type="gramEnd"/>
            <w:r>
              <w:rPr>
                <w:rFonts w:ascii="Times New Roman" w:hAnsi="Times New Roman"/>
                <w:sz w:val="20"/>
              </w:rPr>
              <w:t xml:space="preserve"> we think Option 2 is a good compromise between UE power vs signalling overhead.</w:t>
            </w:r>
          </w:p>
          <w:p w14:paraId="5F375A77" w14:textId="77777777" w:rsidR="00821425" w:rsidRDefault="00821425" w:rsidP="00644197">
            <w:pPr>
              <w:pStyle w:val="TAC"/>
              <w:jc w:val="left"/>
              <w:rPr>
                <w:rFonts w:ascii="Times New Roman" w:hAnsi="Times New Roman"/>
                <w:sz w:val="20"/>
              </w:rPr>
            </w:pPr>
          </w:p>
          <w:p w14:paraId="1FB2BB1F" w14:textId="021D7C1B" w:rsidR="0043635B" w:rsidRPr="00D76EE7" w:rsidRDefault="00821425" w:rsidP="00644197">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43635B" w:rsidRPr="00D76EE7" w14:paraId="743268C0" w14:textId="77777777" w:rsidTr="00644197">
        <w:tc>
          <w:tcPr>
            <w:tcW w:w="1075" w:type="dxa"/>
            <w:vAlign w:val="center"/>
          </w:tcPr>
          <w:p w14:paraId="6006C50A" w14:textId="77777777" w:rsidR="0043635B" w:rsidRPr="00D76EE7" w:rsidRDefault="0043635B" w:rsidP="00644197">
            <w:pPr>
              <w:pStyle w:val="TAC"/>
              <w:jc w:val="left"/>
              <w:rPr>
                <w:rFonts w:ascii="Times New Roman" w:hAnsi="Times New Roman"/>
                <w:sz w:val="20"/>
              </w:rPr>
            </w:pPr>
          </w:p>
        </w:tc>
        <w:tc>
          <w:tcPr>
            <w:tcW w:w="8910" w:type="dxa"/>
            <w:vAlign w:val="center"/>
          </w:tcPr>
          <w:p w14:paraId="7EC20478" w14:textId="77777777" w:rsidR="0043635B" w:rsidRPr="00D76EE7" w:rsidRDefault="0043635B" w:rsidP="00644197">
            <w:pPr>
              <w:pStyle w:val="TAC"/>
              <w:jc w:val="left"/>
              <w:rPr>
                <w:rFonts w:ascii="Times New Roman" w:hAnsi="Times New Roman"/>
                <w:sz w:val="20"/>
              </w:rPr>
            </w:pPr>
          </w:p>
        </w:tc>
      </w:tr>
      <w:tr w:rsidR="0043635B" w:rsidRPr="00D76EE7" w14:paraId="6FE8A149" w14:textId="77777777" w:rsidTr="00644197">
        <w:tc>
          <w:tcPr>
            <w:tcW w:w="1075" w:type="dxa"/>
            <w:vAlign w:val="center"/>
          </w:tcPr>
          <w:p w14:paraId="4CE98303" w14:textId="77777777" w:rsidR="0043635B" w:rsidRPr="00D76EE7" w:rsidRDefault="0043635B" w:rsidP="00644197">
            <w:pPr>
              <w:pStyle w:val="TAC"/>
              <w:jc w:val="left"/>
              <w:rPr>
                <w:rFonts w:ascii="Times New Roman" w:hAnsi="Times New Roman"/>
                <w:sz w:val="20"/>
              </w:rPr>
            </w:pPr>
          </w:p>
        </w:tc>
        <w:tc>
          <w:tcPr>
            <w:tcW w:w="8910" w:type="dxa"/>
            <w:vAlign w:val="center"/>
          </w:tcPr>
          <w:p w14:paraId="3553EE45" w14:textId="77777777" w:rsidR="0043635B" w:rsidRPr="00D76EE7" w:rsidRDefault="0043635B" w:rsidP="00644197">
            <w:pPr>
              <w:pStyle w:val="TAC"/>
              <w:jc w:val="left"/>
              <w:rPr>
                <w:rFonts w:ascii="Times New Roman" w:hAnsi="Times New Roman"/>
                <w:sz w:val="20"/>
              </w:rPr>
            </w:pPr>
          </w:p>
        </w:tc>
      </w:tr>
      <w:tr w:rsidR="0043635B" w:rsidRPr="00D76EE7" w14:paraId="41FD1ECB" w14:textId="77777777" w:rsidTr="00644197">
        <w:tc>
          <w:tcPr>
            <w:tcW w:w="1075" w:type="dxa"/>
            <w:vAlign w:val="center"/>
          </w:tcPr>
          <w:p w14:paraId="4A804DA7" w14:textId="77777777" w:rsidR="0043635B" w:rsidRPr="00D76EE7" w:rsidRDefault="0043635B" w:rsidP="00644197">
            <w:pPr>
              <w:pStyle w:val="TAC"/>
              <w:jc w:val="left"/>
              <w:rPr>
                <w:rFonts w:ascii="Times New Roman" w:hAnsi="Times New Roman"/>
                <w:sz w:val="20"/>
              </w:rPr>
            </w:pPr>
          </w:p>
        </w:tc>
        <w:tc>
          <w:tcPr>
            <w:tcW w:w="8910" w:type="dxa"/>
            <w:vAlign w:val="center"/>
          </w:tcPr>
          <w:p w14:paraId="372FDB4E" w14:textId="77777777" w:rsidR="0043635B" w:rsidRPr="00D76EE7" w:rsidRDefault="0043635B" w:rsidP="00644197">
            <w:pPr>
              <w:pStyle w:val="TAC"/>
              <w:jc w:val="left"/>
              <w:rPr>
                <w:rFonts w:ascii="Times New Roman" w:hAnsi="Times New Roman"/>
                <w:sz w:val="20"/>
              </w:rPr>
            </w:pP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Heading2"/>
      </w:pPr>
      <w:r w:rsidRPr="00D76EE7">
        <w:t xml:space="preserve">3.10 Issue 10: Selected PLMN-Identity in </w:t>
      </w:r>
      <w:proofErr w:type="spellStart"/>
      <w:r w:rsidRPr="00D76EE7">
        <w:t>RRCResum</w:t>
      </w:r>
      <w:r w:rsidR="005E4FA7" w:rsidRPr="00D76EE7">
        <w:t>e</w:t>
      </w:r>
      <w:r w:rsidRPr="00D76EE7">
        <w:t>Complete</w:t>
      </w:r>
      <w:proofErr w:type="spellEnd"/>
    </w:p>
    <w:p w14:paraId="6B82E8CB" w14:textId="16FDF264" w:rsidR="007515A0" w:rsidRPr="00D76EE7" w:rsidRDefault="007515A0" w:rsidP="007515A0">
      <w:r w:rsidRPr="00D76EE7">
        <w:rPr>
          <w:b/>
          <w:bCs/>
        </w:rPr>
        <w:t xml:space="preserve">Open issue description: </w:t>
      </w:r>
      <w:r w:rsidRPr="00D76EE7">
        <w:t xml:space="preserve">Whether the selected PLMN-Identity can refer to </w:t>
      </w:r>
      <w:proofErr w:type="gramStart"/>
      <w:r w:rsidRPr="00D76EE7">
        <w:t>a</w:t>
      </w:r>
      <w:proofErr w:type="gramEnd"/>
      <w:r w:rsidRPr="00D76EE7">
        <w:t xml:space="preserve"> NPN in the description of </w:t>
      </w:r>
      <w:proofErr w:type="spellStart"/>
      <w:r w:rsidRPr="00D76EE7">
        <w:t>RRCResum</w:t>
      </w:r>
      <w:r w:rsidR="005E4FA7" w:rsidRPr="00D76EE7">
        <w:t>e</w:t>
      </w:r>
      <w:r w:rsidRPr="00D76EE7">
        <w:t>Complete</w:t>
      </w:r>
      <w:proofErr w:type="spellEnd"/>
      <w:r w:rsidRPr="00D76EE7">
        <w:t xml:space="preserve"> messages and the relevant procedures</w:t>
      </w:r>
    </w:p>
    <w:p w14:paraId="6F74D97A" w14:textId="7EE2C634" w:rsidR="00BA0E49" w:rsidRPr="00D76EE7" w:rsidRDefault="005E4FA7" w:rsidP="006B4922">
      <w:r w:rsidRPr="00D76EE7">
        <w:t xml:space="preserve">According to clause 5.3.13.4 the selected PLMN-Identity may need to </w:t>
      </w:r>
      <w:proofErr w:type="gramStart"/>
      <w:r w:rsidRPr="00D76EE7">
        <w:t>added</w:t>
      </w:r>
      <w:proofErr w:type="gramEnd"/>
      <w:r w:rsidRPr="00D76EE7">
        <w:t xml:space="preserve"> into </w:t>
      </w:r>
      <w:proofErr w:type="spellStart"/>
      <w:r w:rsidRPr="00D76EE7">
        <w:rPr>
          <w:i/>
        </w:rPr>
        <w:t>RRCResumeComplete</w:t>
      </w:r>
      <w:proofErr w:type="spellEnd"/>
    </w:p>
    <w:p w14:paraId="2828C6A6" w14:textId="77777777" w:rsidR="005E4FA7" w:rsidRPr="00D76EE7" w:rsidRDefault="005E4FA7" w:rsidP="005E4FA7">
      <w:pPr>
        <w:pStyle w:val="B1"/>
      </w:pPr>
      <w:r w:rsidRPr="00D76EE7">
        <w:t>1&gt;</w:t>
      </w:r>
      <w:r w:rsidRPr="00D76EE7">
        <w:tab/>
        <w:t xml:space="preserve">set the content of the of </w:t>
      </w:r>
      <w:proofErr w:type="spellStart"/>
      <w:r w:rsidRPr="00D76EE7">
        <w:rPr>
          <w:i/>
        </w:rPr>
        <w:t>RRCResumeComplete</w:t>
      </w:r>
      <w:proofErr w:type="spellEnd"/>
      <w:r w:rsidRPr="00D76EE7">
        <w:rPr>
          <w:i/>
        </w:rPr>
        <w:t xml:space="preserv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proofErr w:type="spellStart"/>
      <w:r w:rsidRPr="00D76EE7">
        <w:rPr>
          <w:i/>
          <w:highlight w:val="yellow"/>
        </w:rPr>
        <w:t>selectedPLMN</w:t>
      </w:r>
      <w:proofErr w:type="spellEnd"/>
      <w:r w:rsidRPr="00D76EE7">
        <w:rPr>
          <w:i/>
          <w:highlight w:val="yellow"/>
        </w:rPr>
        <w:t>-Identity</w:t>
      </w:r>
      <w:r w:rsidRPr="00D76EE7">
        <w:rPr>
          <w:highlight w:val="yellow"/>
        </w:rPr>
        <w:t xml:space="preserve"> to PLMN selected by upper layers (TS 24.501 [23]) from the PLMN(s) included in the </w:t>
      </w:r>
      <w:proofErr w:type="spellStart"/>
      <w:r w:rsidRPr="00D76EE7">
        <w:rPr>
          <w:i/>
          <w:highlight w:val="yellow"/>
        </w:rPr>
        <w:t>plmn-IdentityList</w:t>
      </w:r>
      <w:proofErr w:type="spellEnd"/>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proofErr w:type="spellStart"/>
      <w:r w:rsidRPr="00D76EE7">
        <w:rPr>
          <w:i/>
          <w:iCs/>
        </w:rPr>
        <w:t>RRCResumeComplete</w:t>
      </w:r>
      <w:proofErr w:type="spellEnd"/>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proofErr w:type="spellStart"/>
      <w:r w:rsidRPr="00D76EE7">
        <w:rPr>
          <w:i/>
          <w:iCs/>
        </w:rPr>
        <w:t>RRCResumeComplete</w:t>
      </w:r>
      <w:proofErr w:type="spellEnd"/>
      <w:r w:rsidRPr="00D76EE7">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3E5A0BE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8341B22" w14:textId="1C78E83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3A571CA3" w14:textId="37BDD90A"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EAA255" w14:textId="502CB98D" w:rsidR="00576355"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 xml:space="preserve">or SNPN, the UE could only perform </w:t>
            </w:r>
            <w:r w:rsidR="00F23A51">
              <w:rPr>
                <w:rFonts w:ascii="Times New Roman" w:hAnsi="Times New Roman"/>
                <w:sz w:val="20"/>
                <w:lang w:eastAsia="zh-CN"/>
              </w:rPr>
              <w:t>r</w:t>
            </w:r>
            <w:r>
              <w:rPr>
                <w:rFonts w:ascii="Times New Roman" w:hAnsi="Times New Roman"/>
                <w:sz w:val="20"/>
                <w:lang w:eastAsia="zh-CN"/>
              </w:rPr>
              <w:t>esume in the same SNPN because UE needs to enter Idle mode and perform cell reselection if it chooses another SNPN.</w:t>
            </w:r>
          </w:p>
          <w:p w14:paraId="27625EE3" w14:textId="77777777" w:rsidR="006D4FE4" w:rsidRDefault="006D4FE4" w:rsidP="00A67334">
            <w:pPr>
              <w:pStyle w:val="TAC"/>
              <w:jc w:val="left"/>
              <w:rPr>
                <w:rFonts w:ascii="Times New Roman" w:hAnsi="Times New Roman"/>
                <w:sz w:val="20"/>
                <w:lang w:eastAsia="zh-CN"/>
              </w:rPr>
            </w:pPr>
          </w:p>
          <w:p w14:paraId="609BA1FA" w14:textId="77777777" w:rsidR="006D4FE4" w:rsidRDefault="006D4FE4" w:rsidP="00A67334">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w:t>
            </w:r>
            <w:r w:rsidR="00E57244">
              <w:rPr>
                <w:rFonts w:ascii="Times New Roman" w:hAnsi="Times New Roman"/>
                <w:sz w:val="20"/>
                <w:lang w:eastAsia="zh-CN"/>
              </w:rPr>
              <w:t>it was agreed in RAN2 #109e that:</w:t>
            </w:r>
          </w:p>
          <w:p w14:paraId="3AF27EE5" w14:textId="1F737D12" w:rsidR="00E57244" w:rsidRPr="00E57244" w:rsidRDefault="00E57244" w:rsidP="00A67334">
            <w:pPr>
              <w:pStyle w:val="TAC"/>
              <w:jc w:val="left"/>
              <w:rPr>
                <w:rFonts w:ascii="Times New Roman" w:hAnsi="Times New Roman"/>
                <w:sz w:val="20"/>
                <w:lang w:eastAsia="zh-CN"/>
              </w:rPr>
            </w:pPr>
            <w:r w:rsidRPr="00E57244">
              <w:rPr>
                <w:rFonts w:ascii="Times New Roman" w:hAnsi="Times New Roman"/>
                <w:sz w:val="20"/>
                <w:lang w:eastAsia="zh-CN"/>
              </w:rPr>
              <w:t>5.</w:t>
            </w:r>
            <w:r w:rsidRPr="00E57244">
              <w:rPr>
                <w:rFonts w:ascii="Times New Roman" w:hAnsi="Times New Roman"/>
                <w:sz w:val="20"/>
                <w:lang w:eastAsia="zh-CN"/>
              </w:rPr>
              <w:tab/>
              <w:t xml:space="preserve">There is no need to include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 for UE in automatic CAG selection mode.</w:t>
            </w:r>
          </w:p>
        </w:tc>
      </w:tr>
      <w:tr w:rsidR="00821425" w:rsidRPr="00D76EE7" w14:paraId="6CF00C41" w14:textId="77777777" w:rsidTr="00246B1B">
        <w:tc>
          <w:tcPr>
            <w:tcW w:w="1227" w:type="dxa"/>
            <w:vAlign w:val="center"/>
          </w:tcPr>
          <w:p w14:paraId="4A099397" w14:textId="2583FA58"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36" w:type="dxa"/>
          </w:tcPr>
          <w:p w14:paraId="470061C7" w14:textId="5327BBBD" w:rsidR="00821425" w:rsidRPr="00D76EE7" w:rsidRDefault="00821425"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6C6FEAE9" w14:textId="365A1D39" w:rsidR="00821425" w:rsidRPr="00D76EE7" w:rsidRDefault="00821425" w:rsidP="00821425">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3A1FEC33" w14:textId="77777777" w:rsidR="00821425" w:rsidRDefault="00821425" w:rsidP="00821425">
            <w:pPr>
              <w:pStyle w:val="TAC"/>
              <w:jc w:val="left"/>
              <w:rPr>
                <w:rFonts w:ascii="Times New Roman" w:hAnsi="Times New Roman"/>
                <w:sz w:val="20"/>
              </w:rPr>
            </w:pPr>
            <w:r>
              <w:rPr>
                <w:rFonts w:ascii="Times New Roman" w:hAnsi="Times New Roman"/>
                <w:sz w:val="20"/>
              </w:rPr>
              <w:t>For Q10a:</w:t>
            </w:r>
          </w:p>
          <w:p w14:paraId="75B527DB" w14:textId="77777777" w:rsidR="00821425" w:rsidRDefault="00821425" w:rsidP="00821425">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41C6F9C4" w14:textId="77777777" w:rsidR="00821425" w:rsidRDefault="00821425" w:rsidP="00821425">
            <w:pPr>
              <w:pStyle w:val="TAC"/>
              <w:jc w:val="left"/>
              <w:rPr>
                <w:rFonts w:ascii="Times New Roman" w:hAnsi="Times New Roman"/>
                <w:sz w:val="20"/>
              </w:rPr>
            </w:pPr>
          </w:p>
          <w:p w14:paraId="09689BC3" w14:textId="77777777" w:rsidR="00821425" w:rsidRDefault="00821425" w:rsidP="00821425">
            <w:pPr>
              <w:pStyle w:val="TAC"/>
              <w:jc w:val="left"/>
              <w:rPr>
                <w:rFonts w:ascii="Times New Roman" w:hAnsi="Times New Roman"/>
                <w:sz w:val="20"/>
              </w:rPr>
            </w:pPr>
            <w:r>
              <w:rPr>
                <w:rFonts w:ascii="Times New Roman" w:hAnsi="Times New Roman"/>
                <w:sz w:val="20"/>
              </w:rPr>
              <w:t>For Q10b:</w:t>
            </w:r>
          </w:p>
          <w:p w14:paraId="1C93CB6E" w14:textId="117B934B" w:rsidR="00821425" w:rsidRPr="00D76EE7" w:rsidRDefault="00821425" w:rsidP="00821425">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w:t>
            </w:r>
            <w:r>
              <w:rPr>
                <w:rFonts w:ascii="Times New Roman" w:hAnsi="Times New Roman"/>
                <w:sz w:val="20"/>
              </w:rPr>
              <w:t xml:space="preserve"> for manual CAG selection</w:t>
            </w:r>
          </w:p>
        </w:tc>
      </w:tr>
      <w:tr w:rsidR="00821425" w:rsidRPr="00D76EE7" w14:paraId="6D33DCFE" w14:textId="77777777" w:rsidTr="00246B1B">
        <w:tc>
          <w:tcPr>
            <w:tcW w:w="1227" w:type="dxa"/>
            <w:vAlign w:val="center"/>
          </w:tcPr>
          <w:p w14:paraId="50131CE3" w14:textId="77777777" w:rsidR="00821425" w:rsidRPr="00D76EE7" w:rsidRDefault="00821425" w:rsidP="00821425">
            <w:pPr>
              <w:pStyle w:val="TAC"/>
              <w:jc w:val="left"/>
              <w:rPr>
                <w:rFonts w:ascii="Times New Roman" w:hAnsi="Times New Roman"/>
                <w:sz w:val="20"/>
              </w:rPr>
            </w:pPr>
          </w:p>
        </w:tc>
        <w:tc>
          <w:tcPr>
            <w:tcW w:w="1036" w:type="dxa"/>
          </w:tcPr>
          <w:p w14:paraId="448606A6" w14:textId="77777777" w:rsidR="00821425" w:rsidRPr="00D76EE7" w:rsidRDefault="00821425" w:rsidP="00821425">
            <w:pPr>
              <w:pStyle w:val="TAC"/>
              <w:jc w:val="left"/>
              <w:rPr>
                <w:rFonts w:ascii="Times New Roman" w:hAnsi="Times New Roman"/>
                <w:sz w:val="20"/>
              </w:rPr>
            </w:pPr>
          </w:p>
        </w:tc>
        <w:tc>
          <w:tcPr>
            <w:tcW w:w="993" w:type="dxa"/>
            <w:vAlign w:val="center"/>
          </w:tcPr>
          <w:p w14:paraId="0848134D" w14:textId="52B9FF5A" w:rsidR="00821425" w:rsidRPr="00D76EE7" w:rsidRDefault="00821425" w:rsidP="00821425">
            <w:pPr>
              <w:pStyle w:val="TAC"/>
              <w:jc w:val="left"/>
              <w:rPr>
                <w:rFonts w:ascii="Times New Roman" w:hAnsi="Times New Roman"/>
                <w:sz w:val="20"/>
              </w:rPr>
            </w:pPr>
          </w:p>
        </w:tc>
        <w:tc>
          <w:tcPr>
            <w:tcW w:w="6009" w:type="dxa"/>
            <w:vAlign w:val="center"/>
          </w:tcPr>
          <w:p w14:paraId="5019147D" w14:textId="77777777" w:rsidR="00821425" w:rsidRPr="00D76EE7" w:rsidRDefault="00821425" w:rsidP="00821425">
            <w:pPr>
              <w:pStyle w:val="TAC"/>
              <w:jc w:val="left"/>
              <w:rPr>
                <w:rFonts w:ascii="Times New Roman" w:hAnsi="Times New Roman"/>
                <w:sz w:val="20"/>
              </w:rPr>
            </w:pPr>
          </w:p>
        </w:tc>
      </w:tr>
      <w:tr w:rsidR="00821425" w:rsidRPr="00D76EE7" w14:paraId="377E5C45" w14:textId="77777777" w:rsidTr="00246B1B">
        <w:tc>
          <w:tcPr>
            <w:tcW w:w="1227" w:type="dxa"/>
            <w:vAlign w:val="center"/>
          </w:tcPr>
          <w:p w14:paraId="79B1F774" w14:textId="77777777" w:rsidR="00821425" w:rsidRPr="00D76EE7" w:rsidRDefault="00821425" w:rsidP="00821425">
            <w:pPr>
              <w:pStyle w:val="TAC"/>
              <w:jc w:val="left"/>
              <w:rPr>
                <w:rFonts w:ascii="Times New Roman" w:hAnsi="Times New Roman"/>
                <w:sz w:val="20"/>
              </w:rPr>
            </w:pPr>
          </w:p>
        </w:tc>
        <w:tc>
          <w:tcPr>
            <w:tcW w:w="1036" w:type="dxa"/>
          </w:tcPr>
          <w:p w14:paraId="4EAE601F" w14:textId="77777777" w:rsidR="00821425" w:rsidRPr="00D76EE7" w:rsidRDefault="00821425" w:rsidP="00821425">
            <w:pPr>
              <w:pStyle w:val="TAC"/>
              <w:jc w:val="left"/>
              <w:rPr>
                <w:rFonts w:ascii="Times New Roman" w:hAnsi="Times New Roman"/>
                <w:sz w:val="20"/>
              </w:rPr>
            </w:pPr>
          </w:p>
        </w:tc>
        <w:tc>
          <w:tcPr>
            <w:tcW w:w="993" w:type="dxa"/>
            <w:vAlign w:val="center"/>
          </w:tcPr>
          <w:p w14:paraId="3B6F0EA8" w14:textId="30D3F6C3" w:rsidR="00821425" w:rsidRPr="00D76EE7" w:rsidRDefault="00821425" w:rsidP="00821425">
            <w:pPr>
              <w:pStyle w:val="TAC"/>
              <w:jc w:val="left"/>
              <w:rPr>
                <w:rFonts w:ascii="Times New Roman" w:hAnsi="Times New Roman"/>
                <w:sz w:val="20"/>
              </w:rPr>
            </w:pPr>
          </w:p>
        </w:tc>
        <w:tc>
          <w:tcPr>
            <w:tcW w:w="6009" w:type="dxa"/>
            <w:vAlign w:val="center"/>
          </w:tcPr>
          <w:p w14:paraId="2E922411" w14:textId="77777777" w:rsidR="00821425" w:rsidRPr="00D76EE7" w:rsidRDefault="00821425" w:rsidP="00821425">
            <w:pPr>
              <w:pStyle w:val="TAC"/>
              <w:jc w:val="left"/>
              <w:rPr>
                <w:rFonts w:ascii="Times New Roman" w:hAnsi="Times New Roman"/>
                <w:sz w:val="20"/>
              </w:rPr>
            </w:pPr>
          </w:p>
        </w:tc>
      </w:tr>
      <w:tr w:rsidR="00821425" w:rsidRPr="00D76EE7" w14:paraId="2CBF8A79" w14:textId="77777777" w:rsidTr="00246B1B">
        <w:tc>
          <w:tcPr>
            <w:tcW w:w="1227" w:type="dxa"/>
            <w:vAlign w:val="center"/>
          </w:tcPr>
          <w:p w14:paraId="05A69079" w14:textId="77777777" w:rsidR="00821425" w:rsidRPr="00D76EE7" w:rsidRDefault="00821425" w:rsidP="00821425">
            <w:pPr>
              <w:pStyle w:val="TAC"/>
              <w:jc w:val="left"/>
              <w:rPr>
                <w:rFonts w:ascii="Times New Roman" w:hAnsi="Times New Roman"/>
                <w:sz w:val="20"/>
              </w:rPr>
            </w:pPr>
          </w:p>
        </w:tc>
        <w:tc>
          <w:tcPr>
            <w:tcW w:w="1036" w:type="dxa"/>
          </w:tcPr>
          <w:p w14:paraId="0FFA6235" w14:textId="77777777" w:rsidR="00821425" w:rsidRPr="00D76EE7" w:rsidRDefault="00821425" w:rsidP="00821425">
            <w:pPr>
              <w:pStyle w:val="TAC"/>
              <w:jc w:val="left"/>
              <w:rPr>
                <w:rFonts w:ascii="Times New Roman" w:hAnsi="Times New Roman"/>
                <w:sz w:val="20"/>
              </w:rPr>
            </w:pPr>
          </w:p>
        </w:tc>
        <w:tc>
          <w:tcPr>
            <w:tcW w:w="993" w:type="dxa"/>
            <w:vAlign w:val="center"/>
          </w:tcPr>
          <w:p w14:paraId="6201176B" w14:textId="56262230" w:rsidR="00821425" w:rsidRPr="00D76EE7" w:rsidRDefault="00821425" w:rsidP="00821425">
            <w:pPr>
              <w:pStyle w:val="TAC"/>
              <w:jc w:val="left"/>
              <w:rPr>
                <w:rFonts w:ascii="Times New Roman" w:hAnsi="Times New Roman"/>
                <w:sz w:val="20"/>
              </w:rPr>
            </w:pPr>
          </w:p>
        </w:tc>
        <w:tc>
          <w:tcPr>
            <w:tcW w:w="6009" w:type="dxa"/>
            <w:vAlign w:val="center"/>
          </w:tcPr>
          <w:p w14:paraId="5EEC5D2E" w14:textId="77777777" w:rsidR="00821425" w:rsidRPr="00D76EE7" w:rsidRDefault="00821425" w:rsidP="00821425">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Heading2"/>
      </w:pPr>
      <w:r w:rsidRPr="00D76EE7">
        <w:t xml:space="preserve">3.11 Issue 11: </w:t>
      </w:r>
      <w:r w:rsidR="007515A0" w:rsidRPr="00D76EE7">
        <w:t xml:space="preserve">Optionality to support reporting about the </w:t>
      </w:r>
      <w:proofErr w:type="spellStart"/>
      <w:r w:rsidR="007515A0" w:rsidRPr="00D76EE7">
        <w:t>npn-IdentityInfoList</w:t>
      </w:r>
      <w:proofErr w:type="spellEnd"/>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proofErr w:type="spellStart"/>
      <w:r w:rsidR="007515A0" w:rsidRPr="00D76EE7">
        <w:rPr>
          <w:i/>
          <w:iCs/>
        </w:rPr>
        <w:t>npn-IdentityInfoList</w:t>
      </w:r>
      <w:proofErr w:type="spellEnd"/>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4.2: The CAG ID/SNPN NID information shall be added into the CGI-</w:t>
      </w:r>
      <w:proofErr w:type="spellStart"/>
      <w:r w:rsidRPr="00D76EE7">
        <w:rPr>
          <w:lang w:val="en-GB"/>
        </w:rPr>
        <w:t>InfoNR</w:t>
      </w:r>
      <w:proofErr w:type="spellEnd"/>
      <w:r w:rsidRPr="00D76EE7">
        <w:rPr>
          <w:lang w:val="en-GB"/>
        </w:rPr>
        <w:t xml:space="preserve">.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ListParagraph"/>
        <w:numPr>
          <w:ilvl w:val="0"/>
          <w:numId w:val="13"/>
        </w:numPr>
      </w:pPr>
      <w:r w:rsidRPr="00D76EE7">
        <w:t xml:space="preserve">Option A: Reporting about the </w:t>
      </w:r>
      <w:proofErr w:type="spellStart"/>
      <w:r w:rsidRPr="00D76EE7">
        <w:rPr>
          <w:i/>
          <w:iCs/>
        </w:rPr>
        <w:t>npn-IdentityInfoList</w:t>
      </w:r>
      <w:proofErr w:type="spellEnd"/>
      <w:r w:rsidRPr="00D76EE7">
        <w:rPr>
          <w:i/>
          <w:iCs/>
        </w:rPr>
        <w:t xml:space="preserve"> </w:t>
      </w:r>
      <w:r w:rsidRPr="00D76EE7">
        <w:t>is mandatory for all Rel-16 UEs</w:t>
      </w:r>
    </w:p>
    <w:p w14:paraId="10874482" w14:textId="37CC6FE7" w:rsidR="00615F39" w:rsidRPr="00D76EE7" w:rsidRDefault="00615F39" w:rsidP="00F93BE1">
      <w:pPr>
        <w:pStyle w:val="ListParagraph"/>
        <w:numPr>
          <w:ilvl w:val="0"/>
          <w:numId w:val="13"/>
        </w:numPr>
      </w:pPr>
      <w:r w:rsidRPr="00D76EE7">
        <w:t xml:space="preserve">Option B: Reporting about the </w:t>
      </w:r>
      <w:proofErr w:type="spellStart"/>
      <w:r w:rsidRPr="00D76EE7">
        <w:rPr>
          <w:i/>
          <w:iCs/>
        </w:rPr>
        <w:t>npn-IdentityInfoList</w:t>
      </w:r>
      <w:proofErr w:type="spellEnd"/>
      <w:r w:rsidRPr="00D76EE7">
        <w:rPr>
          <w:i/>
          <w:iCs/>
        </w:rPr>
        <w:t xml:space="preserve"> </w:t>
      </w:r>
      <w:r w:rsidRPr="00D76EE7">
        <w:t>is mandatory for all NPN-capable UEs, but optional for non-NPN capable UEs (separate capability indication)</w:t>
      </w:r>
    </w:p>
    <w:p w14:paraId="2F320513" w14:textId="2E6A0AD4" w:rsidR="00615F39" w:rsidRPr="00D76EE7" w:rsidRDefault="00615F39" w:rsidP="00F93BE1">
      <w:pPr>
        <w:pStyle w:val="ListParagraph"/>
        <w:numPr>
          <w:ilvl w:val="0"/>
          <w:numId w:val="13"/>
        </w:numPr>
      </w:pPr>
      <w:r w:rsidRPr="00D76EE7">
        <w:lastRenderedPageBreak/>
        <w:t xml:space="preserve">Option C: Reporting about the </w:t>
      </w:r>
      <w:proofErr w:type="spellStart"/>
      <w:r w:rsidRPr="00D76EE7">
        <w:rPr>
          <w:i/>
          <w:iCs/>
        </w:rPr>
        <w:t>npn-IdentityInfoList</w:t>
      </w:r>
      <w:proofErr w:type="spellEnd"/>
      <w:r w:rsidRPr="00D76EE7">
        <w:rPr>
          <w:i/>
          <w:iCs/>
        </w:rPr>
        <w:t xml:space="preserve"> </w:t>
      </w:r>
      <w:r w:rsidRPr="00D76EE7">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250DAFD7" w:rsidR="00615F39"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C451B9" w14:textId="02AEC24E" w:rsidR="00615F39" w:rsidRPr="00D76EE7" w:rsidRDefault="00E57244" w:rsidP="00A67334">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3E1355D1" w14:textId="500B9079" w:rsidR="00615F39" w:rsidRDefault="00E57244" w:rsidP="00E57244">
            <w:pPr>
              <w:pStyle w:val="TAC"/>
              <w:jc w:val="left"/>
              <w:rPr>
                <w:rFonts w:ascii="Times New Roman" w:hAnsi="Times New Roman"/>
                <w:sz w:val="20"/>
                <w:lang w:eastAsia="zh-CN"/>
              </w:rPr>
            </w:pPr>
            <w:r>
              <w:rPr>
                <w:rFonts w:ascii="Times New Roman" w:hAnsi="Times New Roman"/>
                <w:sz w:val="20"/>
                <w:lang w:eastAsia="zh-CN"/>
              </w:rPr>
              <w:t>Note that t</w:t>
            </w:r>
            <w:r w:rsidRPr="00E57244">
              <w:rPr>
                <w:rFonts w:ascii="Times New Roman" w:hAnsi="Times New Roman"/>
                <w:sz w:val="20"/>
                <w:lang w:eastAsia="zh-CN"/>
              </w:rPr>
              <w:t xml:space="preserve">he existing CGI related capabilities (without NPN involved) in 38.306 are mandatory with signalling, which </w:t>
            </w:r>
            <w:r w:rsidR="00615596">
              <w:rPr>
                <w:rFonts w:ascii="Times New Roman" w:hAnsi="Times New Roman"/>
                <w:sz w:val="20"/>
                <w:lang w:eastAsia="zh-CN"/>
              </w:rPr>
              <w:t xml:space="preserve">is </w:t>
            </w:r>
            <w:r w:rsidRPr="00E57244">
              <w:rPr>
                <w:rFonts w:ascii="Times New Roman" w:hAnsi="Times New Roman"/>
                <w:sz w:val="20"/>
                <w:lang w:eastAsia="zh-CN"/>
              </w:rPr>
              <w:t>basically equal to optional.</w:t>
            </w:r>
          </w:p>
          <w:p w14:paraId="06D00CEB" w14:textId="77777777" w:rsidR="00E57244" w:rsidRDefault="00E57244" w:rsidP="00E57244">
            <w:pPr>
              <w:pStyle w:val="TAC"/>
              <w:jc w:val="left"/>
              <w:rPr>
                <w:rFonts w:ascii="Times New Roman" w:hAnsi="Times New Roman"/>
                <w:sz w:val="20"/>
                <w:lang w:eastAsia="zh-CN"/>
              </w:rPr>
            </w:pPr>
          </w:p>
          <w:p w14:paraId="70800D61" w14:textId="26393386" w:rsidR="00E57244" w:rsidRPr="00D76EE7" w:rsidRDefault="00E57244" w:rsidP="00F80C43">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sidRPr="00E57244">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sidRPr="00E57244">
              <w:rPr>
                <w:rFonts w:ascii="Times New Roman" w:hAnsi="Times New Roman"/>
                <w:sz w:val="20"/>
                <w:lang w:eastAsia="zh-CN"/>
              </w:rPr>
              <w:t>is mandatory</w:t>
            </w:r>
            <w:r>
              <w:rPr>
                <w:rFonts w:ascii="Times New Roman" w:hAnsi="Times New Roman"/>
                <w:sz w:val="20"/>
                <w:lang w:eastAsia="zh-CN"/>
              </w:rPr>
              <w:t xml:space="preserve">; if the UE does not support CGI reporting of PLMN cells, then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w:t>
            </w:r>
            <w:r w:rsidR="00F80C43">
              <w:rPr>
                <w:rFonts w:ascii="Times New Roman" w:hAnsi="Times New Roman"/>
                <w:sz w:val="20"/>
                <w:lang w:eastAsia="zh-CN"/>
              </w:rPr>
              <w:t xml:space="preserve"> Also, there is no need to introduce extra UE capability signalling.</w:t>
            </w:r>
          </w:p>
        </w:tc>
      </w:tr>
      <w:tr w:rsidR="00821425" w:rsidRPr="00D76EE7" w14:paraId="675AE6EC" w14:textId="77777777" w:rsidTr="00057CCC">
        <w:tc>
          <w:tcPr>
            <w:tcW w:w="1253" w:type="dxa"/>
            <w:vAlign w:val="center"/>
          </w:tcPr>
          <w:p w14:paraId="1C49F2C8" w14:textId="5A469343"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5BF3A9C3" w14:textId="116146CD" w:rsidR="00821425" w:rsidRPr="00D76EE7" w:rsidRDefault="00821425"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DC48624" w14:textId="0537C6D4" w:rsidR="00821425" w:rsidRPr="00D76EE7" w:rsidRDefault="00821425" w:rsidP="00821425">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821425" w:rsidRPr="00D76EE7" w14:paraId="1F7EFA0A" w14:textId="77777777" w:rsidTr="00057CCC">
        <w:tc>
          <w:tcPr>
            <w:tcW w:w="1253" w:type="dxa"/>
            <w:vAlign w:val="center"/>
          </w:tcPr>
          <w:p w14:paraId="2559CF64" w14:textId="77777777" w:rsidR="00821425" w:rsidRPr="00D76EE7" w:rsidRDefault="00821425" w:rsidP="00821425">
            <w:pPr>
              <w:pStyle w:val="TAC"/>
              <w:jc w:val="left"/>
              <w:rPr>
                <w:rFonts w:ascii="Times New Roman" w:hAnsi="Times New Roman"/>
                <w:sz w:val="20"/>
              </w:rPr>
            </w:pPr>
          </w:p>
        </w:tc>
        <w:tc>
          <w:tcPr>
            <w:tcW w:w="1010" w:type="dxa"/>
            <w:vAlign w:val="center"/>
          </w:tcPr>
          <w:p w14:paraId="0175F923" w14:textId="77777777" w:rsidR="00821425" w:rsidRPr="00D76EE7" w:rsidRDefault="00821425" w:rsidP="00821425">
            <w:pPr>
              <w:pStyle w:val="TAC"/>
              <w:jc w:val="left"/>
              <w:rPr>
                <w:rFonts w:ascii="Times New Roman" w:hAnsi="Times New Roman"/>
                <w:sz w:val="20"/>
              </w:rPr>
            </w:pPr>
          </w:p>
        </w:tc>
        <w:tc>
          <w:tcPr>
            <w:tcW w:w="7368" w:type="dxa"/>
            <w:vAlign w:val="center"/>
          </w:tcPr>
          <w:p w14:paraId="25E363F8" w14:textId="77777777" w:rsidR="00821425" w:rsidRPr="00D76EE7" w:rsidRDefault="00821425" w:rsidP="00821425">
            <w:pPr>
              <w:pStyle w:val="TAC"/>
              <w:jc w:val="left"/>
              <w:rPr>
                <w:rFonts w:ascii="Times New Roman" w:hAnsi="Times New Roman"/>
                <w:sz w:val="20"/>
              </w:rPr>
            </w:pPr>
          </w:p>
        </w:tc>
      </w:tr>
      <w:tr w:rsidR="00821425" w:rsidRPr="00D76EE7" w14:paraId="160EC374" w14:textId="77777777" w:rsidTr="00057CCC">
        <w:tc>
          <w:tcPr>
            <w:tcW w:w="1253" w:type="dxa"/>
            <w:vAlign w:val="center"/>
          </w:tcPr>
          <w:p w14:paraId="654B018C" w14:textId="77777777" w:rsidR="00821425" w:rsidRPr="00D76EE7" w:rsidRDefault="00821425" w:rsidP="00821425">
            <w:pPr>
              <w:pStyle w:val="TAC"/>
              <w:jc w:val="left"/>
              <w:rPr>
                <w:rFonts w:ascii="Times New Roman" w:hAnsi="Times New Roman"/>
                <w:sz w:val="20"/>
              </w:rPr>
            </w:pPr>
          </w:p>
        </w:tc>
        <w:tc>
          <w:tcPr>
            <w:tcW w:w="1010" w:type="dxa"/>
            <w:vAlign w:val="center"/>
          </w:tcPr>
          <w:p w14:paraId="09874AFE" w14:textId="77777777" w:rsidR="00821425" w:rsidRPr="00D76EE7" w:rsidRDefault="00821425" w:rsidP="00821425">
            <w:pPr>
              <w:pStyle w:val="TAC"/>
              <w:jc w:val="left"/>
              <w:rPr>
                <w:rFonts w:ascii="Times New Roman" w:hAnsi="Times New Roman"/>
                <w:sz w:val="20"/>
              </w:rPr>
            </w:pPr>
          </w:p>
        </w:tc>
        <w:tc>
          <w:tcPr>
            <w:tcW w:w="7368" w:type="dxa"/>
            <w:vAlign w:val="center"/>
          </w:tcPr>
          <w:p w14:paraId="26549617" w14:textId="77777777" w:rsidR="00821425" w:rsidRPr="00D76EE7" w:rsidRDefault="00821425" w:rsidP="00821425">
            <w:pPr>
              <w:pStyle w:val="TAC"/>
              <w:jc w:val="left"/>
              <w:rPr>
                <w:rFonts w:ascii="Times New Roman" w:hAnsi="Times New Roman"/>
                <w:sz w:val="20"/>
              </w:rPr>
            </w:pPr>
          </w:p>
        </w:tc>
      </w:tr>
      <w:tr w:rsidR="00821425" w:rsidRPr="00D76EE7" w14:paraId="5075C84F" w14:textId="77777777" w:rsidTr="00057CCC">
        <w:tc>
          <w:tcPr>
            <w:tcW w:w="1253" w:type="dxa"/>
            <w:vAlign w:val="center"/>
          </w:tcPr>
          <w:p w14:paraId="4F6CFD7A" w14:textId="77777777" w:rsidR="00821425" w:rsidRPr="00D76EE7" w:rsidRDefault="00821425" w:rsidP="00821425">
            <w:pPr>
              <w:pStyle w:val="TAC"/>
              <w:jc w:val="left"/>
              <w:rPr>
                <w:rFonts w:ascii="Times New Roman" w:hAnsi="Times New Roman"/>
                <w:sz w:val="20"/>
              </w:rPr>
            </w:pPr>
          </w:p>
        </w:tc>
        <w:tc>
          <w:tcPr>
            <w:tcW w:w="1010" w:type="dxa"/>
            <w:vAlign w:val="center"/>
          </w:tcPr>
          <w:p w14:paraId="2344FDF9" w14:textId="77777777" w:rsidR="00821425" w:rsidRPr="00D76EE7" w:rsidRDefault="00821425" w:rsidP="00821425">
            <w:pPr>
              <w:pStyle w:val="TAC"/>
              <w:jc w:val="left"/>
              <w:rPr>
                <w:rFonts w:ascii="Times New Roman" w:hAnsi="Times New Roman"/>
                <w:sz w:val="20"/>
              </w:rPr>
            </w:pPr>
          </w:p>
        </w:tc>
        <w:tc>
          <w:tcPr>
            <w:tcW w:w="7368" w:type="dxa"/>
            <w:vAlign w:val="center"/>
          </w:tcPr>
          <w:p w14:paraId="28D00C54" w14:textId="77777777" w:rsidR="00821425" w:rsidRPr="00D76EE7" w:rsidRDefault="00821425" w:rsidP="00821425">
            <w:pPr>
              <w:pStyle w:val="TAC"/>
              <w:jc w:val="left"/>
              <w:rPr>
                <w:rFonts w:ascii="Times New Roman" w:hAnsi="Times New Roman"/>
                <w:sz w:val="20"/>
              </w:rPr>
            </w:pP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Heading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lang w:eastAsia="zh-CN"/>
        </w:rPr>
        <w:t xml:space="preserve">The PLMN index is defined as </w:t>
      </w:r>
      <w:r w:rsidRPr="00D76EE7">
        <w:rPr>
          <w:i/>
          <w:lang w:eastAsia="en-GB"/>
        </w:rPr>
        <w:t>b1+b2+…+</w:t>
      </w:r>
      <w:r w:rsidRPr="00D76EE7">
        <w:rPr>
          <w:i/>
          <w:lang w:eastAsia="zh-CN"/>
        </w:rPr>
        <w:t>b(n-1)</w:t>
      </w:r>
      <w:r w:rsidRPr="00D76EE7">
        <w:rPr>
          <w:i/>
          <w:lang w:eastAsia="en-GB"/>
        </w:rPr>
        <w:t>+i</w:t>
      </w:r>
      <w:r w:rsidRPr="00D76EE7">
        <w:rPr>
          <w:lang w:eastAsia="en-GB"/>
        </w:rPr>
        <w:t xml:space="preserve"> for </w:t>
      </w:r>
      <w:r w:rsidRPr="00D76EE7">
        <w:rPr>
          <w:lang w:eastAsia="zh-CN"/>
        </w:rPr>
        <w:t>the</w:t>
      </w:r>
      <w:r w:rsidRPr="00D76EE7">
        <w:rPr>
          <w:lang w:eastAsia="en-GB"/>
        </w:rPr>
        <w:t xml:space="preserve"> PLMN </w:t>
      </w:r>
      <w:r w:rsidRPr="00D76EE7">
        <w:rPr>
          <w:lang w:eastAsia="zh-CN"/>
        </w:rPr>
        <w:t>included</w:t>
      </w:r>
      <w:r w:rsidRPr="00D76EE7">
        <w:rPr>
          <w:lang w:eastAsia="en-GB"/>
        </w:rPr>
        <w:t xml:space="preserve"> at the </w:t>
      </w:r>
      <w:r w:rsidRPr="00D76EE7">
        <w:rPr>
          <w:i/>
          <w:lang w:eastAsia="en-GB"/>
        </w:rPr>
        <w:t>n</w:t>
      </w:r>
      <w:r w:rsidRPr="00D76EE7">
        <w:rPr>
          <w:lang w:eastAsia="en-GB"/>
        </w:rPr>
        <w:t>-</w:t>
      </w:r>
      <w:proofErr w:type="spellStart"/>
      <w:r w:rsidRPr="00D76EE7">
        <w:rPr>
          <w:lang w:eastAsia="en-GB"/>
        </w:rPr>
        <w:t>th</w:t>
      </w:r>
      <w:proofErr w:type="spellEnd"/>
      <w:r w:rsidRPr="00D76EE7">
        <w:rPr>
          <w:lang w:eastAsia="en-GB"/>
        </w:rPr>
        <w:t xml:space="preserve"> entry </w:t>
      </w:r>
      <w:r w:rsidRPr="00D76EE7">
        <w:rPr>
          <w:lang w:eastAsia="zh-CN"/>
        </w:rPr>
        <w:t xml:space="preserve">of </w:t>
      </w:r>
      <w:r w:rsidRPr="00D76EE7">
        <w:rPr>
          <w:i/>
        </w:rPr>
        <w:t>PLMN-</w:t>
      </w:r>
      <w:proofErr w:type="spellStart"/>
      <w:r w:rsidRPr="00D76EE7">
        <w:rPr>
          <w:i/>
        </w:rPr>
        <w:t>IdentityInfoList</w:t>
      </w:r>
      <w:proofErr w:type="spellEnd"/>
      <w:r w:rsidRPr="00D76EE7">
        <w:rPr>
          <w:lang w:eastAsia="en-GB"/>
        </w:rPr>
        <w:t xml:space="preserve"> and the</w:t>
      </w:r>
      <w:r w:rsidRPr="00D76EE7">
        <w:rPr>
          <w:i/>
          <w:lang w:eastAsia="en-GB"/>
        </w:rPr>
        <w:t xml:space="preserve"> i</w:t>
      </w:r>
      <w:r w:rsidRPr="00D76EE7">
        <w:rPr>
          <w:lang w:eastAsia="en-GB"/>
        </w:rPr>
        <w:t>-</w:t>
      </w:r>
      <w:proofErr w:type="spellStart"/>
      <w:r w:rsidRPr="00D76EE7">
        <w:rPr>
          <w:lang w:eastAsia="en-GB"/>
        </w:rPr>
        <w:t>th</w:t>
      </w:r>
      <w:proofErr w:type="spellEnd"/>
      <w:r w:rsidRPr="00D76EE7">
        <w:rPr>
          <w:lang w:eastAsia="en-GB"/>
        </w:rPr>
        <w:t xml:space="preserve"> entry of its corresponding </w:t>
      </w:r>
      <w:r w:rsidRPr="00D76EE7">
        <w:rPr>
          <w:i/>
          <w:lang w:eastAsia="en-GB"/>
        </w:rPr>
        <w:t>PLMN-</w:t>
      </w:r>
      <w:proofErr w:type="spellStart"/>
      <w:r w:rsidRPr="00D76EE7">
        <w:rPr>
          <w:i/>
          <w:lang w:eastAsia="en-GB"/>
        </w:rPr>
        <w:t>IdentityInfo</w:t>
      </w:r>
      <w:proofErr w:type="spellEnd"/>
      <w:r w:rsidRPr="00D76EE7">
        <w:rPr>
          <w:lang w:eastAsia="zh-CN"/>
        </w:rPr>
        <w:t xml:space="preserve">, where </w:t>
      </w:r>
      <w:r w:rsidRPr="00D76EE7">
        <w:rPr>
          <w:i/>
          <w:lang w:eastAsia="zh-CN"/>
        </w:rPr>
        <w:t>b(j)</w:t>
      </w:r>
      <w:r w:rsidRPr="00D76EE7">
        <w:rPr>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w:t>
      </w:r>
      <w:proofErr w:type="spellStart"/>
      <w:r w:rsidRPr="00D76EE7">
        <w:rPr>
          <w:i/>
          <w:lang w:eastAsia="en-GB"/>
        </w:rPr>
        <w:t>IdentityInfo</w:t>
      </w:r>
      <w:proofErr w:type="spellEnd"/>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 xml:space="preserve">The </w:t>
      </w:r>
      <w:proofErr w:type="spellStart"/>
      <w:r w:rsidRPr="00D76EE7">
        <w:rPr>
          <w:lang w:val="en-GB"/>
        </w:rPr>
        <w:t>selectedPLMN</w:t>
      </w:r>
      <w:proofErr w:type="spellEnd"/>
      <w:r w:rsidRPr="00D76EE7">
        <w:rPr>
          <w:lang w:val="en-GB"/>
        </w:rPr>
        <w:t xml:space="preserve">-Identity can refer to </w:t>
      </w:r>
      <w:proofErr w:type="gramStart"/>
      <w:r w:rsidRPr="00D76EE7">
        <w:rPr>
          <w:lang w:val="en-GB"/>
        </w:rPr>
        <w:t>a</w:t>
      </w:r>
      <w:proofErr w:type="gramEnd"/>
      <w:r w:rsidRPr="00D76EE7">
        <w:rPr>
          <w:lang w:val="en-GB"/>
        </w:rPr>
        <w:t xml:space="preserve"> NPN (a SNPN or a PNI-NPN) or set of PNI-NPNs having the same PLMN ID (in case CAG ID is not sent in the RRC message) in the description of </w:t>
      </w:r>
      <w:proofErr w:type="spellStart"/>
      <w:r w:rsidRPr="00D76EE7">
        <w:rPr>
          <w:lang w:val="en-GB"/>
        </w:rPr>
        <w:t>RRCSetupComplete</w:t>
      </w:r>
      <w:proofErr w:type="spellEnd"/>
      <w:r w:rsidRPr="00D76EE7">
        <w:rPr>
          <w:lang w:val="en-GB"/>
        </w:rPr>
        <w:t xml:space="preserv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proofErr w:type="spellStart"/>
      <w:r w:rsidRPr="00D76EE7">
        <w:rPr>
          <w:rFonts w:ascii="Arial" w:hAnsi="Arial"/>
          <w:i/>
          <w:iCs/>
          <w:sz w:val="18"/>
          <w:lang w:eastAsia="en-GB"/>
        </w:rPr>
        <w:t>PLMNIdentittyInfoList</w:t>
      </w:r>
      <w:proofErr w:type="spellEnd"/>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lastRenderedPageBreak/>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ListParagraph"/>
        <w:numPr>
          <w:ilvl w:val="0"/>
          <w:numId w:val="13"/>
        </w:numPr>
      </w:pPr>
      <w:r w:rsidRPr="00D76EE7">
        <w:t>Option A: PNI-NPNs belonging to the same PLMN have a common index value</w:t>
      </w:r>
    </w:p>
    <w:p w14:paraId="5F7BA2DD" w14:textId="1F811972" w:rsidR="00F93BE1" w:rsidRPr="00D76EE7" w:rsidRDefault="00F93BE1" w:rsidP="00F93BE1">
      <w:pPr>
        <w:pStyle w:val="ListParagraph"/>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4EC2BCC3" w:rsidR="00F41A31"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739C5BF" w14:textId="4B2529B5" w:rsidR="00F41A31" w:rsidRPr="00D76EE7" w:rsidRDefault="00E57244" w:rsidP="00A67334">
            <w:pPr>
              <w:pStyle w:val="TAC"/>
              <w:jc w:val="left"/>
              <w:rPr>
                <w:rFonts w:ascii="Times New Roman" w:hAnsi="Times New Roman"/>
                <w:sz w:val="20"/>
              </w:rPr>
            </w:pPr>
            <w:r w:rsidRPr="00D955CA">
              <w:rPr>
                <w:rFonts w:ascii="Times New Roman" w:hAnsi="Times New Roman"/>
                <w:sz w:val="20"/>
              </w:rPr>
              <w:t>Both are ok, with some concerns</w:t>
            </w:r>
          </w:p>
        </w:tc>
        <w:tc>
          <w:tcPr>
            <w:tcW w:w="7368" w:type="dxa"/>
            <w:vAlign w:val="center"/>
          </w:tcPr>
          <w:p w14:paraId="3B1A894B"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A:</w:t>
            </w:r>
          </w:p>
          <w:p w14:paraId="0411C815" w14:textId="77777777" w:rsidR="00E57244" w:rsidRPr="00E57244" w:rsidRDefault="00E57244" w:rsidP="00E57244">
            <w:pPr>
              <w:rPr>
                <w:bCs/>
                <w:kern w:val="2"/>
                <w:lang w:eastAsia="zh-CN"/>
              </w:rPr>
            </w:pPr>
            <w:r w:rsidRPr="00E57244">
              <w:rPr>
                <w:bCs/>
                <w:kern w:val="2"/>
                <w:lang w:eastAsia="zh-CN"/>
              </w:rPr>
              <w:t xml:space="preserve">If </w:t>
            </w:r>
            <w:r w:rsidRPr="00E57244">
              <w:rPr>
                <w:rFonts w:hint="eastAsia"/>
                <w:bCs/>
                <w:kern w:val="2"/>
                <w:lang w:eastAsia="zh-CN"/>
              </w:rPr>
              <w:t>O</w:t>
            </w:r>
            <w:r w:rsidRPr="00E57244">
              <w:rPr>
                <w:bCs/>
                <w:kern w:val="2"/>
                <w:lang w:eastAsia="zh-CN"/>
              </w:rPr>
              <w:t xml:space="preserve">ption A is adopted, another indication is needed in MSG5 to tell the </w:t>
            </w:r>
            <w:proofErr w:type="spellStart"/>
            <w:r w:rsidRPr="00E57244">
              <w:rPr>
                <w:bCs/>
                <w:kern w:val="2"/>
                <w:lang w:eastAsia="zh-CN"/>
              </w:rPr>
              <w:t>gNB</w:t>
            </w:r>
            <w:proofErr w:type="spellEnd"/>
            <w:r w:rsidRPr="00E57244">
              <w:rPr>
                <w:bCs/>
                <w:kern w:val="2"/>
                <w:lang w:eastAsia="zh-CN"/>
              </w:rPr>
              <w:t xml:space="preserve"> whether the UE is accessing through PLMN or CAG. The reason is as follows:</w:t>
            </w:r>
          </w:p>
          <w:p w14:paraId="39358C32" w14:textId="77777777" w:rsidR="00E57244" w:rsidRPr="00E57244" w:rsidRDefault="00E57244" w:rsidP="00E57244">
            <w:pPr>
              <w:rPr>
                <w:b/>
                <w:bCs/>
                <w:kern w:val="2"/>
                <w:lang w:eastAsia="zh-CN"/>
              </w:rPr>
            </w:pPr>
            <w:r w:rsidRPr="00E57244">
              <w:rPr>
                <w:bCs/>
                <w:kern w:val="2"/>
                <w:lang w:eastAsia="zh-CN"/>
              </w:rPr>
              <w:t xml:space="preserve">As agreed in R3-197776, the </w:t>
            </w:r>
            <w:proofErr w:type="spellStart"/>
            <w:r w:rsidRPr="00E57244">
              <w:rPr>
                <w:bCs/>
                <w:kern w:val="2"/>
                <w:lang w:eastAsia="zh-CN"/>
              </w:rPr>
              <w:t>gNB</w:t>
            </w:r>
            <w:proofErr w:type="spellEnd"/>
            <w:r w:rsidRPr="00E57244">
              <w:rPr>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E57244">
              <w:rPr>
                <w:bCs/>
                <w:kern w:val="2"/>
                <w:lang w:eastAsia="zh-CN"/>
              </w:rPr>
              <w:t>gNB</w:t>
            </w:r>
            <w:proofErr w:type="spellEnd"/>
            <w:r w:rsidRPr="00E57244">
              <w:rPr>
                <w:bCs/>
                <w:kern w:val="2"/>
                <w:lang w:eastAsia="zh-CN"/>
              </w:rPr>
              <w:t xml:space="preserve"> to transmit the supported CAG List to AMF when the UE (e.g., PLMN UE) is not requesting to access via CAG cell.</w:t>
            </w:r>
          </w:p>
          <w:p w14:paraId="56502757"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B:</w:t>
            </w:r>
          </w:p>
          <w:p w14:paraId="5C0211E4" w14:textId="43D55F2C" w:rsidR="00E57244" w:rsidRPr="00E57244" w:rsidRDefault="00E57244" w:rsidP="00E57244">
            <w:pPr>
              <w:rPr>
                <w:bCs/>
                <w:kern w:val="2"/>
                <w:lang w:eastAsia="zh-CN"/>
              </w:rPr>
            </w:pPr>
            <w:r w:rsidRPr="00E57244">
              <w:rPr>
                <w:bCs/>
                <w:kern w:val="2"/>
                <w:lang w:eastAsia="zh-CN"/>
              </w:rPr>
              <w:t xml:space="preserve">For security reasons, RAN2 has agreed that CAG ID is not included in MSG5. So if </w:t>
            </w:r>
            <w:r w:rsidRPr="00E57244">
              <w:rPr>
                <w:rFonts w:hint="eastAsia"/>
                <w:bCs/>
                <w:kern w:val="2"/>
                <w:lang w:eastAsia="zh-CN"/>
              </w:rPr>
              <w:t>O</w:t>
            </w:r>
            <w:r w:rsidRPr="00E57244">
              <w:rPr>
                <w:bCs/>
                <w:kern w:val="2"/>
                <w:lang w:eastAsia="zh-CN"/>
              </w:rPr>
              <w:t xml:space="preserve">ption </w:t>
            </w:r>
            <w:r w:rsidR="005E2BEA">
              <w:rPr>
                <w:bCs/>
                <w:kern w:val="2"/>
                <w:lang w:eastAsia="zh-CN"/>
              </w:rPr>
              <w:t>B</w:t>
            </w:r>
            <w:r w:rsidRPr="00E57244">
              <w:rPr>
                <w:bCs/>
                <w:kern w:val="2"/>
                <w:lang w:eastAsia="zh-CN"/>
              </w:rPr>
              <w:t xml:space="preserve"> is adopted, RAN2 needs to clarify that when including the selected network in MSG5, UE only considers the PLMN part (e.g., UE can report whichever of #7 and #8 for CAG 1/2 in the following example) and the </w:t>
            </w:r>
            <w:proofErr w:type="spellStart"/>
            <w:r w:rsidRPr="00E57244">
              <w:rPr>
                <w:bCs/>
                <w:kern w:val="2"/>
                <w:lang w:eastAsia="zh-CN"/>
              </w:rPr>
              <w:t>gNB</w:t>
            </w:r>
            <w:proofErr w:type="spellEnd"/>
            <w:r w:rsidRPr="00E57244">
              <w:rPr>
                <w:bCs/>
                <w:kern w:val="2"/>
                <w:lang w:eastAsia="zh-CN"/>
              </w:rPr>
              <w:t xml:space="preserve"> only detects the PLMN part of the network index).</w:t>
            </w:r>
          </w:p>
          <w:p w14:paraId="5E641577" w14:textId="79F8AABD" w:rsidR="00F41A31" w:rsidRPr="00E57244" w:rsidRDefault="00E57244" w:rsidP="00E57244">
            <w:pPr>
              <w:rPr>
                <w:bCs/>
                <w:kern w:val="2"/>
                <w:lang w:eastAsia="zh-CN"/>
              </w:rPr>
            </w:pPr>
            <w:r w:rsidRPr="0029001B">
              <w:rPr>
                <w:noProof/>
                <w:lang w:val="en-US" w:eastAsia="zh-CN"/>
              </w:rPr>
              <w:drawing>
                <wp:inline distT="0" distB="0" distL="0" distR="0" wp14:anchorId="69D1155A" wp14:editId="152CFD28">
                  <wp:extent cx="4462272" cy="1567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29488" cy="1590772"/>
                          </a:xfrm>
                          <a:prstGeom prst="rect">
                            <a:avLst/>
                          </a:prstGeom>
                          <a:noFill/>
                          <a:ln>
                            <a:noFill/>
                          </a:ln>
                        </pic:spPr>
                      </pic:pic>
                    </a:graphicData>
                  </a:graphic>
                </wp:inline>
              </w:drawing>
            </w:r>
          </w:p>
        </w:tc>
      </w:tr>
      <w:tr w:rsidR="00821425" w:rsidRPr="00D76EE7" w14:paraId="46F3F01F" w14:textId="77777777" w:rsidTr="007A42CF">
        <w:tc>
          <w:tcPr>
            <w:tcW w:w="1253" w:type="dxa"/>
            <w:vAlign w:val="center"/>
          </w:tcPr>
          <w:p w14:paraId="302D3E3A" w14:textId="31BB8CAC"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0310706A" w14:textId="77777777" w:rsidR="00821425" w:rsidRDefault="00821425" w:rsidP="00821425">
            <w:pPr>
              <w:pStyle w:val="TAC"/>
              <w:jc w:val="left"/>
              <w:rPr>
                <w:rFonts w:ascii="Times New Roman" w:hAnsi="Times New Roman"/>
                <w:sz w:val="20"/>
              </w:rPr>
            </w:pPr>
            <w:r>
              <w:rPr>
                <w:rFonts w:ascii="Times New Roman" w:hAnsi="Times New Roman"/>
                <w:sz w:val="20"/>
              </w:rPr>
              <w:t xml:space="preserve">Option A if SA2 response to the LS is that slice based UAC is </w:t>
            </w:r>
            <w:proofErr w:type="gramStart"/>
            <w:r>
              <w:rPr>
                <w:rFonts w:ascii="Times New Roman" w:hAnsi="Times New Roman"/>
                <w:sz w:val="20"/>
              </w:rPr>
              <w:t>sufficient</w:t>
            </w:r>
            <w:proofErr w:type="gramEnd"/>
          </w:p>
          <w:p w14:paraId="28B54264" w14:textId="77777777" w:rsidR="00821425" w:rsidRDefault="00821425" w:rsidP="00821425">
            <w:pPr>
              <w:pStyle w:val="TAC"/>
              <w:jc w:val="left"/>
              <w:rPr>
                <w:rFonts w:ascii="Times New Roman" w:hAnsi="Times New Roman"/>
                <w:sz w:val="20"/>
              </w:rPr>
            </w:pPr>
          </w:p>
          <w:p w14:paraId="52B9066B" w14:textId="4CC0AC6E" w:rsidR="00821425" w:rsidRPr="00D76EE7" w:rsidRDefault="00821425" w:rsidP="00821425">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1F381E6D" w14:textId="238A9EC6" w:rsidR="00821425" w:rsidRPr="00D76EE7" w:rsidRDefault="00660D49" w:rsidP="00821425">
            <w:pPr>
              <w:pStyle w:val="TAC"/>
              <w:jc w:val="left"/>
              <w:rPr>
                <w:rFonts w:ascii="Times New Roman" w:hAnsi="Times New Roman"/>
                <w:sz w:val="20"/>
              </w:rPr>
            </w:pPr>
            <w:r>
              <w:rPr>
                <w:rFonts w:ascii="Times New Roman" w:hAnsi="Times New Roman"/>
                <w:sz w:val="20"/>
              </w:rPr>
              <w:t xml:space="preserve">This is related to the UAC issue. </w:t>
            </w:r>
            <w:r w:rsidR="00821425">
              <w:rPr>
                <w:rFonts w:ascii="Times New Roman" w:hAnsi="Times New Roman"/>
                <w:sz w:val="20"/>
              </w:rPr>
              <w:t xml:space="preserve">We should wait for the response </w:t>
            </w:r>
            <w:r>
              <w:rPr>
                <w:rFonts w:ascii="Times New Roman" w:hAnsi="Times New Roman"/>
                <w:sz w:val="20"/>
              </w:rPr>
              <w:t xml:space="preserve">from SA2 and CT1 whether the </w:t>
            </w:r>
            <w:proofErr w:type="gramStart"/>
            <w:r>
              <w:rPr>
                <w:rFonts w:ascii="Times New Roman" w:hAnsi="Times New Roman"/>
                <w:sz w:val="20"/>
              </w:rPr>
              <w:t>slice based</w:t>
            </w:r>
            <w:proofErr w:type="gramEnd"/>
            <w:r>
              <w:rPr>
                <w:rFonts w:ascii="Times New Roman" w:hAnsi="Times New Roman"/>
                <w:sz w:val="20"/>
              </w:rPr>
              <w:t xml:space="preserve"> UAC configuration is sufficient.</w:t>
            </w:r>
          </w:p>
        </w:tc>
      </w:tr>
      <w:tr w:rsidR="00821425" w:rsidRPr="00D76EE7" w14:paraId="4356E960" w14:textId="77777777" w:rsidTr="007A42CF">
        <w:tc>
          <w:tcPr>
            <w:tcW w:w="1253" w:type="dxa"/>
            <w:vAlign w:val="center"/>
          </w:tcPr>
          <w:p w14:paraId="174FBBC4" w14:textId="77777777" w:rsidR="00821425" w:rsidRPr="00D76EE7" w:rsidRDefault="00821425" w:rsidP="00821425">
            <w:pPr>
              <w:pStyle w:val="TAC"/>
              <w:jc w:val="left"/>
              <w:rPr>
                <w:rFonts w:ascii="Times New Roman" w:hAnsi="Times New Roman"/>
                <w:sz w:val="20"/>
              </w:rPr>
            </w:pPr>
          </w:p>
        </w:tc>
        <w:tc>
          <w:tcPr>
            <w:tcW w:w="1010" w:type="dxa"/>
            <w:vAlign w:val="center"/>
          </w:tcPr>
          <w:p w14:paraId="68E31442" w14:textId="77777777" w:rsidR="00821425" w:rsidRPr="00D76EE7" w:rsidRDefault="00821425" w:rsidP="00821425">
            <w:pPr>
              <w:pStyle w:val="TAC"/>
              <w:jc w:val="left"/>
              <w:rPr>
                <w:rFonts w:ascii="Times New Roman" w:hAnsi="Times New Roman"/>
                <w:sz w:val="20"/>
              </w:rPr>
            </w:pPr>
          </w:p>
        </w:tc>
        <w:tc>
          <w:tcPr>
            <w:tcW w:w="7368" w:type="dxa"/>
            <w:vAlign w:val="center"/>
          </w:tcPr>
          <w:p w14:paraId="6A8D21CF" w14:textId="77777777" w:rsidR="00821425" w:rsidRPr="00D76EE7" w:rsidRDefault="00821425" w:rsidP="00821425">
            <w:pPr>
              <w:pStyle w:val="TAC"/>
              <w:jc w:val="left"/>
              <w:rPr>
                <w:rFonts w:ascii="Times New Roman" w:hAnsi="Times New Roman"/>
                <w:sz w:val="20"/>
              </w:rPr>
            </w:pPr>
          </w:p>
        </w:tc>
      </w:tr>
      <w:tr w:rsidR="00821425" w:rsidRPr="00D76EE7" w14:paraId="1EDE986B" w14:textId="77777777" w:rsidTr="007A42CF">
        <w:tc>
          <w:tcPr>
            <w:tcW w:w="1253" w:type="dxa"/>
            <w:vAlign w:val="center"/>
          </w:tcPr>
          <w:p w14:paraId="7843E648" w14:textId="77777777" w:rsidR="00821425" w:rsidRPr="00D76EE7" w:rsidRDefault="00821425" w:rsidP="00821425">
            <w:pPr>
              <w:pStyle w:val="TAC"/>
              <w:jc w:val="left"/>
              <w:rPr>
                <w:rFonts w:ascii="Times New Roman" w:hAnsi="Times New Roman"/>
                <w:sz w:val="20"/>
              </w:rPr>
            </w:pPr>
          </w:p>
        </w:tc>
        <w:tc>
          <w:tcPr>
            <w:tcW w:w="1010" w:type="dxa"/>
            <w:vAlign w:val="center"/>
          </w:tcPr>
          <w:p w14:paraId="5FE65343" w14:textId="77777777" w:rsidR="00821425" w:rsidRPr="00D76EE7" w:rsidRDefault="00821425" w:rsidP="00821425">
            <w:pPr>
              <w:pStyle w:val="TAC"/>
              <w:jc w:val="left"/>
              <w:rPr>
                <w:rFonts w:ascii="Times New Roman" w:hAnsi="Times New Roman"/>
                <w:sz w:val="20"/>
              </w:rPr>
            </w:pPr>
          </w:p>
        </w:tc>
        <w:tc>
          <w:tcPr>
            <w:tcW w:w="7368" w:type="dxa"/>
            <w:vAlign w:val="center"/>
          </w:tcPr>
          <w:p w14:paraId="22151BF7" w14:textId="77777777" w:rsidR="00821425" w:rsidRPr="00D76EE7" w:rsidRDefault="00821425" w:rsidP="00821425">
            <w:pPr>
              <w:pStyle w:val="TAC"/>
              <w:jc w:val="left"/>
              <w:rPr>
                <w:rFonts w:ascii="Times New Roman" w:hAnsi="Times New Roman"/>
                <w:sz w:val="20"/>
              </w:rPr>
            </w:pPr>
          </w:p>
        </w:tc>
      </w:tr>
      <w:tr w:rsidR="00821425" w:rsidRPr="00D76EE7" w14:paraId="7FCBA1A1" w14:textId="77777777" w:rsidTr="007A42CF">
        <w:tc>
          <w:tcPr>
            <w:tcW w:w="1253" w:type="dxa"/>
            <w:vAlign w:val="center"/>
          </w:tcPr>
          <w:p w14:paraId="5C89F180" w14:textId="77777777" w:rsidR="00821425" w:rsidRPr="00D76EE7" w:rsidRDefault="00821425" w:rsidP="00821425">
            <w:pPr>
              <w:pStyle w:val="TAC"/>
              <w:jc w:val="left"/>
              <w:rPr>
                <w:rFonts w:ascii="Times New Roman" w:hAnsi="Times New Roman"/>
                <w:sz w:val="20"/>
              </w:rPr>
            </w:pPr>
          </w:p>
        </w:tc>
        <w:tc>
          <w:tcPr>
            <w:tcW w:w="1010" w:type="dxa"/>
            <w:vAlign w:val="center"/>
          </w:tcPr>
          <w:p w14:paraId="330290EB" w14:textId="77777777" w:rsidR="00821425" w:rsidRPr="00D76EE7" w:rsidRDefault="00821425" w:rsidP="00821425">
            <w:pPr>
              <w:pStyle w:val="TAC"/>
              <w:jc w:val="left"/>
              <w:rPr>
                <w:rFonts w:ascii="Times New Roman" w:hAnsi="Times New Roman"/>
                <w:sz w:val="20"/>
              </w:rPr>
            </w:pPr>
          </w:p>
        </w:tc>
        <w:tc>
          <w:tcPr>
            <w:tcW w:w="7368" w:type="dxa"/>
            <w:vAlign w:val="center"/>
          </w:tcPr>
          <w:p w14:paraId="047E63E9" w14:textId="77777777" w:rsidR="00821425" w:rsidRPr="00D76EE7" w:rsidRDefault="00821425" w:rsidP="00821425">
            <w:pPr>
              <w:pStyle w:val="TAC"/>
              <w:jc w:val="left"/>
              <w:rPr>
                <w:rFonts w:ascii="Times New Roman" w:hAnsi="Times New Roman"/>
                <w:sz w:val="20"/>
              </w:rPr>
            </w:pP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lastRenderedPageBreak/>
        <w:t>TBA</w:t>
      </w:r>
    </w:p>
    <w:p w14:paraId="59C23734" w14:textId="3CE79653" w:rsidR="00BA0E49" w:rsidRPr="00D76EE7" w:rsidRDefault="00BA0E49" w:rsidP="00BA0E49">
      <w:pPr>
        <w:pStyle w:val="Heading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21" w:history="1">
        <w:r w:rsidR="00D041E5" w:rsidRPr="00D76EE7">
          <w:rPr>
            <w:rStyle w:val="Hyperlink"/>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364F7C96"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9899346" w14:textId="794DF669"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458D96E3" w:rsidR="001A2022"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10" w:type="dxa"/>
            <w:vAlign w:val="center"/>
          </w:tcPr>
          <w:p w14:paraId="41F834C4" w14:textId="21B1AA1D" w:rsidR="001A2022" w:rsidRPr="00D76EE7" w:rsidRDefault="00660D4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77777777" w:rsidR="001A2022" w:rsidRPr="00D76EE7" w:rsidRDefault="001A2022" w:rsidP="00A67334">
            <w:pPr>
              <w:pStyle w:val="TAC"/>
              <w:jc w:val="left"/>
              <w:rPr>
                <w:rFonts w:ascii="Times New Roman" w:hAnsi="Times New Roman"/>
                <w:sz w:val="20"/>
              </w:rPr>
            </w:pPr>
          </w:p>
        </w:tc>
        <w:tc>
          <w:tcPr>
            <w:tcW w:w="1010" w:type="dxa"/>
            <w:vAlign w:val="center"/>
          </w:tcPr>
          <w:p w14:paraId="69B7B1C5" w14:textId="77777777" w:rsidR="001A2022" w:rsidRPr="00D76EE7" w:rsidRDefault="001A2022" w:rsidP="00A67334">
            <w:pPr>
              <w:pStyle w:val="TAC"/>
              <w:jc w:val="left"/>
              <w:rPr>
                <w:rFonts w:ascii="Times New Roman" w:hAnsi="Times New Roman"/>
                <w:sz w:val="20"/>
              </w:rPr>
            </w:pP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77777777" w:rsidR="001A2022" w:rsidRPr="00D76EE7" w:rsidRDefault="001A2022" w:rsidP="00A67334">
            <w:pPr>
              <w:pStyle w:val="TAC"/>
              <w:jc w:val="left"/>
              <w:rPr>
                <w:rFonts w:ascii="Times New Roman" w:hAnsi="Times New Roman"/>
                <w:sz w:val="20"/>
              </w:rPr>
            </w:pPr>
          </w:p>
        </w:tc>
        <w:tc>
          <w:tcPr>
            <w:tcW w:w="1010" w:type="dxa"/>
            <w:vAlign w:val="center"/>
          </w:tcPr>
          <w:p w14:paraId="7B8ED29C" w14:textId="77777777" w:rsidR="001A2022" w:rsidRPr="00D76EE7" w:rsidRDefault="001A2022" w:rsidP="00A67334">
            <w:pPr>
              <w:pStyle w:val="TAC"/>
              <w:jc w:val="left"/>
              <w:rPr>
                <w:rFonts w:ascii="Times New Roman" w:hAnsi="Times New Roman"/>
                <w:sz w:val="20"/>
              </w:rPr>
            </w:pP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77777777" w:rsidR="001A2022" w:rsidRPr="00D76EE7" w:rsidRDefault="001A2022" w:rsidP="00A67334">
            <w:pPr>
              <w:pStyle w:val="TAC"/>
              <w:jc w:val="left"/>
              <w:rPr>
                <w:rFonts w:ascii="Times New Roman" w:hAnsi="Times New Roman"/>
                <w:sz w:val="20"/>
              </w:rPr>
            </w:pPr>
          </w:p>
        </w:tc>
        <w:tc>
          <w:tcPr>
            <w:tcW w:w="1010" w:type="dxa"/>
            <w:vAlign w:val="center"/>
          </w:tcPr>
          <w:p w14:paraId="073025DB" w14:textId="77777777" w:rsidR="001A2022" w:rsidRPr="00D76EE7" w:rsidRDefault="001A2022" w:rsidP="00A67334">
            <w:pPr>
              <w:pStyle w:val="TAC"/>
              <w:jc w:val="left"/>
              <w:rPr>
                <w:rFonts w:ascii="Times New Roman" w:hAnsi="Times New Roman"/>
                <w:sz w:val="20"/>
              </w:rPr>
            </w:pP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Heading2"/>
      </w:pPr>
      <w:r w:rsidRPr="00D76EE7">
        <w:t xml:space="preserve">3.14 Issue 14: </w:t>
      </w:r>
      <w:r w:rsidR="007515A0" w:rsidRPr="00D76EE7">
        <w:t>Optionality of TAC in NPN-</w:t>
      </w:r>
      <w:proofErr w:type="spellStart"/>
      <w:r w:rsidR="007515A0" w:rsidRPr="00D76EE7">
        <w:t>IdentityInfoList</w:t>
      </w:r>
      <w:proofErr w:type="spellEnd"/>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proofErr w:type="spellStart"/>
      <w:r w:rsidR="007515A0" w:rsidRPr="00D76EE7">
        <w:rPr>
          <w:i/>
        </w:rPr>
        <w:t>trackingAreaCode</w:t>
      </w:r>
      <w:proofErr w:type="spellEnd"/>
      <w:r w:rsidR="007515A0" w:rsidRPr="00D76EE7">
        <w:rPr>
          <w:i/>
        </w:rPr>
        <w:t xml:space="preserve"> </w:t>
      </w:r>
      <w:r w:rsidR="007515A0" w:rsidRPr="00D76EE7">
        <w:t>is opti</w:t>
      </w:r>
      <w:r w:rsidR="00652EC3" w:rsidRPr="00D76EE7">
        <w:t>o</w:t>
      </w:r>
      <w:r w:rsidR="007515A0" w:rsidRPr="00D76EE7">
        <w:t xml:space="preserve">nal or mandatory within </w:t>
      </w:r>
      <w:r w:rsidR="007515A0" w:rsidRPr="00D76EE7">
        <w:rPr>
          <w:i/>
        </w:rPr>
        <w:t>NPN-</w:t>
      </w:r>
      <w:proofErr w:type="spellStart"/>
      <w:r w:rsidR="007515A0" w:rsidRPr="00D76EE7">
        <w:rPr>
          <w:i/>
        </w:rPr>
        <w:t>IdentityInfoList</w:t>
      </w:r>
      <w:proofErr w:type="spellEnd"/>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i/>
          <w:noProof/>
        </w:rPr>
        <w:t>PLMN-IdentityInfoList</w:t>
      </w:r>
      <w:r w:rsidRPr="00D76EE7">
        <w:rPr>
          <w:iCs/>
          <w:noProof/>
        </w:rPr>
        <w:t>. It was agreed that EN-DC is not supported with NPNs</w:t>
      </w:r>
      <w:r w:rsidR="00BB55B2" w:rsidRPr="00D76EE7">
        <w:rPr>
          <w:iCs/>
          <w:noProof/>
        </w:rPr>
        <w:t>.</w:t>
      </w:r>
      <w:r w:rsidR="005B4B17" w:rsidRPr="00D76EE7">
        <w:rPr>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proofErr w:type="spellStart"/>
      <w:r w:rsidRPr="00D76EE7">
        <w:rPr>
          <w:i/>
        </w:rPr>
        <w:t>trackingAreaCode</w:t>
      </w:r>
      <w:proofErr w:type="spellEnd"/>
      <w:r w:rsidRPr="00D76EE7">
        <w:rPr>
          <w:i/>
        </w:rPr>
        <w:t xml:space="preserve"> </w:t>
      </w:r>
      <w:r w:rsidRPr="00D76EE7">
        <w:t xml:space="preserve">is optional or mandatory within </w:t>
      </w:r>
      <w:r w:rsidRPr="00D76EE7">
        <w:rPr>
          <w:i/>
        </w:rPr>
        <w:t>NPN-</w:t>
      </w:r>
      <w:proofErr w:type="spellStart"/>
      <w:r w:rsidRPr="00D76EE7">
        <w:rPr>
          <w:i/>
        </w:rPr>
        <w:t>IdentityInfoList</w:t>
      </w:r>
      <w:proofErr w:type="spellEnd"/>
      <w:r w:rsidRPr="00D76EE7">
        <w:t>?</w:t>
      </w:r>
    </w:p>
    <w:tbl>
      <w:tblPr>
        <w:tblStyle w:val="TableGrid"/>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0F333D" w:rsidRPr="00D76EE7" w14:paraId="2369C8C3" w14:textId="77777777" w:rsidTr="00CA02F6">
        <w:tc>
          <w:tcPr>
            <w:tcW w:w="1250" w:type="dxa"/>
            <w:vAlign w:val="center"/>
          </w:tcPr>
          <w:p w14:paraId="71C289DE" w14:textId="217DDB06"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F300461" w14:textId="74484593"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13A214C9" w14:textId="77777777" w:rsidR="000F333D" w:rsidRDefault="000F333D" w:rsidP="000F333D">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w:t>
            </w:r>
            <w:proofErr w:type="spellStart"/>
            <w:r>
              <w:rPr>
                <w:rFonts w:ascii="Times New Roman" w:hAnsi="Times New Roman"/>
                <w:sz w:val="20"/>
                <w:lang w:eastAsia="zh-CN"/>
              </w:rPr>
              <w:t>PSCell</w:t>
            </w:r>
            <w:proofErr w:type="spellEnd"/>
            <w:r>
              <w:rPr>
                <w:rFonts w:ascii="Times New Roman" w:hAnsi="Times New Roman"/>
                <w:sz w:val="20"/>
                <w:lang w:eastAsia="zh-CN"/>
              </w:rPr>
              <w:t>/</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0024EB76" w14:textId="4C042A93" w:rsidR="000F333D" w:rsidRPr="00D76EE7" w:rsidRDefault="000F333D" w:rsidP="000F333D">
            <w:pPr>
              <w:pStyle w:val="TAC"/>
              <w:jc w:val="left"/>
              <w:rPr>
                <w:rFonts w:ascii="Times New Roman" w:hAnsi="Times New Roman"/>
                <w:sz w:val="20"/>
              </w:rPr>
            </w:pPr>
            <w:r>
              <w:rPr>
                <w:rFonts w:ascii="Times New Roman" w:hAnsi="Times New Roman"/>
                <w:sz w:val="20"/>
                <w:lang w:eastAsia="zh-CN"/>
              </w:rPr>
              <w:t>Since RAN2 already agreed in #109e that “</w:t>
            </w:r>
            <w:r w:rsidRPr="006C26A7">
              <w:rPr>
                <w:rFonts w:ascii="Times New Roman" w:hAnsi="Times New Roman"/>
                <w:sz w:val="20"/>
                <w:lang w:eastAsia="zh-CN"/>
              </w:rPr>
              <w:t>EN-DC is not supported for NPN</w:t>
            </w:r>
            <w:r>
              <w:rPr>
                <w:rFonts w:ascii="Times New Roman" w:hAnsi="Times New Roman"/>
                <w:sz w:val="20"/>
                <w:lang w:eastAsia="zh-CN"/>
              </w:rPr>
              <w:t>”, there is no reason that a network shall not broadcast TAC.</w:t>
            </w:r>
          </w:p>
        </w:tc>
      </w:tr>
      <w:tr w:rsidR="00660D49" w:rsidRPr="00D76EE7" w14:paraId="72784414" w14:textId="77777777" w:rsidTr="00CA02F6">
        <w:tc>
          <w:tcPr>
            <w:tcW w:w="1250" w:type="dxa"/>
            <w:vAlign w:val="center"/>
          </w:tcPr>
          <w:p w14:paraId="2C47B1D7" w14:textId="020BCB11" w:rsidR="00660D49" w:rsidRPr="00D76EE7" w:rsidRDefault="00660D49" w:rsidP="00660D49">
            <w:pPr>
              <w:pStyle w:val="TAC"/>
              <w:jc w:val="left"/>
              <w:rPr>
                <w:rFonts w:ascii="Times New Roman" w:hAnsi="Times New Roman"/>
                <w:sz w:val="20"/>
              </w:rPr>
            </w:pPr>
            <w:r>
              <w:rPr>
                <w:rFonts w:ascii="Times New Roman" w:hAnsi="Times New Roman"/>
                <w:sz w:val="20"/>
              </w:rPr>
              <w:t>Intel</w:t>
            </w:r>
          </w:p>
        </w:tc>
        <w:tc>
          <w:tcPr>
            <w:tcW w:w="1094" w:type="dxa"/>
            <w:vAlign w:val="center"/>
          </w:tcPr>
          <w:p w14:paraId="557E5487" w14:textId="1979FEA7" w:rsidR="00660D49" w:rsidRPr="00D76EE7" w:rsidRDefault="00660D49"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A7DAD8F" w14:textId="2937E000" w:rsidR="00660D49" w:rsidRPr="00D76EE7" w:rsidRDefault="00660D49" w:rsidP="00660D49">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660D49" w:rsidRPr="00D76EE7" w14:paraId="780B024C" w14:textId="77777777" w:rsidTr="00CA02F6">
        <w:tc>
          <w:tcPr>
            <w:tcW w:w="1250" w:type="dxa"/>
            <w:vAlign w:val="center"/>
          </w:tcPr>
          <w:p w14:paraId="0AD89A25" w14:textId="77777777" w:rsidR="00660D49" w:rsidRPr="00D76EE7" w:rsidRDefault="00660D49" w:rsidP="00660D49">
            <w:pPr>
              <w:pStyle w:val="TAC"/>
              <w:jc w:val="left"/>
              <w:rPr>
                <w:rFonts w:ascii="Times New Roman" w:hAnsi="Times New Roman"/>
                <w:sz w:val="20"/>
              </w:rPr>
            </w:pPr>
          </w:p>
        </w:tc>
        <w:tc>
          <w:tcPr>
            <w:tcW w:w="1094" w:type="dxa"/>
            <w:vAlign w:val="center"/>
          </w:tcPr>
          <w:p w14:paraId="329E400E" w14:textId="77777777" w:rsidR="00660D49" w:rsidRPr="00D76EE7" w:rsidRDefault="00660D49" w:rsidP="00660D49">
            <w:pPr>
              <w:pStyle w:val="TAC"/>
              <w:jc w:val="left"/>
              <w:rPr>
                <w:rFonts w:ascii="Times New Roman" w:hAnsi="Times New Roman"/>
                <w:sz w:val="20"/>
              </w:rPr>
            </w:pPr>
          </w:p>
        </w:tc>
        <w:tc>
          <w:tcPr>
            <w:tcW w:w="7287" w:type="dxa"/>
            <w:vAlign w:val="center"/>
          </w:tcPr>
          <w:p w14:paraId="7C0C1EEA" w14:textId="77777777" w:rsidR="00660D49" w:rsidRPr="00D76EE7" w:rsidRDefault="00660D49" w:rsidP="00660D49">
            <w:pPr>
              <w:pStyle w:val="TAC"/>
              <w:jc w:val="left"/>
              <w:rPr>
                <w:rFonts w:ascii="Times New Roman" w:hAnsi="Times New Roman"/>
                <w:sz w:val="20"/>
              </w:rPr>
            </w:pPr>
          </w:p>
        </w:tc>
      </w:tr>
      <w:tr w:rsidR="00660D49" w:rsidRPr="00D76EE7" w14:paraId="630E18A3" w14:textId="77777777" w:rsidTr="00CA02F6">
        <w:tc>
          <w:tcPr>
            <w:tcW w:w="1250" w:type="dxa"/>
            <w:vAlign w:val="center"/>
          </w:tcPr>
          <w:p w14:paraId="59641139" w14:textId="77777777" w:rsidR="00660D49" w:rsidRPr="00D76EE7" w:rsidRDefault="00660D49" w:rsidP="00660D49">
            <w:pPr>
              <w:pStyle w:val="TAC"/>
              <w:jc w:val="left"/>
              <w:rPr>
                <w:rFonts w:ascii="Times New Roman" w:hAnsi="Times New Roman"/>
                <w:sz w:val="20"/>
              </w:rPr>
            </w:pPr>
          </w:p>
        </w:tc>
        <w:tc>
          <w:tcPr>
            <w:tcW w:w="1094" w:type="dxa"/>
            <w:vAlign w:val="center"/>
          </w:tcPr>
          <w:p w14:paraId="6EF59C09" w14:textId="77777777" w:rsidR="00660D49" w:rsidRPr="00D76EE7" w:rsidRDefault="00660D49" w:rsidP="00660D49">
            <w:pPr>
              <w:pStyle w:val="TAC"/>
              <w:jc w:val="left"/>
              <w:rPr>
                <w:rFonts w:ascii="Times New Roman" w:hAnsi="Times New Roman"/>
                <w:sz w:val="20"/>
              </w:rPr>
            </w:pPr>
          </w:p>
        </w:tc>
        <w:tc>
          <w:tcPr>
            <w:tcW w:w="7287" w:type="dxa"/>
            <w:vAlign w:val="center"/>
          </w:tcPr>
          <w:p w14:paraId="5F6FE76D" w14:textId="77777777" w:rsidR="00660D49" w:rsidRPr="00D76EE7" w:rsidRDefault="00660D49" w:rsidP="00660D49">
            <w:pPr>
              <w:pStyle w:val="TAC"/>
              <w:jc w:val="left"/>
              <w:rPr>
                <w:rFonts w:ascii="Times New Roman" w:hAnsi="Times New Roman"/>
                <w:sz w:val="20"/>
              </w:rPr>
            </w:pPr>
          </w:p>
        </w:tc>
      </w:tr>
      <w:tr w:rsidR="00660D49" w:rsidRPr="00D76EE7" w14:paraId="1266C348" w14:textId="77777777" w:rsidTr="00CA02F6">
        <w:tc>
          <w:tcPr>
            <w:tcW w:w="1250" w:type="dxa"/>
            <w:vAlign w:val="center"/>
          </w:tcPr>
          <w:p w14:paraId="2ED40F77" w14:textId="77777777" w:rsidR="00660D49" w:rsidRPr="00D76EE7" w:rsidRDefault="00660D49" w:rsidP="00660D49">
            <w:pPr>
              <w:pStyle w:val="TAC"/>
              <w:jc w:val="left"/>
              <w:rPr>
                <w:rFonts w:ascii="Times New Roman" w:hAnsi="Times New Roman"/>
                <w:sz w:val="20"/>
              </w:rPr>
            </w:pPr>
          </w:p>
        </w:tc>
        <w:tc>
          <w:tcPr>
            <w:tcW w:w="1094" w:type="dxa"/>
            <w:vAlign w:val="center"/>
          </w:tcPr>
          <w:p w14:paraId="18621170" w14:textId="77777777" w:rsidR="00660D49" w:rsidRPr="00D76EE7" w:rsidRDefault="00660D49" w:rsidP="00660D49">
            <w:pPr>
              <w:pStyle w:val="TAC"/>
              <w:jc w:val="left"/>
              <w:rPr>
                <w:rFonts w:ascii="Times New Roman" w:hAnsi="Times New Roman"/>
                <w:sz w:val="20"/>
              </w:rPr>
            </w:pPr>
          </w:p>
        </w:tc>
        <w:tc>
          <w:tcPr>
            <w:tcW w:w="7287" w:type="dxa"/>
            <w:vAlign w:val="center"/>
          </w:tcPr>
          <w:p w14:paraId="0543BAED" w14:textId="77777777" w:rsidR="00660D49" w:rsidRPr="00D76EE7" w:rsidRDefault="00660D49" w:rsidP="00660D49">
            <w:pPr>
              <w:pStyle w:val="TAC"/>
              <w:jc w:val="left"/>
              <w:rPr>
                <w:rFonts w:ascii="Times New Roman" w:hAnsi="Times New Roman"/>
                <w:sz w:val="20"/>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Heading2"/>
      </w:pPr>
      <w:r w:rsidRPr="00D76EE7">
        <w:lastRenderedPageBreak/>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ListParagraph"/>
        <w:numPr>
          <w:ilvl w:val="0"/>
          <w:numId w:val="11"/>
        </w:numPr>
      </w:pPr>
      <w:r w:rsidRPr="00D76EE7">
        <w:t xml:space="preserve">Option A: 24 octets </w:t>
      </w:r>
    </w:p>
    <w:p w14:paraId="5F6F272F" w14:textId="77777777" w:rsidR="0043635B" w:rsidRPr="00D76EE7" w:rsidRDefault="0043635B" w:rsidP="00644197">
      <w:pPr>
        <w:pStyle w:val="ListParagraph"/>
        <w:numPr>
          <w:ilvl w:val="0"/>
          <w:numId w:val="11"/>
        </w:numPr>
      </w:pPr>
      <w:r w:rsidRPr="00D76EE7">
        <w:t>Option B: 32 octets (maximum length of Wi-Fi SSIDs)</w:t>
      </w:r>
    </w:p>
    <w:p w14:paraId="1E81796A" w14:textId="3EC24746" w:rsidR="0043635B" w:rsidRPr="00D76EE7" w:rsidRDefault="0043635B" w:rsidP="00644197">
      <w:pPr>
        <w:pStyle w:val="ListParagraph"/>
        <w:numPr>
          <w:ilvl w:val="0"/>
          <w:numId w:val="11"/>
        </w:numPr>
      </w:pPr>
      <w:r w:rsidRPr="00D76EE7">
        <w:t xml:space="preserve">Option C: 48 octets (maximum length of Home </w:t>
      </w:r>
      <w:proofErr w:type="spellStart"/>
      <w:r w:rsidRPr="00D76EE7">
        <w:t>eNB</w:t>
      </w:r>
      <w:proofErr w:type="spellEnd"/>
      <w:r w:rsidRPr="00D76EE7">
        <w:t xml:space="preserve"> name)</w:t>
      </w:r>
    </w:p>
    <w:p w14:paraId="3E3511B6" w14:textId="5B4C9236" w:rsidR="00D041E5" w:rsidRPr="00D76EE7" w:rsidRDefault="00D041E5" w:rsidP="00644197">
      <w:pPr>
        <w:pStyle w:val="ListParagraph"/>
        <w:numPr>
          <w:ilvl w:val="0"/>
          <w:numId w:val="11"/>
        </w:numPr>
      </w:pPr>
      <w:r w:rsidRPr="00D76EE7">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283773EA"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91CE4AD" w14:textId="67E89F77" w:rsidR="0043635B" w:rsidRPr="00D76EE7" w:rsidRDefault="000F333D" w:rsidP="00644197">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2B1E6D01" w14:textId="41F9D06C"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49488C77" w14:textId="3C8D75E1" w:rsidR="00F80C43" w:rsidRPr="00D76EE7" w:rsidRDefault="000F333D" w:rsidP="00F80C4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w:t>
            </w:r>
            <w:r w:rsidR="00F80C43">
              <w:rPr>
                <w:rFonts w:ascii="Times New Roman" w:hAnsi="Times New Roman"/>
                <w:sz w:val="20"/>
                <w:lang w:eastAsia="zh-CN"/>
              </w:rPr>
              <w:t>, and Option B is quite close. Considering that it is not likely that all HRNNs will use up the maximum length, we think Option B is also acceptable.</w:t>
            </w:r>
          </w:p>
        </w:tc>
      </w:tr>
      <w:tr w:rsidR="00652EC3" w:rsidRPr="00D76EE7" w14:paraId="35C9F5F1" w14:textId="77777777" w:rsidTr="007A42CF">
        <w:tc>
          <w:tcPr>
            <w:tcW w:w="1227" w:type="dxa"/>
            <w:vAlign w:val="center"/>
          </w:tcPr>
          <w:p w14:paraId="0FF9E94B" w14:textId="67FA9601" w:rsidR="00652EC3"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36" w:type="dxa"/>
          </w:tcPr>
          <w:p w14:paraId="43C7B254" w14:textId="56F0D210" w:rsidR="0043635B" w:rsidRPr="00D76EE7" w:rsidRDefault="00660D49"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01779739" w14:textId="6FB78EBE" w:rsidR="00652EC3" w:rsidRPr="00D76EE7" w:rsidRDefault="00660D49"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77777777" w:rsidR="00652EC3" w:rsidRPr="00D76EE7" w:rsidRDefault="00652EC3" w:rsidP="00A67334">
            <w:pPr>
              <w:pStyle w:val="TAC"/>
              <w:jc w:val="left"/>
              <w:rPr>
                <w:rFonts w:ascii="Times New Roman" w:hAnsi="Times New Roman"/>
                <w:sz w:val="20"/>
              </w:rPr>
            </w:pPr>
          </w:p>
        </w:tc>
        <w:tc>
          <w:tcPr>
            <w:tcW w:w="1036" w:type="dxa"/>
          </w:tcPr>
          <w:p w14:paraId="6B8B5DD4" w14:textId="77777777" w:rsidR="0043635B" w:rsidRPr="00D76EE7" w:rsidRDefault="0043635B" w:rsidP="00644197">
            <w:pPr>
              <w:pStyle w:val="TAC"/>
              <w:jc w:val="left"/>
              <w:rPr>
                <w:rFonts w:ascii="Times New Roman" w:hAnsi="Times New Roman"/>
                <w:sz w:val="20"/>
              </w:rPr>
            </w:pPr>
          </w:p>
        </w:tc>
        <w:tc>
          <w:tcPr>
            <w:tcW w:w="993" w:type="dxa"/>
            <w:vAlign w:val="center"/>
          </w:tcPr>
          <w:p w14:paraId="621B9953" w14:textId="44F44F19" w:rsidR="00652EC3" w:rsidRPr="00D76EE7" w:rsidRDefault="00652EC3" w:rsidP="00A67334">
            <w:pPr>
              <w:pStyle w:val="TAC"/>
              <w:jc w:val="left"/>
              <w:rPr>
                <w:rFonts w:ascii="Times New Roman" w:hAnsi="Times New Roman"/>
                <w:sz w:val="20"/>
              </w:rPr>
            </w:pP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77777777" w:rsidR="00652EC3" w:rsidRPr="00D76EE7" w:rsidRDefault="00652EC3" w:rsidP="00A67334">
            <w:pPr>
              <w:pStyle w:val="TAC"/>
              <w:jc w:val="left"/>
              <w:rPr>
                <w:rFonts w:ascii="Times New Roman" w:hAnsi="Times New Roman"/>
                <w:sz w:val="20"/>
              </w:rPr>
            </w:pPr>
          </w:p>
        </w:tc>
        <w:tc>
          <w:tcPr>
            <w:tcW w:w="1036" w:type="dxa"/>
          </w:tcPr>
          <w:p w14:paraId="2A88B974" w14:textId="77777777" w:rsidR="0043635B" w:rsidRPr="00D76EE7" w:rsidRDefault="0043635B" w:rsidP="00644197">
            <w:pPr>
              <w:pStyle w:val="TAC"/>
              <w:jc w:val="left"/>
              <w:rPr>
                <w:rFonts w:ascii="Times New Roman" w:hAnsi="Times New Roman"/>
                <w:sz w:val="20"/>
              </w:rPr>
            </w:pPr>
          </w:p>
        </w:tc>
        <w:tc>
          <w:tcPr>
            <w:tcW w:w="993" w:type="dxa"/>
            <w:vAlign w:val="center"/>
          </w:tcPr>
          <w:p w14:paraId="6144F66A" w14:textId="7AFBD78A" w:rsidR="00652EC3" w:rsidRPr="00D76EE7" w:rsidRDefault="00652EC3" w:rsidP="00A67334">
            <w:pPr>
              <w:pStyle w:val="TAC"/>
              <w:jc w:val="left"/>
              <w:rPr>
                <w:rFonts w:ascii="Times New Roman" w:hAnsi="Times New Roman"/>
                <w:sz w:val="20"/>
              </w:rPr>
            </w:pPr>
          </w:p>
        </w:tc>
        <w:tc>
          <w:tcPr>
            <w:tcW w:w="6375" w:type="dxa"/>
            <w:vAlign w:val="center"/>
          </w:tcPr>
          <w:p w14:paraId="2DAE1926" w14:textId="77777777" w:rsidR="00652EC3" w:rsidRPr="00D76EE7" w:rsidRDefault="00652EC3" w:rsidP="00A67334">
            <w:pPr>
              <w:pStyle w:val="TAC"/>
              <w:jc w:val="left"/>
              <w:rPr>
                <w:rFonts w:ascii="Times New Roman" w:hAnsi="Times New Roman"/>
                <w:sz w:val="20"/>
              </w:rPr>
            </w:pPr>
          </w:p>
        </w:tc>
      </w:tr>
      <w:tr w:rsidR="00652EC3" w:rsidRPr="00D76EE7" w14:paraId="7DFD86F8" w14:textId="77777777" w:rsidTr="007A42CF">
        <w:tc>
          <w:tcPr>
            <w:tcW w:w="1227" w:type="dxa"/>
            <w:vAlign w:val="center"/>
          </w:tcPr>
          <w:p w14:paraId="3DFB5381" w14:textId="77777777" w:rsidR="00652EC3" w:rsidRPr="00D76EE7" w:rsidRDefault="00652EC3" w:rsidP="00A67334">
            <w:pPr>
              <w:pStyle w:val="TAC"/>
              <w:jc w:val="left"/>
              <w:rPr>
                <w:rFonts w:ascii="Times New Roman" w:hAnsi="Times New Roman"/>
                <w:sz w:val="20"/>
              </w:rPr>
            </w:pPr>
          </w:p>
        </w:tc>
        <w:tc>
          <w:tcPr>
            <w:tcW w:w="1036" w:type="dxa"/>
          </w:tcPr>
          <w:p w14:paraId="4EDC3DE2" w14:textId="77777777" w:rsidR="0043635B" w:rsidRPr="00D76EE7" w:rsidRDefault="0043635B" w:rsidP="00644197">
            <w:pPr>
              <w:pStyle w:val="TAC"/>
              <w:jc w:val="left"/>
              <w:rPr>
                <w:rFonts w:ascii="Times New Roman" w:hAnsi="Times New Roman"/>
                <w:sz w:val="20"/>
              </w:rPr>
            </w:pPr>
          </w:p>
        </w:tc>
        <w:tc>
          <w:tcPr>
            <w:tcW w:w="993" w:type="dxa"/>
            <w:vAlign w:val="center"/>
          </w:tcPr>
          <w:p w14:paraId="6DBF4417" w14:textId="351A592F" w:rsidR="00652EC3" w:rsidRPr="00D76EE7" w:rsidRDefault="00652EC3" w:rsidP="00A67334">
            <w:pPr>
              <w:pStyle w:val="TAC"/>
              <w:jc w:val="left"/>
              <w:rPr>
                <w:rFonts w:ascii="Times New Roman" w:hAnsi="Times New Roman"/>
                <w:sz w:val="20"/>
              </w:rPr>
            </w:pPr>
          </w:p>
        </w:tc>
        <w:tc>
          <w:tcPr>
            <w:tcW w:w="6375" w:type="dxa"/>
            <w:vAlign w:val="center"/>
          </w:tcPr>
          <w:p w14:paraId="5DA42A74" w14:textId="77777777" w:rsidR="00652EC3" w:rsidRPr="00D76EE7" w:rsidRDefault="00652EC3" w:rsidP="00A67334">
            <w:pPr>
              <w:pStyle w:val="TAC"/>
              <w:jc w:val="left"/>
              <w:rPr>
                <w:rFonts w:ascii="Times New Roman" w:hAnsi="Times New Roman"/>
                <w:sz w:val="20"/>
              </w:rPr>
            </w:pP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Heading2"/>
      </w:pPr>
      <w:r w:rsidRPr="00D76EE7">
        <w:t xml:space="preserve">3.16 Issue 16: </w:t>
      </w:r>
      <w:r w:rsidR="0023312C" w:rsidRPr="00D76EE7">
        <w:t>UE capabilities</w:t>
      </w:r>
    </w:p>
    <w:p w14:paraId="6152D912" w14:textId="3DD86842" w:rsidR="00BA0E49" w:rsidRPr="00D76EE7" w:rsidRDefault="00BA0E49" w:rsidP="00BA0E49">
      <w:r w:rsidRPr="00D76EE7">
        <w:rPr>
          <w:b/>
          <w:bCs/>
        </w:rPr>
        <w:t>Open issue description:</w:t>
      </w:r>
      <w:r w:rsidRPr="00D76EE7">
        <w:t xml:space="preserve"> </w:t>
      </w:r>
      <w:r w:rsidR="0023312C" w:rsidRPr="00D76EE7">
        <w:t>UE capabilities</w:t>
      </w:r>
      <w:r w:rsidR="00A70102" w:rsidRPr="00D76EE7">
        <w:t xml:space="preserve"> for NPN support is missing.</w:t>
      </w:r>
    </w:p>
    <w:p w14:paraId="425E838C" w14:textId="77777777" w:rsidR="00BA0E49" w:rsidRPr="00D76EE7" w:rsidRDefault="00BA0E49" w:rsidP="00BA0E49"/>
    <w:p w14:paraId="4A71DDDE" w14:textId="55695906" w:rsidR="00724FFA" w:rsidRPr="00D76EE7" w:rsidRDefault="00724FFA" w:rsidP="00724FFA">
      <w:pPr>
        <w:pStyle w:val="Heading2"/>
        <w:rPr>
          <w:ins w:id="9" w:author="NokiaGWO1" w:date="2020-03-26T11:24:00Z"/>
        </w:rPr>
      </w:pPr>
      <w:ins w:id="10"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11" w:author="NokiaGWO1" w:date="2020-03-26T11:25:00Z"/>
        </w:rPr>
      </w:pPr>
      <w:ins w:id="12" w:author="NokiaGWO1" w:date="2020-03-26T11:24:00Z">
        <w:r w:rsidRPr="00D76EE7">
          <w:rPr>
            <w:b/>
            <w:bCs/>
          </w:rPr>
          <w:t>Open issue description:</w:t>
        </w:r>
        <w:r w:rsidRPr="00D76EE7">
          <w:t xml:space="preserve"> </w:t>
        </w:r>
        <w:r>
          <w:t>There is an ongoing CT1 discussion that the network sh</w:t>
        </w:r>
      </w:ins>
      <w:ins w:id="13" w:author="NokiaGWO1" w:date="2020-03-26T11:25:00Z">
        <w:r>
          <w:t xml:space="preserve">ould indicate whether it can be selected during manual CAG selection. </w:t>
        </w:r>
      </w:ins>
    </w:p>
    <w:p w14:paraId="59B4AE2A" w14:textId="45601B75" w:rsidR="00724FFA" w:rsidRPr="00D76EE7" w:rsidRDefault="00724FFA" w:rsidP="00724FFA">
      <w:pPr>
        <w:rPr>
          <w:ins w:id="14" w:author="NokiaGWO1" w:date="2020-03-26T11:25:00Z"/>
          <w:b/>
        </w:rPr>
      </w:pPr>
      <w:ins w:id="15" w:author="NokiaGWO1" w:date="2020-03-26T11:26:00Z">
        <w:r>
          <w:rPr>
            <w:b/>
          </w:rPr>
          <w:t>I</w:t>
        </w:r>
      </w:ins>
      <w:ins w:id="16" w:author="NokiaGWO1" w:date="2020-03-26T11:25:00Z">
        <w:r w:rsidRPr="00D76EE7">
          <w:rPr>
            <w:b/>
          </w:rPr>
          <w:t xml:space="preserve">t is proposed to postpone the discussion until </w:t>
        </w:r>
      </w:ins>
      <w:ins w:id="17" w:author="NokiaGWO1" w:date="2020-03-26T11:26:00Z">
        <w:r>
          <w:rPr>
            <w:b/>
          </w:rPr>
          <w:t>CT1 concludes the issue</w:t>
        </w:r>
      </w:ins>
      <w:ins w:id="18" w:author="NokiaGWO1" w:date="2020-03-26T11:25:00Z">
        <w:r w:rsidRPr="00D76EE7">
          <w:rPr>
            <w:b/>
          </w:rPr>
          <w:t>.</w:t>
        </w:r>
      </w:ins>
    </w:p>
    <w:p w14:paraId="3EE95CF0" w14:textId="2D68D549" w:rsidR="00BA0E49" w:rsidRPr="00D76EE7" w:rsidRDefault="00BA0E49" w:rsidP="00BA0E49">
      <w:pPr>
        <w:pStyle w:val="Heading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Heading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B8A19" w14:textId="77777777" w:rsidR="006E0E8D" w:rsidRDefault="006E0E8D">
      <w:r>
        <w:separator/>
      </w:r>
    </w:p>
  </w:endnote>
  <w:endnote w:type="continuationSeparator" w:id="0">
    <w:p w14:paraId="0DADFE9F" w14:textId="77777777" w:rsidR="006E0E8D" w:rsidRDefault="006E0E8D">
      <w:r>
        <w:continuationSeparator/>
      </w:r>
    </w:p>
  </w:endnote>
  <w:endnote w:type="continuationNotice" w:id="1">
    <w:p w14:paraId="180E88C2" w14:textId="77777777" w:rsidR="006E0E8D" w:rsidRDefault="006E0E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23AF5" w14:textId="77777777" w:rsidR="006E0E8D" w:rsidRDefault="006E0E8D">
      <w:r>
        <w:separator/>
      </w:r>
    </w:p>
  </w:footnote>
  <w:footnote w:type="continuationSeparator" w:id="0">
    <w:p w14:paraId="1713E72C" w14:textId="77777777" w:rsidR="006E0E8D" w:rsidRDefault="006E0E8D">
      <w:r>
        <w:continuationSeparator/>
      </w:r>
    </w:p>
  </w:footnote>
  <w:footnote w:type="continuationNotice" w:id="1">
    <w:p w14:paraId="7AE096D5" w14:textId="77777777" w:rsidR="006E0E8D" w:rsidRDefault="006E0E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874C0"/>
    <w:multiLevelType w:val="hybridMultilevel"/>
    <w:tmpl w:val="5C28C698"/>
    <w:lvl w:ilvl="0" w:tplc="44D287D8">
      <w:start w:val="1"/>
      <w:numFmt w:val="bullet"/>
      <w:lvlText w:val="•"/>
      <w:lvlJc w:val="left"/>
      <w:pPr>
        <w:tabs>
          <w:tab w:val="num" w:pos="720"/>
        </w:tabs>
        <w:ind w:left="720" w:hanging="360"/>
      </w:pPr>
      <w:rPr>
        <w:rFonts w:ascii="Arial" w:hAnsi="Arial" w:hint="default"/>
      </w:rPr>
    </w:lvl>
    <w:lvl w:ilvl="1" w:tplc="E41201B6" w:tentative="1">
      <w:start w:val="1"/>
      <w:numFmt w:val="bullet"/>
      <w:lvlText w:val="•"/>
      <w:lvlJc w:val="left"/>
      <w:pPr>
        <w:tabs>
          <w:tab w:val="num" w:pos="1440"/>
        </w:tabs>
        <w:ind w:left="1440" w:hanging="360"/>
      </w:pPr>
      <w:rPr>
        <w:rFonts w:ascii="Arial" w:hAnsi="Arial" w:hint="default"/>
      </w:rPr>
    </w:lvl>
    <w:lvl w:ilvl="2" w:tplc="F872CDD8" w:tentative="1">
      <w:start w:val="1"/>
      <w:numFmt w:val="bullet"/>
      <w:lvlText w:val="•"/>
      <w:lvlJc w:val="left"/>
      <w:pPr>
        <w:tabs>
          <w:tab w:val="num" w:pos="2160"/>
        </w:tabs>
        <w:ind w:left="2160" w:hanging="360"/>
      </w:pPr>
      <w:rPr>
        <w:rFonts w:ascii="Arial" w:hAnsi="Arial" w:hint="default"/>
      </w:rPr>
    </w:lvl>
    <w:lvl w:ilvl="3" w:tplc="53F8A61C" w:tentative="1">
      <w:start w:val="1"/>
      <w:numFmt w:val="bullet"/>
      <w:lvlText w:val="•"/>
      <w:lvlJc w:val="left"/>
      <w:pPr>
        <w:tabs>
          <w:tab w:val="num" w:pos="2880"/>
        </w:tabs>
        <w:ind w:left="2880" w:hanging="360"/>
      </w:pPr>
      <w:rPr>
        <w:rFonts w:ascii="Arial" w:hAnsi="Arial" w:hint="default"/>
      </w:rPr>
    </w:lvl>
    <w:lvl w:ilvl="4" w:tplc="00F65066" w:tentative="1">
      <w:start w:val="1"/>
      <w:numFmt w:val="bullet"/>
      <w:lvlText w:val="•"/>
      <w:lvlJc w:val="left"/>
      <w:pPr>
        <w:tabs>
          <w:tab w:val="num" w:pos="3600"/>
        </w:tabs>
        <w:ind w:left="3600" w:hanging="360"/>
      </w:pPr>
      <w:rPr>
        <w:rFonts w:ascii="Arial" w:hAnsi="Arial" w:hint="default"/>
      </w:rPr>
    </w:lvl>
    <w:lvl w:ilvl="5" w:tplc="B3BE0C9C" w:tentative="1">
      <w:start w:val="1"/>
      <w:numFmt w:val="bullet"/>
      <w:lvlText w:val="•"/>
      <w:lvlJc w:val="left"/>
      <w:pPr>
        <w:tabs>
          <w:tab w:val="num" w:pos="4320"/>
        </w:tabs>
        <w:ind w:left="4320" w:hanging="360"/>
      </w:pPr>
      <w:rPr>
        <w:rFonts w:ascii="Arial" w:hAnsi="Arial" w:hint="default"/>
      </w:rPr>
    </w:lvl>
    <w:lvl w:ilvl="6" w:tplc="0FA22080" w:tentative="1">
      <w:start w:val="1"/>
      <w:numFmt w:val="bullet"/>
      <w:lvlText w:val="•"/>
      <w:lvlJc w:val="left"/>
      <w:pPr>
        <w:tabs>
          <w:tab w:val="num" w:pos="5040"/>
        </w:tabs>
        <w:ind w:left="5040" w:hanging="360"/>
      </w:pPr>
      <w:rPr>
        <w:rFonts w:ascii="Arial" w:hAnsi="Arial" w:hint="default"/>
      </w:rPr>
    </w:lvl>
    <w:lvl w:ilvl="7" w:tplc="3042A0C6" w:tentative="1">
      <w:start w:val="1"/>
      <w:numFmt w:val="bullet"/>
      <w:lvlText w:val="•"/>
      <w:lvlJc w:val="left"/>
      <w:pPr>
        <w:tabs>
          <w:tab w:val="num" w:pos="5760"/>
        </w:tabs>
        <w:ind w:left="5760" w:hanging="360"/>
      </w:pPr>
      <w:rPr>
        <w:rFonts w:ascii="Arial" w:hAnsi="Arial" w:hint="default"/>
      </w:rPr>
    </w:lvl>
    <w:lvl w:ilvl="8" w:tplc="446C5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5A24528"/>
    <w:multiLevelType w:val="hybridMultilevel"/>
    <w:tmpl w:val="467C8A7E"/>
    <w:lvl w:ilvl="0" w:tplc="276E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D4C18BE"/>
    <w:multiLevelType w:val="hybridMultilevel"/>
    <w:tmpl w:val="E5DE2184"/>
    <w:lvl w:ilvl="0" w:tplc="63CAAE08">
      <w:start w:val="10"/>
      <w:numFmt w:val="bullet"/>
      <w:lvlText w:val="-"/>
      <w:lvlJc w:val="left"/>
      <w:pPr>
        <w:ind w:left="780" w:hanging="420"/>
      </w:pPr>
      <w:rPr>
        <w:rFonts w:ascii="Times New Roman" w:eastAsia="Batang"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9"/>
  </w:num>
  <w:num w:numId="6">
    <w:abstractNumId w:val="15"/>
  </w:num>
  <w:num w:numId="7">
    <w:abstractNumId w:val="16"/>
  </w:num>
  <w:num w:numId="8">
    <w:abstractNumId w:val="18"/>
  </w:num>
  <w:num w:numId="9">
    <w:abstractNumId w:val="14"/>
  </w:num>
  <w:num w:numId="10">
    <w:abstractNumId w:val="2"/>
  </w:num>
  <w:num w:numId="11">
    <w:abstractNumId w:val="5"/>
  </w:num>
  <w:num w:numId="12">
    <w:abstractNumId w:val="22"/>
  </w:num>
  <w:num w:numId="13">
    <w:abstractNumId w:val="13"/>
  </w:num>
  <w:num w:numId="14">
    <w:abstractNumId w:val="19"/>
  </w:num>
  <w:num w:numId="15">
    <w:abstractNumId w:val="20"/>
  </w:num>
  <w:num w:numId="16">
    <w:abstractNumId w:val="3"/>
  </w:num>
  <w:num w:numId="17">
    <w:abstractNumId w:val="21"/>
  </w:num>
  <w:num w:numId="18">
    <w:abstractNumId w:val="8"/>
  </w:num>
  <w:num w:numId="19">
    <w:abstractNumId w:val="6"/>
  </w:num>
  <w:num w:numId="20">
    <w:abstractNumId w:val="4"/>
  </w:num>
  <w:num w:numId="21">
    <w:abstractNumId w:val="17"/>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AB"/>
    <w:rsid w:val="00023466"/>
    <w:rsid w:val="00023C40"/>
    <w:rsid w:val="00033397"/>
    <w:rsid w:val="00040095"/>
    <w:rsid w:val="00057CCC"/>
    <w:rsid w:val="00073C9C"/>
    <w:rsid w:val="00074053"/>
    <w:rsid w:val="00080512"/>
    <w:rsid w:val="00085582"/>
    <w:rsid w:val="000877C1"/>
    <w:rsid w:val="00090468"/>
    <w:rsid w:val="00090A95"/>
    <w:rsid w:val="000934A4"/>
    <w:rsid w:val="00094568"/>
    <w:rsid w:val="000A6DAB"/>
    <w:rsid w:val="000B382F"/>
    <w:rsid w:val="000B7BCF"/>
    <w:rsid w:val="000C197C"/>
    <w:rsid w:val="000C522B"/>
    <w:rsid w:val="000D58AB"/>
    <w:rsid w:val="000F333D"/>
    <w:rsid w:val="001107A6"/>
    <w:rsid w:val="00112981"/>
    <w:rsid w:val="00112F1A"/>
    <w:rsid w:val="00122CF2"/>
    <w:rsid w:val="001442AE"/>
    <w:rsid w:val="00145075"/>
    <w:rsid w:val="001741A0"/>
    <w:rsid w:val="00175FA0"/>
    <w:rsid w:val="00194CD0"/>
    <w:rsid w:val="001A2022"/>
    <w:rsid w:val="001A2720"/>
    <w:rsid w:val="001A639A"/>
    <w:rsid w:val="001A6FA1"/>
    <w:rsid w:val="001B49C9"/>
    <w:rsid w:val="001C23F4"/>
    <w:rsid w:val="001C4F79"/>
    <w:rsid w:val="001E3B2F"/>
    <w:rsid w:val="001E582D"/>
    <w:rsid w:val="001F0666"/>
    <w:rsid w:val="001F168B"/>
    <w:rsid w:val="001F7831"/>
    <w:rsid w:val="00204045"/>
    <w:rsid w:val="00205D2A"/>
    <w:rsid w:val="00205F6B"/>
    <w:rsid w:val="0020712B"/>
    <w:rsid w:val="0022606D"/>
    <w:rsid w:val="00231728"/>
    <w:rsid w:val="0023312C"/>
    <w:rsid w:val="00241EF6"/>
    <w:rsid w:val="00246B1B"/>
    <w:rsid w:val="00250404"/>
    <w:rsid w:val="0025788B"/>
    <w:rsid w:val="002610D8"/>
    <w:rsid w:val="002747EC"/>
    <w:rsid w:val="00284151"/>
    <w:rsid w:val="00285577"/>
    <w:rsid w:val="002855BF"/>
    <w:rsid w:val="002D4606"/>
    <w:rsid w:val="002F0D22"/>
    <w:rsid w:val="002F142D"/>
    <w:rsid w:val="002F45DD"/>
    <w:rsid w:val="00311B17"/>
    <w:rsid w:val="003172DC"/>
    <w:rsid w:val="00325AE3"/>
    <w:rsid w:val="00326069"/>
    <w:rsid w:val="003275BE"/>
    <w:rsid w:val="0035462D"/>
    <w:rsid w:val="00364B41"/>
    <w:rsid w:val="00383096"/>
    <w:rsid w:val="003A0776"/>
    <w:rsid w:val="003A41EF"/>
    <w:rsid w:val="003B3EF7"/>
    <w:rsid w:val="003B40AD"/>
    <w:rsid w:val="003C34EE"/>
    <w:rsid w:val="003C45AE"/>
    <w:rsid w:val="003C4E37"/>
    <w:rsid w:val="003E16BE"/>
    <w:rsid w:val="003F4E28"/>
    <w:rsid w:val="0040021E"/>
    <w:rsid w:val="004006E8"/>
    <w:rsid w:val="00401855"/>
    <w:rsid w:val="00416D67"/>
    <w:rsid w:val="00430B78"/>
    <w:rsid w:val="0043635B"/>
    <w:rsid w:val="00454568"/>
    <w:rsid w:val="00465587"/>
    <w:rsid w:val="0047458E"/>
    <w:rsid w:val="00477455"/>
    <w:rsid w:val="00491200"/>
    <w:rsid w:val="004A1F7B"/>
    <w:rsid w:val="004C44D2"/>
    <w:rsid w:val="004D3578"/>
    <w:rsid w:val="004D380D"/>
    <w:rsid w:val="004E213A"/>
    <w:rsid w:val="00503171"/>
    <w:rsid w:val="00506C28"/>
    <w:rsid w:val="00534DA0"/>
    <w:rsid w:val="00543E6C"/>
    <w:rsid w:val="00565087"/>
    <w:rsid w:val="0056573F"/>
    <w:rsid w:val="00576355"/>
    <w:rsid w:val="00581CF4"/>
    <w:rsid w:val="00595681"/>
    <w:rsid w:val="005A16AD"/>
    <w:rsid w:val="005B4B17"/>
    <w:rsid w:val="005C441E"/>
    <w:rsid w:val="005E2BEA"/>
    <w:rsid w:val="005E4420"/>
    <w:rsid w:val="005E4FA7"/>
    <w:rsid w:val="005F2718"/>
    <w:rsid w:val="00605DFE"/>
    <w:rsid w:val="00611566"/>
    <w:rsid w:val="0061288D"/>
    <w:rsid w:val="00615596"/>
    <w:rsid w:val="00615F39"/>
    <w:rsid w:val="0064241B"/>
    <w:rsid w:val="00644197"/>
    <w:rsid w:val="00646D99"/>
    <w:rsid w:val="006515EE"/>
    <w:rsid w:val="00652EC3"/>
    <w:rsid w:val="00653449"/>
    <w:rsid w:val="00656910"/>
    <w:rsid w:val="006574C0"/>
    <w:rsid w:val="00660D49"/>
    <w:rsid w:val="00682EEC"/>
    <w:rsid w:val="006A06F4"/>
    <w:rsid w:val="006B4922"/>
    <w:rsid w:val="006C2557"/>
    <w:rsid w:val="006C66D8"/>
    <w:rsid w:val="006D1E24"/>
    <w:rsid w:val="006D4FE4"/>
    <w:rsid w:val="006E0E8D"/>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81F0F"/>
    <w:rsid w:val="0078727C"/>
    <w:rsid w:val="0079049D"/>
    <w:rsid w:val="00793DC5"/>
    <w:rsid w:val="007A42CF"/>
    <w:rsid w:val="007B18D8"/>
    <w:rsid w:val="007C095F"/>
    <w:rsid w:val="007C2DD0"/>
    <w:rsid w:val="007E46C2"/>
    <w:rsid w:val="007F2E08"/>
    <w:rsid w:val="008028A4"/>
    <w:rsid w:val="00813245"/>
    <w:rsid w:val="00821425"/>
    <w:rsid w:val="00840DE0"/>
    <w:rsid w:val="0086354A"/>
    <w:rsid w:val="00870233"/>
    <w:rsid w:val="008768CA"/>
    <w:rsid w:val="00877EF9"/>
    <w:rsid w:val="00880559"/>
    <w:rsid w:val="008B4D37"/>
    <w:rsid w:val="008B5306"/>
    <w:rsid w:val="008C2E2A"/>
    <w:rsid w:val="008C3057"/>
    <w:rsid w:val="008D2E4D"/>
    <w:rsid w:val="008E6A39"/>
    <w:rsid w:val="008E7F55"/>
    <w:rsid w:val="008F1254"/>
    <w:rsid w:val="008F396F"/>
    <w:rsid w:val="008F3DCD"/>
    <w:rsid w:val="0090271F"/>
    <w:rsid w:val="00902DB9"/>
    <w:rsid w:val="0090466A"/>
    <w:rsid w:val="00923655"/>
    <w:rsid w:val="00936071"/>
    <w:rsid w:val="009376CD"/>
    <w:rsid w:val="00940212"/>
    <w:rsid w:val="00942EC2"/>
    <w:rsid w:val="00961B32"/>
    <w:rsid w:val="00962509"/>
    <w:rsid w:val="0096461F"/>
    <w:rsid w:val="00967E29"/>
    <w:rsid w:val="00970DB3"/>
    <w:rsid w:val="00974BB0"/>
    <w:rsid w:val="00975BCD"/>
    <w:rsid w:val="00977A43"/>
    <w:rsid w:val="009A0AF3"/>
    <w:rsid w:val="009B07CD"/>
    <w:rsid w:val="009C19E9"/>
    <w:rsid w:val="009D74A6"/>
    <w:rsid w:val="009E7E05"/>
    <w:rsid w:val="009F2F6A"/>
    <w:rsid w:val="00A05C48"/>
    <w:rsid w:val="00A10F02"/>
    <w:rsid w:val="00A204CA"/>
    <w:rsid w:val="00A209D6"/>
    <w:rsid w:val="00A22316"/>
    <w:rsid w:val="00A251E9"/>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73B1"/>
    <w:rsid w:val="00AF446C"/>
    <w:rsid w:val="00B05380"/>
    <w:rsid w:val="00B05962"/>
    <w:rsid w:val="00B15449"/>
    <w:rsid w:val="00B16C2F"/>
    <w:rsid w:val="00B261ED"/>
    <w:rsid w:val="00B27303"/>
    <w:rsid w:val="00B47FD1"/>
    <w:rsid w:val="00B516BB"/>
    <w:rsid w:val="00B7303D"/>
    <w:rsid w:val="00B84DB2"/>
    <w:rsid w:val="00BA0E49"/>
    <w:rsid w:val="00BB55B2"/>
    <w:rsid w:val="00BC3555"/>
    <w:rsid w:val="00BF3005"/>
    <w:rsid w:val="00C12B51"/>
    <w:rsid w:val="00C24650"/>
    <w:rsid w:val="00C25465"/>
    <w:rsid w:val="00C33079"/>
    <w:rsid w:val="00C3349B"/>
    <w:rsid w:val="00C83A13"/>
    <w:rsid w:val="00C9068C"/>
    <w:rsid w:val="00C92967"/>
    <w:rsid w:val="00CA02F6"/>
    <w:rsid w:val="00CA3D0C"/>
    <w:rsid w:val="00CA654B"/>
    <w:rsid w:val="00CB72B8"/>
    <w:rsid w:val="00CC1A67"/>
    <w:rsid w:val="00CD4126"/>
    <w:rsid w:val="00CD4C7B"/>
    <w:rsid w:val="00CD58FE"/>
    <w:rsid w:val="00CE7C89"/>
    <w:rsid w:val="00D00210"/>
    <w:rsid w:val="00D041E5"/>
    <w:rsid w:val="00D155D9"/>
    <w:rsid w:val="00D27B17"/>
    <w:rsid w:val="00D33BE3"/>
    <w:rsid w:val="00D35E4D"/>
    <w:rsid w:val="00D3792D"/>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E25D2"/>
    <w:rsid w:val="00DF2BC8"/>
    <w:rsid w:val="00E06C1F"/>
    <w:rsid w:val="00E20530"/>
    <w:rsid w:val="00E27646"/>
    <w:rsid w:val="00E327AD"/>
    <w:rsid w:val="00E36F08"/>
    <w:rsid w:val="00E46C08"/>
    <w:rsid w:val="00E471CF"/>
    <w:rsid w:val="00E57244"/>
    <w:rsid w:val="00E62835"/>
    <w:rsid w:val="00E73563"/>
    <w:rsid w:val="00E77645"/>
    <w:rsid w:val="00E83697"/>
    <w:rsid w:val="00EA66C9"/>
    <w:rsid w:val="00EC4A25"/>
    <w:rsid w:val="00F025A2"/>
    <w:rsid w:val="00F036E9"/>
    <w:rsid w:val="00F05820"/>
    <w:rsid w:val="00F07388"/>
    <w:rsid w:val="00F10B01"/>
    <w:rsid w:val="00F129A9"/>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C43"/>
    <w:rsid w:val="00F93BE1"/>
    <w:rsid w:val="00F941DF"/>
    <w:rsid w:val="00FA1266"/>
    <w:rsid w:val="00FA4502"/>
    <w:rsid w:val="00FB36FA"/>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88697BC-62F2-45AC-8375-03534EF5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Normal"/>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Normal"/>
    <w:qFormat/>
    <w:rsid w:val="006B4922"/>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D53A6A"/>
    <w:pPr>
      <w:ind w:left="720"/>
      <w:contextualSpacing/>
    </w:p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FollowedHyperlink">
    <w:name w:val="FollowedHyperlink"/>
    <w:basedOn w:val="DefaultParagraphFont"/>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 w:type="character" w:styleId="CommentReference">
    <w:name w:val="annotation reference"/>
    <w:basedOn w:val="DefaultParagraphFont"/>
    <w:rsid w:val="00660D49"/>
    <w:rPr>
      <w:sz w:val="16"/>
      <w:szCs w:val="16"/>
    </w:rPr>
  </w:style>
  <w:style w:type="paragraph" w:styleId="CommentText">
    <w:name w:val="annotation text"/>
    <w:basedOn w:val="Normal"/>
    <w:link w:val="CommentTextChar"/>
    <w:rsid w:val="00660D49"/>
    <w:rPr>
      <w:rFonts w:eastAsia="Times New Roman"/>
    </w:rPr>
  </w:style>
  <w:style w:type="character" w:customStyle="1" w:styleId="CommentTextChar">
    <w:name w:val="Comment Text Char"/>
    <w:basedOn w:val="DefaultParagraphFont"/>
    <w:link w:val="CommentText"/>
    <w:rsid w:val="00660D4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3gpp.org/ftp/tsg_ct/WG4_protocollars_ex-CN4/TSGCT4_96e_meeting/Docs/C4-200337.zip" TargetMode="External"/><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6602</Words>
  <Characters>31888</Characters>
  <Application>Microsoft Office Word</Application>
  <DocSecurity>0</DocSecurity>
  <Lines>1011</Lines>
  <Paragraphs>491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38086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Intel</cp:lastModifiedBy>
  <cp:revision>4</cp:revision>
  <dcterms:created xsi:type="dcterms:W3CDTF">2020-03-27T11:29:00Z</dcterms:created>
  <dcterms:modified xsi:type="dcterms:W3CDTF">2020-03-27T11:57:00Z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