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EE076" w14:textId="406CF025" w:rsidR="00BD33A4" w:rsidRDefault="00BD33A4" w:rsidP="00BD33A4">
      <w:pPr>
        <w:pStyle w:val="CH"/>
      </w:pPr>
      <w:bookmarkStart w:id="0" w:name="historyclause"/>
      <w:r>
        <w:t>3GPP Conference Call on 3GPP Spec Modernization #1</w:t>
      </w:r>
      <w:r>
        <w:tab/>
      </w:r>
      <w:r>
        <w:tab/>
        <w:t>6GSM-2500</w:t>
      </w:r>
      <w:r w:rsidR="00617849">
        <w:t>26</w:t>
      </w:r>
    </w:p>
    <w:p w14:paraId="50DC9730" w14:textId="5BC2B2DB" w:rsidR="00D309CC" w:rsidRPr="00FD166F" w:rsidRDefault="00BD33A4" w:rsidP="00BD33A4">
      <w:pPr>
        <w:pStyle w:val="CH"/>
        <w:tabs>
          <w:tab w:val="clear" w:pos="7920"/>
        </w:tabs>
        <w:rPr>
          <w:b w:val="0"/>
        </w:rPr>
      </w:pPr>
      <w:r>
        <w:t>Electronic, 6th August 2025, 13:00-15:00 UTC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7AD0EF0C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BD33A4">
        <w:t>5.2</w:t>
      </w:r>
    </w:p>
    <w:p w14:paraId="4DBE005A" w14:textId="77777777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 Inc.</w:t>
      </w:r>
    </w:p>
    <w:p w14:paraId="0D2061A1" w14:textId="369A19C0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BD33A4">
        <w:t xml:space="preserve">Shortcomings </w:t>
      </w:r>
      <w:r w:rsidR="004B6B84">
        <w:t>and issues</w:t>
      </w:r>
    </w:p>
    <w:p w14:paraId="052B1E0C" w14:textId="22B0F982" w:rsidR="00104BC6" w:rsidRDefault="00104BC6" w:rsidP="00D309CC">
      <w:pPr>
        <w:pStyle w:val="CH"/>
      </w:pPr>
      <w:r>
        <w:t>WI/SI:</w:t>
      </w:r>
      <w:r>
        <w:tab/>
      </w:r>
      <w:r w:rsidR="00617849" w:rsidRPr="00617849">
        <w:t>FS_6GSpecs</w:t>
      </w:r>
    </w:p>
    <w:p w14:paraId="6C6D1281" w14:textId="57545DB7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</w:p>
    <w:p w14:paraId="2E4E044D" w14:textId="77777777" w:rsidR="00D309CC" w:rsidRDefault="00D309CC" w:rsidP="00D309CC">
      <w:pPr>
        <w:pStyle w:val="CH"/>
      </w:pPr>
      <w:r>
        <w:t>Document for:</w:t>
      </w:r>
      <w:r>
        <w:tab/>
        <w:t>Discussion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5A50E45B" w14:textId="77777777" w:rsidR="00D15B2B" w:rsidRDefault="00D15B2B" w:rsidP="00D15B2B">
      <w:r>
        <w:t xml:space="preserve">The main part of this contribution is the TP for TR 21.802 in Annex A. Some of the issues listed there are self-explanatory. </w:t>
      </w:r>
    </w:p>
    <w:p w14:paraId="06E92CC7" w14:textId="089F4975" w:rsidR="008E7986" w:rsidRDefault="00D15B2B" w:rsidP="00D15B2B">
      <w:r>
        <w:t xml:space="preserve">Therefore, in the discussion section of this contribution we only elaborate in </w:t>
      </w:r>
      <w:proofErr w:type="gramStart"/>
      <w:r>
        <w:t>details</w:t>
      </w:r>
      <w:proofErr w:type="gramEnd"/>
      <w:r>
        <w:t xml:space="preserve"> on points where additional details are needed for better understanding the issues. </w:t>
      </w:r>
    </w:p>
    <w:p w14:paraId="3A67921B" w14:textId="66AF63E9" w:rsidR="008E7986" w:rsidRDefault="008E7986" w:rsidP="008E7986">
      <w:pPr>
        <w:pStyle w:val="Heading1"/>
      </w:pPr>
      <w:r>
        <w:t>2</w:t>
      </w:r>
      <w:r>
        <w:tab/>
      </w:r>
      <w:r w:rsidR="00BD33A4">
        <w:t>Discussion</w:t>
      </w:r>
      <w:r>
        <w:t xml:space="preserve"> </w:t>
      </w:r>
    </w:p>
    <w:p w14:paraId="40BDD767" w14:textId="19CAB8A4" w:rsidR="00302C85" w:rsidRDefault="00302C85" w:rsidP="00302C85">
      <w:pPr>
        <w:pStyle w:val="Heading2"/>
      </w:pPr>
      <w:r>
        <w:t>2.1</w:t>
      </w:r>
      <w:r>
        <w:tab/>
      </w:r>
      <w:r w:rsidR="003B1F8A">
        <w:t>Word slowness</w:t>
      </w:r>
    </w:p>
    <w:p w14:paraId="3C59EC97" w14:textId="77777777" w:rsidR="006848F3" w:rsidRDefault="009E0281" w:rsidP="005F0AD3">
      <w:r>
        <w:t xml:space="preserve">Using TS 38.331 (which is arguably the most important and incidentally the largest RAN2 specification) v18.6.0 as an example, we observe that </w:t>
      </w:r>
      <w:r w:rsidR="004D6551">
        <w:t xml:space="preserve">it takes more than </w:t>
      </w:r>
      <w:r w:rsidR="00A225E2">
        <w:t>6</w:t>
      </w:r>
      <w:r w:rsidR="004D6551">
        <w:t xml:space="preserve"> minutes (</w:t>
      </w:r>
      <w:r w:rsidR="00A225E2">
        <w:t>SIX</w:t>
      </w:r>
      <w:r w:rsidR="004D6551">
        <w:t xml:space="preserve"> MINUTES!!!) to open this document in MS Word on </w:t>
      </w:r>
      <w:r w:rsidR="00910E05">
        <w:t>a</w:t>
      </w:r>
      <w:r w:rsidR="004D6551">
        <w:t xml:space="preserve"> powerful state of the art computer. </w:t>
      </w:r>
      <w:r w:rsidR="005A5802">
        <w:t>This issue is not unique to RAN</w:t>
      </w:r>
      <w:r w:rsidR="002E5A80">
        <w:t>2</w:t>
      </w:r>
      <w:r w:rsidR="005A5802">
        <w:t xml:space="preserve"> specs, here is a table summarizing </w:t>
      </w:r>
      <w:r w:rsidR="00923EC9">
        <w:t>load times for various specifications from different WGs.</w:t>
      </w:r>
      <w:r w:rsidR="00E249E9">
        <w:t xml:space="preserve"> Load times are rounded to minutes</w:t>
      </w:r>
      <w:r w:rsidR="009A05DF">
        <w:t>, files sizes to MBs and number of pages to 50s for simplicity and readability</w:t>
      </w:r>
      <w:r w:rsidR="00E249E9">
        <w:t>.</w:t>
      </w:r>
      <w:r w:rsidR="0075335C">
        <w:t xml:space="preserve"> </w:t>
      </w:r>
    </w:p>
    <w:p w14:paraId="22591E9D" w14:textId="291A5D36" w:rsidR="005F0AD3" w:rsidRDefault="0075335C" w:rsidP="005F0AD3">
      <w:r>
        <w:t xml:space="preserve">Furthermore, the times below </w:t>
      </w:r>
      <w:r w:rsidR="00AC4662">
        <w:t xml:space="preserve">have been measured on one </w:t>
      </w:r>
      <w:proofErr w:type="gramStart"/>
      <w:r w:rsidR="00AC4662">
        <w:t>particular machine</w:t>
      </w:r>
      <w:proofErr w:type="gramEnd"/>
      <w:r w:rsidR="00AC4662">
        <w:t xml:space="preserve"> and are of course not representative – they are provided for illustration only. </w:t>
      </w:r>
      <w:r w:rsidR="006848F3">
        <w:t>Your milage may vary.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6"/>
        <w:gridCol w:w="4758"/>
        <w:gridCol w:w="992"/>
        <w:gridCol w:w="1142"/>
        <w:gridCol w:w="1203"/>
        <w:gridCol w:w="770"/>
      </w:tblGrid>
      <w:tr w:rsidR="005E134F" w14:paraId="59402922" w14:textId="77777777" w:rsidTr="004F4B99">
        <w:tc>
          <w:tcPr>
            <w:tcW w:w="766" w:type="dxa"/>
          </w:tcPr>
          <w:p w14:paraId="23484D49" w14:textId="4161C694" w:rsidR="005E134F" w:rsidRDefault="005E134F" w:rsidP="00302C85">
            <w:r>
              <w:t xml:space="preserve">TS </w:t>
            </w:r>
            <w:r w:rsidR="004F4B99">
              <w:t>#</w:t>
            </w:r>
          </w:p>
        </w:tc>
        <w:tc>
          <w:tcPr>
            <w:tcW w:w="4758" w:type="dxa"/>
          </w:tcPr>
          <w:p w14:paraId="27C9BC3E" w14:textId="32652DFE" w:rsidR="005E134F" w:rsidRDefault="005E134F" w:rsidP="00302C85">
            <w:r>
              <w:t>TS title</w:t>
            </w:r>
          </w:p>
        </w:tc>
        <w:tc>
          <w:tcPr>
            <w:tcW w:w="992" w:type="dxa"/>
          </w:tcPr>
          <w:p w14:paraId="4CDC6316" w14:textId="655E7F4B" w:rsidR="005E134F" w:rsidRDefault="005E134F" w:rsidP="00302C85">
            <w:r>
              <w:t>File size</w:t>
            </w:r>
          </w:p>
        </w:tc>
        <w:tc>
          <w:tcPr>
            <w:tcW w:w="1142" w:type="dxa"/>
          </w:tcPr>
          <w:p w14:paraId="57F74A45" w14:textId="32E58539" w:rsidR="005E134F" w:rsidRDefault="004F4B99" w:rsidP="00302C85">
            <w:r>
              <w:t># of pages</w:t>
            </w:r>
          </w:p>
        </w:tc>
        <w:tc>
          <w:tcPr>
            <w:tcW w:w="1203" w:type="dxa"/>
          </w:tcPr>
          <w:p w14:paraId="01475E62" w14:textId="74395ED0" w:rsidR="005E134F" w:rsidRDefault="005E134F" w:rsidP="00302C85">
            <w:r>
              <w:t>Load time</w:t>
            </w:r>
          </w:p>
        </w:tc>
        <w:tc>
          <w:tcPr>
            <w:tcW w:w="770" w:type="dxa"/>
          </w:tcPr>
          <w:p w14:paraId="29FC907F" w14:textId="794FD6C5" w:rsidR="005E134F" w:rsidRDefault="005E134F" w:rsidP="00302C85">
            <w:r>
              <w:t>WG</w:t>
            </w:r>
          </w:p>
        </w:tc>
      </w:tr>
      <w:tr w:rsidR="00B14C5A" w14:paraId="243388EF" w14:textId="77777777" w:rsidTr="004F4B99">
        <w:tc>
          <w:tcPr>
            <w:tcW w:w="766" w:type="dxa"/>
          </w:tcPr>
          <w:p w14:paraId="17FAE036" w14:textId="53E25C31" w:rsidR="00B14C5A" w:rsidRPr="003D466C" w:rsidRDefault="004B5894" w:rsidP="00302C85">
            <w:pPr>
              <w:rPr>
                <w:lang w:val="en-US" w:bidi="he-IL"/>
              </w:rPr>
            </w:pPr>
            <w:r>
              <w:rPr>
                <w:lang w:val="ru-RU"/>
              </w:rPr>
              <w:t>38.</w:t>
            </w:r>
            <w:r w:rsidR="003D466C">
              <w:rPr>
                <w:lang w:val="en-US" w:bidi="he-IL"/>
              </w:rPr>
              <w:t>212</w:t>
            </w:r>
          </w:p>
        </w:tc>
        <w:tc>
          <w:tcPr>
            <w:tcW w:w="4758" w:type="dxa"/>
          </w:tcPr>
          <w:p w14:paraId="0E782687" w14:textId="301EDB73" w:rsidR="00B14C5A" w:rsidRDefault="009B4F33" w:rsidP="00302C85">
            <w:r w:rsidRPr="009B4F33">
              <w:t>Multiplexing and channel coding</w:t>
            </w:r>
          </w:p>
        </w:tc>
        <w:tc>
          <w:tcPr>
            <w:tcW w:w="992" w:type="dxa"/>
          </w:tcPr>
          <w:p w14:paraId="326AB148" w14:textId="6FC8BE2B" w:rsidR="00B14C5A" w:rsidRDefault="009B4F33" w:rsidP="00302C85">
            <w:r>
              <w:t>3.2MB</w:t>
            </w:r>
          </w:p>
        </w:tc>
        <w:tc>
          <w:tcPr>
            <w:tcW w:w="1142" w:type="dxa"/>
          </w:tcPr>
          <w:p w14:paraId="421FDF63" w14:textId="0F17912B" w:rsidR="00B14C5A" w:rsidRDefault="00822F71" w:rsidP="00302C85">
            <w:r>
              <w:t>350</w:t>
            </w:r>
          </w:p>
        </w:tc>
        <w:tc>
          <w:tcPr>
            <w:tcW w:w="1203" w:type="dxa"/>
          </w:tcPr>
          <w:p w14:paraId="5BC9B6B3" w14:textId="668EC1E8" w:rsidR="00B14C5A" w:rsidRDefault="00822F71" w:rsidP="00302C85">
            <w:r>
              <w:t>2 min</w:t>
            </w:r>
          </w:p>
        </w:tc>
        <w:tc>
          <w:tcPr>
            <w:tcW w:w="770" w:type="dxa"/>
          </w:tcPr>
          <w:p w14:paraId="6472D3C8" w14:textId="2ED4519B" w:rsidR="00B14C5A" w:rsidRDefault="00822F71" w:rsidP="00302C85">
            <w:r>
              <w:t>RAN1</w:t>
            </w:r>
          </w:p>
        </w:tc>
      </w:tr>
      <w:tr w:rsidR="005E134F" w14:paraId="705E45BB" w14:textId="77777777" w:rsidTr="004F4B99">
        <w:tc>
          <w:tcPr>
            <w:tcW w:w="766" w:type="dxa"/>
          </w:tcPr>
          <w:p w14:paraId="0D76F042" w14:textId="2BCC05BD" w:rsidR="005E134F" w:rsidRDefault="005E134F" w:rsidP="00302C85">
            <w:r>
              <w:t>38.331</w:t>
            </w:r>
          </w:p>
        </w:tc>
        <w:tc>
          <w:tcPr>
            <w:tcW w:w="4758" w:type="dxa"/>
          </w:tcPr>
          <w:p w14:paraId="26EBC941" w14:textId="2F7BB8BA" w:rsidR="005E134F" w:rsidRDefault="001B60A8" w:rsidP="001B60A8">
            <w:r w:rsidRPr="001B60A8">
              <w:t>Radio Resource Control (RRC)</w:t>
            </w:r>
          </w:p>
        </w:tc>
        <w:tc>
          <w:tcPr>
            <w:tcW w:w="992" w:type="dxa"/>
          </w:tcPr>
          <w:p w14:paraId="580FE94A" w14:textId="070D42A6" w:rsidR="005E134F" w:rsidRDefault="000D7ECF" w:rsidP="00302C85">
            <w:r>
              <w:t>4.3MB</w:t>
            </w:r>
          </w:p>
        </w:tc>
        <w:tc>
          <w:tcPr>
            <w:tcW w:w="1142" w:type="dxa"/>
          </w:tcPr>
          <w:p w14:paraId="5A1C1B04" w14:textId="3DD79F3A" w:rsidR="005E134F" w:rsidRDefault="001227E9" w:rsidP="00302C85">
            <w:r>
              <w:t>1700</w:t>
            </w:r>
          </w:p>
        </w:tc>
        <w:tc>
          <w:tcPr>
            <w:tcW w:w="1203" w:type="dxa"/>
          </w:tcPr>
          <w:p w14:paraId="3E947BB6" w14:textId="4252F87D" w:rsidR="005E134F" w:rsidRDefault="00A225E2" w:rsidP="00302C85">
            <w:r>
              <w:t>6</w:t>
            </w:r>
            <w:r w:rsidR="00E249E9">
              <w:t xml:space="preserve"> min</w:t>
            </w:r>
          </w:p>
        </w:tc>
        <w:tc>
          <w:tcPr>
            <w:tcW w:w="770" w:type="dxa"/>
          </w:tcPr>
          <w:p w14:paraId="615AB853" w14:textId="4EF259E1" w:rsidR="005E134F" w:rsidRDefault="002D47B4" w:rsidP="00302C85">
            <w:r>
              <w:t>RAN2</w:t>
            </w:r>
          </w:p>
        </w:tc>
      </w:tr>
      <w:tr w:rsidR="00511B27" w14:paraId="67623DF7" w14:textId="77777777" w:rsidTr="004F4B99">
        <w:tc>
          <w:tcPr>
            <w:tcW w:w="766" w:type="dxa"/>
          </w:tcPr>
          <w:p w14:paraId="647D3875" w14:textId="3BA2634D" w:rsidR="00511B27" w:rsidRDefault="00511B27" w:rsidP="00302C85">
            <w:r>
              <w:t>38.413</w:t>
            </w:r>
          </w:p>
        </w:tc>
        <w:tc>
          <w:tcPr>
            <w:tcW w:w="4758" w:type="dxa"/>
          </w:tcPr>
          <w:p w14:paraId="32EBC38F" w14:textId="2021557C" w:rsidR="00511B27" w:rsidRPr="001B60A8" w:rsidRDefault="00511B27" w:rsidP="001B60A8">
            <w:r w:rsidRPr="00511B27">
              <w:t>NG Application Protocol (NGAP)</w:t>
            </w:r>
          </w:p>
        </w:tc>
        <w:tc>
          <w:tcPr>
            <w:tcW w:w="992" w:type="dxa"/>
          </w:tcPr>
          <w:p w14:paraId="19BA23BC" w14:textId="7D5EB80A" w:rsidR="00511B27" w:rsidRDefault="0054527F" w:rsidP="00302C85">
            <w:r>
              <w:t>3.5MB</w:t>
            </w:r>
          </w:p>
        </w:tc>
        <w:tc>
          <w:tcPr>
            <w:tcW w:w="1142" w:type="dxa"/>
          </w:tcPr>
          <w:p w14:paraId="14F9B486" w14:textId="64D0BF4A" w:rsidR="00511B27" w:rsidRDefault="008E5736" w:rsidP="00302C85">
            <w:r>
              <w:t>650</w:t>
            </w:r>
          </w:p>
        </w:tc>
        <w:tc>
          <w:tcPr>
            <w:tcW w:w="1203" w:type="dxa"/>
          </w:tcPr>
          <w:p w14:paraId="4A8F2842" w14:textId="78792248" w:rsidR="00511B27" w:rsidRDefault="008E5736" w:rsidP="00302C85">
            <w:r>
              <w:t>1 min</w:t>
            </w:r>
          </w:p>
        </w:tc>
        <w:tc>
          <w:tcPr>
            <w:tcW w:w="770" w:type="dxa"/>
          </w:tcPr>
          <w:p w14:paraId="710852ED" w14:textId="18A4BC3F" w:rsidR="00511B27" w:rsidRDefault="008E5736" w:rsidP="00302C85">
            <w:r>
              <w:t>RAN3</w:t>
            </w:r>
          </w:p>
        </w:tc>
      </w:tr>
      <w:tr w:rsidR="000012C4" w14:paraId="58AABA66" w14:textId="77777777" w:rsidTr="004F4B99">
        <w:tc>
          <w:tcPr>
            <w:tcW w:w="766" w:type="dxa"/>
          </w:tcPr>
          <w:p w14:paraId="14699023" w14:textId="38A57FB3" w:rsidR="000012C4" w:rsidRDefault="00D526B3" w:rsidP="00302C85">
            <w:r>
              <w:t>23.501</w:t>
            </w:r>
          </w:p>
        </w:tc>
        <w:tc>
          <w:tcPr>
            <w:tcW w:w="4758" w:type="dxa"/>
          </w:tcPr>
          <w:p w14:paraId="30CB5AFE" w14:textId="7A0D27B0" w:rsidR="000012C4" w:rsidRPr="001B60A8" w:rsidRDefault="00B229D8" w:rsidP="00B229D8">
            <w:r>
              <w:t>System architecture for the 5G System (5GS); Stage 2</w:t>
            </w:r>
          </w:p>
        </w:tc>
        <w:tc>
          <w:tcPr>
            <w:tcW w:w="992" w:type="dxa"/>
          </w:tcPr>
          <w:p w14:paraId="046E98AB" w14:textId="6EC560B6" w:rsidR="000012C4" w:rsidRDefault="00513BC7" w:rsidP="00302C85">
            <w:r>
              <w:t>9.1MB</w:t>
            </w:r>
          </w:p>
        </w:tc>
        <w:tc>
          <w:tcPr>
            <w:tcW w:w="1142" w:type="dxa"/>
          </w:tcPr>
          <w:p w14:paraId="21E39C28" w14:textId="43F67888" w:rsidR="000012C4" w:rsidRDefault="0083497E" w:rsidP="00302C85">
            <w:r>
              <w:t>750</w:t>
            </w:r>
          </w:p>
        </w:tc>
        <w:tc>
          <w:tcPr>
            <w:tcW w:w="1203" w:type="dxa"/>
          </w:tcPr>
          <w:p w14:paraId="33EA81AD" w14:textId="474C2B34" w:rsidR="000012C4" w:rsidRDefault="0083497E" w:rsidP="00302C85">
            <w:r>
              <w:t>1 min</w:t>
            </w:r>
          </w:p>
        </w:tc>
        <w:tc>
          <w:tcPr>
            <w:tcW w:w="770" w:type="dxa"/>
          </w:tcPr>
          <w:p w14:paraId="467D86D7" w14:textId="6050FC92" w:rsidR="000012C4" w:rsidRDefault="0083497E" w:rsidP="00302C85">
            <w:r>
              <w:t>SA2</w:t>
            </w:r>
          </w:p>
        </w:tc>
      </w:tr>
      <w:tr w:rsidR="006C29BD" w14:paraId="1C2D39D7" w14:textId="77777777" w:rsidTr="004F4B99">
        <w:tc>
          <w:tcPr>
            <w:tcW w:w="766" w:type="dxa"/>
          </w:tcPr>
          <w:p w14:paraId="371B0F0F" w14:textId="1F51204E" w:rsidR="006C29BD" w:rsidRDefault="006C29BD" w:rsidP="00302C85">
            <w:r>
              <w:t>23.502</w:t>
            </w:r>
          </w:p>
        </w:tc>
        <w:tc>
          <w:tcPr>
            <w:tcW w:w="4758" w:type="dxa"/>
          </w:tcPr>
          <w:p w14:paraId="241D78CF" w14:textId="0CD7FCDF" w:rsidR="006C29BD" w:rsidRDefault="00065BBD" w:rsidP="00065BBD">
            <w:r>
              <w:t>Procedures for the 5G System (5GS); Stage 2</w:t>
            </w:r>
          </w:p>
        </w:tc>
        <w:tc>
          <w:tcPr>
            <w:tcW w:w="992" w:type="dxa"/>
          </w:tcPr>
          <w:p w14:paraId="19B0662F" w14:textId="68D0415D" w:rsidR="006C29BD" w:rsidRDefault="00065BBD" w:rsidP="00302C85">
            <w:r>
              <w:t>17.4MB</w:t>
            </w:r>
          </w:p>
        </w:tc>
        <w:tc>
          <w:tcPr>
            <w:tcW w:w="1142" w:type="dxa"/>
          </w:tcPr>
          <w:p w14:paraId="1F4CC968" w14:textId="75DB6AA4" w:rsidR="006C29BD" w:rsidRDefault="009760BD" w:rsidP="00302C85">
            <w:r>
              <w:t>950</w:t>
            </w:r>
          </w:p>
        </w:tc>
        <w:tc>
          <w:tcPr>
            <w:tcW w:w="1203" w:type="dxa"/>
          </w:tcPr>
          <w:p w14:paraId="5FD75453" w14:textId="646DA0A8" w:rsidR="006C29BD" w:rsidRDefault="009760BD" w:rsidP="00302C85">
            <w:r>
              <w:t>1 min</w:t>
            </w:r>
          </w:p>
        </w:tc>
        <w:tc>
          <w:tcPr>
            <w:tcW w:w="770" w:type="dxa"/>
          </w:tcPr>
          <w:p w14:paraId="62CAE12C" w14:textId="542666E9" w:rsidR="006C29BD" w:rsidRDefault="009760BD" w:rsidP="00302C85">
            <w:r>
              <w:t>SA2</w:t>
            </w:r>
          </w:p>
        </w:tc>
      </w:tr>
      <w:tr w:rsidR="005E134F" w14:paraId="7639599E" w14:textId="77777777" w:rsidTr="004F4B99">
        <w:tc>
          <w:tcPr>
            <w:tcW w:w="766" w:type="dxa"/>
          </w:tcPr>
          <w:p w14:paraId="6BA60141" w14:textId="57F6C9ED" w:rsidR="005E134F" w:rsidRDefault="002D47B4" w:rsidP="00302C85">
            <w:r>
              <w:t>24.501</w:t>
            </w:r>
          </w:p>
        </w:tc>
        <w:tc>
          <w:tcPr>
            <w:tcW w:w="4758" w:type="dxa"/>
          </w:tcPr>
          <w:p w14:paraId="5A8B1139" w14:textId="4B6D1645" w:rsidR="005E134F" w:rsidRDefault="002E254B" w:rsidP="002E254B">
            <w:r>
              <w:t>Non-Access-Stratum (NAS) protocol for 5G System (5GS); Stage 3;</w:t>
            </w:r>
          </w:p>
        </w:tc>
        <w:tc>
          <w:tcPr>
            <w:tcW w:w="992" w:type="dxa"/>
          </w:tcPr>
          <w:p w14:paraId="32BC9994" w14:textId="5D1853CE" w:rsidR="005E134F" w:rsidRDefault="006D5D00" w:rsidP="00302C85">
            <w:r>
              <w:t>5.1MB</w:t>
            </w:r>
          </w:p>
        </w:tc>
        <w:tc>
          <w:tcPr>
            <w:tcW w:w="1142" w:type="dxa"/>
          </w:tcPr>
          <w:p w14:paraId="5D7C90D5" w14:textId="3052E315" w:rsidR="005E134F" w:rsidRDefault="0005691F" w:rsidP="00302C85">
            <w:r>
              <w:t>1200</w:t>
            </w:r>
          </w:p>
        </w:tc>
        <w:tc>
          <w:tcPr>
            <w:tcW w:w="1203" w:type="dxa"/>
          </w:tcPr>
          <w:p w14:paraId="2420A63A" w14:textId="4E945FA7" w:rsidR="005E134F" w:rsidRDefault="0005691F" w:rsidP="00302C85">
            <w:r>
              <w:t>4</w:t>
            </w:r>
            <w:r w:rsidR="002D47B4">
              <w:t xml:space="preserve"> min</w:t>
            </w:r>
          </w:p>
        </w:tc>
        <w:tc>
          <w:tcPr>
            <w:tcW w:w="770" w:type="dxa"/>
          </w:tcPr>
          <w:p w14:paraId="1395D5D7" w14:textId="09597AA8" w:rsidR="005E134F" w:rsidRDefault="000012C4" w:rsidP="005F0AD3">
            <w:pPr>
              <w:keepNext/>
            </w:pPr>
            <w:r>
              <w:t>CT1</w:t>
            </w:r>
          </w:p>
        </w:tc>
      </w:tr>
    </w:tbl>
    <w:p w14:paraId="4E45ADE8" w14:textId="6D7E330B" w:rsidR="00923EC9" w:rsidRDefault="005F0AD3" w:rsidP="005F0AD3">
      <w:pPr>
        <w:pStyle w:val="Caption"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rPr>
          <w:lang w:val="en-US"/>
        </w:rPr>
        <w:t>: 3GPP specs load times</w:t>
      </w:r>
    </w:p>
    <w:p w14:paraId="59FEC022" w14:textId="0E7C9BEE" w:rsidR="005A5802" w:rsidRDefault="00C319B1" w:rsidP="00302C85">
      <w:r>
        <w:t xml:space="preserve">This table isn’t meant to be </w:t>
      </w:r>
      <w:r w:rsidR="009F5A4A">
        <w:t>exhaustive;</w:t>
      </w:r>
      <w:r>
        <w:t xml:space="preserve"> </w:t>
      </w:r>
      <w:r w:rsidR="00735DBB">
        <w:t xml:space="preserve">there are many more 3GPP specs which are very slow to load. </w:t>
      </w:r>
    </w:p>
    <w:p w14:paraId="5D031826" w14:textId="68D44BDD" w:rsidR="005E6CC6" w:rsidRPr="008614CC" w:rsidRDefault="005E6CC6" w:rsidP="00302C85">
      <w:pPr>
        <w:rPr>
          <w:b/>
          <w:bCs/>
        </w:rPr>
      </w:pPr>
      <w:r w:rsidRPr="008614CC">
        <w:rPr>
          <w:b/>
          <w:bCs/>
        </w:rPr>
        <w:t xml:space="preserve">Observation 1: many 3GPP specifications are horrendously slow to open and edit. </w:t>
      </w:r>
    </w:p>
    <w:p w14:paraId="2C3A9C32" w14:textId="0831FDD6" w:rsidR="00302C85" w:rsidRDefault="00910E05" w:rsidP="006848F3">
      <w:r>
        <w:t xml:space="preserve">Needless to say, </w:t>
      </w:r>
      <w:r w:rsidR="00735DBB">
        <w:t xml:space="preserve">file loading is not the only issue - </w:t>
      </w:r>
      <w:r>
        <w:t xml:space="preserve">once the document is open the issues don’t go away – scrolling, searching, editing, cut-n-pasting – everything is horrendously slow to the point that most of the effort (and by a very large margin) of writing a CR is spent on waiting and struggling with Word issues. </w:t>
      </w:r>
      <w:r w:rsidR="00735DBB">
        <w:t xml:space="preserve">It’s just that loading is easy to measure, unlike other related issues such as UI (user interface) lag while editing.  </w:t>
      </w:r>
    </w:p>
    <w:p w14:paraId="2EDD98F4" w14:textId="6920AE5D" w:rsidR="009F5A4A" w:rsidRDefault="009F5A4A" w:rsidP="00302C85">
      <w:r>
        <w:lastRenderedPageBreak/>
        <w:t xml:space="preserve">While it is hard to draw definitive conclusions from this table, but </w:t>
      </w:r>
      <w:r w:rsidR="000963AC">
        <w:t xml:space="preserve">preliminary conclusion appears to be that while there is some correlation between document size and slowness, this correlation </w:t>
      </w:r>
      <w:r w:rsidR="005A5910">
        <w:t xml:space="preserve">isn’t necessarily very strong. This leads us to believe (without concrete proof for the moment) that the problem is not necessarily document size, but rather it’s structure and formatting. </w:t>
      </w:r>
    </w:p>
    <w:p w14:paraId="3A524A38" w14:textId="260A72D7" w:rsidR="003B1F8A" w:rsidRDefault="00CD2419" w:rsidP="00302C85">
      <w:r>
        <w:t xml:space="preserve">To substantiate this hunch, </w:t>
      </w:r>
      <w:r w:rsidR="00375490">
        <w:t xml:space="preserve">we inspected documents of similar size and complexity, produced by other organizations.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1417"/>
        <w:gridCol w:w="1134"/>
        <w:gridCol w:w="1276"/>
        <w:gridCol w:w="2548"/>
      </w:tblGrid>
      <w:tr w:rsidR="00217BFE" w14:paraId="31A11B61" w14:textId="77777777" w:rsidTr="00434A92">
        <w:tc>
          <w:tcPr>
            <w:tcW w:w="3256" w:type="dxa"/>
          </w:tcPr>
          <w:p w14:paraId="3E2C8B3D" w14:textId="15A659CE" w:rsidR="00217BFE" w:rsidRDefault="00217BFE" w:rsidP="00217BFE">
            <w:r>
              <w:t>Title</w:t>
            </w:r>
          </w:p>
        </w:tc>
        <w:tc>
          <w:tcPr>
            <w:tcW w:w="1417" w:type="dxa"/>
          </w:tcPr>
          <w:p w14:paraId="4DE68A56" w14:textId="76C8EE75" w:rsidR="00217BFE" w:rsidRDefault="00217BFE" w:rsidP="00217BFE">
            <w:r>
              <w:t>File size</w:t>
            </w:r>
          </w:p>
        </w:tc>
        <w:tc>
          <w:tcPr>
            <w:tcW w:w="1134" w:type="dxa"/>
          </w:tcPr>
          <w:p w14:paraId="2055E3A7" w14:textId="35144CAB" w:rsidR="00217BFE" w:rsidRDefault="00217BFE" w:rsidP="00217BFE">
            <w:r>
              <w:t># of pages</w:t>
            </w:r>
          </w:p>
        </w:tc>
        <w:tc>
          <w:tcPr>
            <w:tcW w:w="1276" w:type="dxa"/>
          </w:tcPr>
          <w:p w14:paraId="1A0B526A" w14:textId="66CE05B3" w:rsidR="00217BFE" w:rsidRDefault="00217BFE" w:rsidP="00217BFE">
            <w:r>
              <w:t>Load time</w:t>
            </w:r>
          </w:p>
        </w:tc>
        <w:tc>
          <w:tcPr>
            <w:tcW w:w="2548" w:type="dxa"/>
          </w:tcPr>
          <w:p w14:paraId="3F6570B1" w14:textId="5DED680D" w:rsidR="00217BFE" w:rsidRDefault="00217BFE" w:rsidP="00217BFE">
            <w:r>
              <w:t>Organization</w:t>
            </w:r>
          </w:p>
        </w:tc>
      </w:tr>
      <w:tr w:rsidR="0005186F" w14:paraId="5D75BE44" w14:textId="77777777" w:rsidTr="00434A92">
        <w:tc>
          <w:tcPr>
            <w:tcW w:w="3256" w:type="dxa"/>
          </w:tcPr>
          <w:p w14:paraId="5E0F5702" w14:textId="3752B96E" w:rsidR="0005186F" w:rsidRDefault="0005186F" w:rsidP="00217BFE">
            <w:r>
              <w:t>H.265</w:t>
            </w:r>
            <w:r w:rsidR="00F13AF4">
              <w:t xml:space="preserve"> </w:t>
            </w:r>
            <w:r w:rsidR="00F13AF4" w:rsidRPr="00F13AF4">
              <w:t>Coding of moving video</w:t>
            </w:r>
          </w:p>
        </w:tc>
        <w:tc>
          <w:tcPr>
            <w:tcW w:w="1417" w:type="dxa"/>
          </w:tcPr>
          <w:p w14:paraId="0D89D37A" w14:textId="62057C90" w:rsidR="0005186F" w:rsidRDefault="0005186F" w:rsidP="00217BFE">
            <w:r>
              <w:t>6MB</w:t>
            </w:r>
          </w:p>
        </w:tc>
        <w:tc>
          <w:tcPr>
            <w:tcW w:w="1134" w:type="dxa"/>
          </w:tcPr>
          <w:p w14:paraId="7B82AA6F" w14:textId="1BE3464A" w:rsidR="0005186F" w:rsidRDefault="00C051FA" w:rsidP="00217BFE">
            <w:r>
              <w:t>500</w:t>
            </w:r>
          </w:p>
        </w:tc>
        <w:tc>
          <w:tcPr>
            <w:tcW w:w="1276" w:type="dxa"/>
          </w:tcPr>
          <w:p w14:paraId="5ED17097" w14:textId="02977B8E" w:rsidR="0005186F" w:rsidRDefault="00C051FA" w:rsidP="00217BFE">
            <w:r>
              <w:t>15 seconds</w:t>
            </w:r>
          </w:p>
        </w:tc>
        <w:tc>
          <w:tcPr>
            <w:tcW w:w="2548" w:type="dxa"/>
          </w:tcPr>
          <w:p w14:paraId="23D92BE5" w14:textId="0822DD32" w:rsidR="0005186F" w:rsidRDefault="00C051FA" w:rsidP="00217BFE">
            <w:r>
              <w:t>ITU-</w:t>
            </w:r>
            <w:r w:rsidR="008262C7">
              <w:t>T</w:t>
            </w:r>
          </w:p>
        </w:tc>
      </w:tr>
      <w:tr w:rsidR="00F24354" w14:paraId="128772EF" w14:textId="77777777" w:rsidTr="00434A92">
        <w:tc>
          <w:tcPr>
            <w:tcW w:w="3256" w:type="dxa"/>
          </w:tcPr>
          <w:p w14:paraId="0CA4335B" w14:textId="382C5597" w:rsidR="00F24354" w:rsidRDefault="00AD51B7" w:rsidP="00AD51B7">
            <w:r w:rsidRPr="00AD51B7">
              <w:t>Report of the CPM on technical,</w:t>
            </w:r>
            <w:r w:rsidRPr="00AD51B7">
              <w:br/>
              <w:t>operational and regulatory/</w:t>
            </w:r>
            <w:r w:rsidRPr="00AD51B7">
              <w:br/>
              <w:t>procedural matters to be</w:t>
            </w:r>
            <w:r w:rsidRPr="00AD51B7">
              <w:br/>
              <w:t xml:space="preserve">considered by the </w:t>
            </w:r>
            <w:r w:rsidRPr="00AD51B7">
              <w:br/>
              <w:t>World Radiocommunication</w:t>
            </w:r>
            <w:r w:rsidRPr="00AD51B7">
              <w:br/>
              <w:t>Conference 2023</w:t>
            </w:r>
          </w:p>
        </w:tc>
        <w:tc>
          <w:tcPr>
            <w:tcW w:w="1417" w:type="dxa"/>
          </w:tcPr>
          <w:p w14:paraId="1252D8BE" w14:textId="1811C2CC" w:rsidR="00F24354" w:rsidRDefault="00217BFE" w:rsidP="00302C85">
            <w:r>
              <w:t>9.2MB</w:t>
            </w:r>
          </w:p>
        </w:tc>
        <w:tc>
          <w:tcPr>
            <w:tcW w:w="1134" w:type="dxa"/>
          </w:tcPr>
          <w:p w14:paraId="0F51AAB9" w14:textId="21F1C809" w:rsidR="00F24354" w:rsidRDefault="00434A92" w:rsidP="00302C85">
            <w:r>
              <w:t>1100</w:t>
            </w:r>
          </w:p>
        </w:tc>
        <w:tc>
          <w:tcPr>
            <w:tcW w:w="1276" w:type="dxa"/>
          </w:tcPr>
          <w:p w14:paraId="4B0F2970" w14:textId="74A2510B" w:rsidR="00F24354" w:rsidRDefault="00434A92" w:rsidP="00302C85">
            <w:r>
              <w:t>10 seconds</w:t>
            </w:r>
          </w:p>
        </w:tc>
        <w:tc>
          <w:tcPr>
            <w:tcW w:w="2548" w:type="dxa"/>
          </w:tcPr>
          <w:p w14:paraId="1FB58A4D" w14:textId="5DC04075" w:rsidR="00F24354" w:rsidRDefault="00217BFE" w:rsidP="005F0AD3">
            <w:pPr>
              <w:keepNext/>
            </w:pPr>
            <w:r>
              <w:t>ITU-R</w:t>
            </w:r>
          </w:p>
        </w:tc>
      </w:tr>
    </w:tbl>
    <w:p w14:paraId="280C97E6" w14:textId="5E5B0B35" w:rsidR="00F83895" w:rsidRDefault="005F0AD3" w:rsidP="005F0AD3">
      <w:pPr>
        <w:pStyle w:val="Caption"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rPr>
          <w:lang w:val="en-US"/>
        </w:rPr>
        <w:t>: non-3GPP specs load times</w:t>
      </w:r>
    </w:p>
    <w:p w14:paraId="036CAEE7" w14:textId="78D3C844" w:rsidR="005F0AD3" w:rsidRDefault="005F0AD3" w:rsidP="00302C85">
      <w:r>
        <w:t xml:space="preserve">Similarly to Table 1, Table 2 is neither exhaustive nor comprehensive; what it does show is that it is possible to create technical specifications of similar complexity to what’s required in 3GPP without compromising Word loading and editing performance. </w:t>
      </w:r>
    </w:p>
    <w:p w14:paraId="37C50E79" w14:textId="1DBABC57" w:rsidR="008614CC" w:rsidRPr="00834679" w:rsidRDefault="008614CC" w:rsidP="00302C85">
      <w:pPr>
        <w:rPr>
          <w:b/>
          <w:bCs/>
        </w:rPr>
      </w:pPr>
      <w:r w:rsidRPr="00834679">
        <w:rPr>
          <w:b/>
          <w:bCs/>
        </w:rPr>
        <w:t>Observation 2: examples of large technical documents from other organizations (e.g. ITU-T, ITU-R) of comparable size and complexity demonstrate that</w:t>
      </w:r>
      <w:r w:rsidR="00A6367B" w:rsidRPr="00834679">
        <w:rPr>
          <w:b/>
          <w:bCs/>
        </w:rPr>
        <w:t xml:space="preserve"> it is possible to draft a large complex technical document which is reasonably fast to open and edit. </w:t>
      </w:r>
    </w:p>
    <w:p w14:paraId="725FE2C6" w14:textId="2BEE0F9B" w:rsidR="0058550F" w:rsidRDefault="0058550F" w:rsidP="00302C85">
      <w:r>
        <w:t>It is extremely hard to pinpoint what exactly in [some] 3GPP specifications contributes to MS Word slowness. Potential culprits may include:</w:t>
      </w:r>
    </w:p>
    <w:p w14:paraId="3EB8B5CB" w14:textId="3EFE220B" w:rsidR="0058550F" w:rsidRDefault="0058550F" w:rsidP="0058550F">
      <w:pPr>
        <w:pStyle w:val="ListParagraph"/>
        <w:numPr>
          <w:ilvl w:val="0"/>
          <w:numId w:val="9"/>
        </w:numPr>
      </w:pPr>
      <w:r>
        <w:t xml:space="preserve">Complex </w:t>
      </w:r>
      <w:r w:rsidR="00B1058D">
        <w:t xml:space="preserve">styling and </w:t>
      </w:r>
      <w:r>
        <w:t>formatting</w:t>
      </w:r>
    </w:p>
    <w:p w14:paraId="148966D1" w14:textId="5E9A7706" w:rsidR="0058550F" w:rsidRDefault="0058550F" w:rsidP="0058550F">
      <w:pPr>
        <w:pStyle w:val="ListParagraph"/>
        <w:numPr>
          <w:ilvl w:val="0"/>
          <w:numId w:val="9"/>
        </w:numPr>
      </w:pPr>
      <w:r>
        <w:t xml:space="preserve">Large tables </w:t>
      </w:r>
    </w:p>
    <w:p w14:paraId="1A8B963E" w14:textId="13137444" w:rsidR="00834679" w:rsidRDefault="00834679" w:rsidP="0058550F">
      <w:pPr>
        <w:pStyle w:val="ListParagraph"/>
        <w:numPr>
          <w:ilvl w:val="0"/>
          <w:numId w:val="9"/>
        </w:numPr>
      </w:pPr>
      <w:r>
        <w:t xml:space="preserve">Embedded objects </w:t>
      </w:r>
    </w:p>
    <w:p w14:paraId="3CDE6A99" w14:textId="43B87776" w:rsidR="00834679" w:rsidRDefault="00834679" w:rsidP="0058550F">
      <w:pPr>
        <w:pStyle w:val="ListParagraph"/>
        <w:numPr>
          <w:ilvl w:val="0"/>
          <w:numId w:val="9"/>
        </w:numPr>
      </w:pPr>
      <w:r>
        <w:t xml:space="preserve">Errors in the complex DOCX file structure </w:t>
      </w:r>
    </w:p>
    <w:p w14:paraId="3F094EFB" w14:textId="1276ECE4" w:rsidR="00A6367B" w:rsidRPr="00834679" w:rsidRDefault="00A6367B" w:rsidP="00302C85">
      <w:pPr>
        <w:rPr>
          <w:b/>
          <w:bCs/>
        </w:rPr>
      </w:pPr>
      <w:r w:rsidRPr="00834679">
        <w:rPr>
          <w:b/>
          <w:bCs/>
        </w:rPr>
        <w:t xml:space="preserve">Observation 3: there are good reasons to believe that </w:t>
      </w:r>
      <w:r w:rsidR="00A131CE" w:rsidRPr="00834679">
        <w:rPr>
          <w:b/>
          <w:bCs/>
        </w:rPr>
        <w:t xml:space="preserve">MS Word slowness to open and edit 3GPP specifications is due to unnecessary formatting </w:t>
      </w:r>
      <w:r w:rsidR="008933F3">
        <w:rPr>
          <w:b/>
          <w:bCs/>
        </w:rPr>
        <w:t xml:space="preserve">and styling </w:t>
      </w:r>
      <w:r w:rsidR="00A131CE" w:rsidRPr="00834679">
        <w:rPr>
          <w:b/>
          <w:bCs/>
        </w:rPr>
        <w:t>complexity and potential errors in the complex DOCX file structure.</w:t>
      </w:r>
    </w:p>
    <w:p w14:paraId="15FE7236" w14:textId="0D83A587" w:rsidR="003B1F8A" w:rsidRDefault="003B1F8A" w:rsidP="003B1F8A">
      <w:pPr>
        <w:pStyle w:val="Heading2"/>
      </w:pPr>
      <w:r>
        <w:t>2.2</w:t>
      </w:r>
      <w:r>
        <w:tab/>
        <w:t>Difficulty to track changes (for implementors)</w:t>
      </w:r>
    </w:p>
    <w:p w14:paraId="44420457" w14:textId="738BA5B2" w:rsidR="003B1F8A" w:rsidRDefault="007878E4" w:rsidP="003B1F8A">
      <w:r>
        <w:t xml:space="preserve">In the discussion about specification format modernization, we must not forget the most important community – implementors. </w:t>
      </w:r>
      <w:r w:rsidR="00CF59F2">
        <w:t>After all, they are the reason we produce our specifications to begin with.</w:t>
      </w:r>
    </w:p>
    <w:p w14:paraId="72FADC48" w14:textId="69FA9C39" w:rsidR="005F32A0" w:rsidRDefault="00AF7E74" w:rsidP="003B1F8A">
      <w:r>
        <w:t xml:space="preserve">We tend to view a 3GPP spec (or a collection of specs to be more precise) for a certain release as a whole – in other words, we aim to produce a correct and consistent </w:t>
      </w:r>
      <w:r w:rsidR="007B0520">
        <w:t xml:space="preserve">set of specs for every release. This is a reasonable approach to view 3GPP specifications; however, this is often not the way implementors view them. </w:t>
      </w:r>
    </w:p>
    <w:p w14:paraId="29902245" w14:textId="77777777" w:rsidR="00524D41" w:rsidRDefault="00736C70" w:rsidP="003B1F8A">
      <w:r>
        <w:t>Implementors usually think in terms of features and therefore it is impor</w:t>
      </w:r>
      <w:r w:rsidR="004C65DA">
        <w:t xml:space="preserve">tant to </w:t>
      </w:r>
      <w:r w:rsidR="006A15EB">
        <w:t xml:space="preserve">allow an easy way to track </w:t>
      </w:r>
      <w:r w:rsidR="001B7D26">
        <w:t>where changes are coming from and which parts of what spec belong to the same features</w:t>
      </w:r>
      <w:r w:rsidR="001D7ECE">
        <w:t xml:space="preserve"> – and to do so for every individual feature</w:t>
      </w:r>
      <w:r w:rsidR="001B7D26">
        <w:t xml:space="preserve">. </w:t>
      </w:r>
      <w:r w:rsidR="001D7ECE">
        <w:t>Ideally, it should be possible for implementors to do so using automatic tools.</w:t>
      </w:r>
    </w:p>
    <w:p w14:paraId="64914F54" w14:textId="7055ED83" w:rsidR="00E92739" w:rsidRDefault="00666FB7" w:rsidP="003B1F8A">
      <w:r>
        <w:t xml:space="preserve">To highlight one (out of many) </w:t>
      </w:r>
      <w:r w:rsidR="00416FB2">
        <w:t xml:space="preserve">specific issue, consider </w:t>
      </w:r>
      <w:r w:rsidR="00524D41">
        <w:t xml:space="preserve">TS 38.306 </w:t>
      </w:r>
      <w:r>
        <w:t>(</w:t>
      </w:r>
      <w:r w:rsidRPr="00666FB7">
        <w:t>User Equipment (UE) radio access capabilities</w:t>
      </w:r>
      <w:r>
        <w:t>)</w:t>
      </w:r>
      <w:r w:rsidR="00416FB2">
        <w:t xml:space="preserve"> – it describes features and UE capabilities, however </w:t>
      </w:r>
      <w:r w:rsidR="00E92739">
        <w:t xml:space="preserve">these features and capabilities don’t always have proper names, and if they do – the names can change and are not necessarily consistent across 3GPP specifications. </w:t>
      </w:r>
    </w:p>
    <w:p w14:paraId="7492578A" w14:textId="0198CEE4" w:rsidR="007B0520" w:rsidRDefault="00E92739" w:rsidP="003B1F8A">
      <w:r>
        <w:t xml:space="preserve">Ideally, each feature should have a clearly defined name and an immutable id. Furthermore, </w:t>
      </w:r>
      <w:r w:rsidR="00AB4540">
        <w:t xml:space="preserve">the features and capabilities should be listed in a table/spreadsheet/JSON file/etc to allow automatic parsing. </w:t>
      </w:r>
      <w:r w:rsidR="00D97B5B">
        <w:t xml:space="preserve">Finally, and equally importantly, there should be an easy way to identify parts (clauses, sections, or sometimes just paragraphs) in all 3GPP specifications which are related to the feature. </w:t>
      </w:r>
    </w:p>
    <w:p w14:paraId="5C6E7B6B" w14:textId="087337F7" w:rsidR="00D97B5B" w:rsidRDefault="00D97B5B" w:rsidP="003B1F8A">
      <w:r>
        <w:t xml:space="preserve">This would allow implementors to track approved changes by feature – which is the way they work. </w:t>
      </w:r>
    </w:p>
    <w:p w14:paraId="38604EC6" w14:textId="25AE1105" w:rsidR="0066228E" w:rsidRPr="001B7D26" w:rsidRDefault="0066228E" w:rsidP="003B1F8A">
      <w:pPr>
        <w:rPr>
          <w:b/>
          <w:bCs/>
        </w:rPr>
      </w:pPr>
      <w:r w:rsidRPr="001B7D26">
        <w:rPr>
          <w:b/>
          <w:bCs/>
        </w:rPr>
        <w:t xml:space="preserve">Observation 4: </w:t>
      </w:r>
      <w:r w:rsidR="005F32A0" w:rsidRPr="001B7D26">
        <w:rPr>
          <w:b/>
          <w:bCs/>
        </w:rPr>
        <w:t>changes to 3GPP specs (e.g. introduction of new features) are hard (for implementors) to track.</w:t>
      </w:r>
    </w:p>
    <w:p w14:paraId="0A41AFBC" w14:textId="5A15FFBC" w:rsidR="003B1F8A" w:rsidRDefault="003B1F8A" w:rsidP="003B1F8A">
      <w:pPr>
        <w:pStyle w:val="Heading2"/>
      </w:pPr>
      <w:r>
        <w:lastRenderedPageBreak/>
        <w:t>2.3</w:t>
      </w:r>
      <w:r>
        <w:tab/>
        <w:t>Usage of non-</w:t>
      </w:r>
      <w:proofErr w:type="spellStart"/>
      <w:r>
        <w:t>crossplatform</w:t>
      </w:r>
      <w:proofErr w:type="spellEnd"/>
      <w:r>
        <w:t xml:space="preserve"> tools</w:t>
      </w:r>
    </w:p>
    <w:p w14:paraId="194BC142" w14:textId="2B9B737C" w:rsidR="003B1F8A" w:rsidRPr="003B1F8A" w:rsidRDefault="00B532CB" w:rsidP="003B1F8A">
      <w:r>
        <w:t xml:space="preserve">MS Word itself is </w:t>
      </w:r>
      <w:r w:rsidR="007940A3">
        <w:t>largely cross platform, as it is available on Windows and macOS</w:t>
      </w:r>
      <w:r w:rsidR="001E2EC9">
        <w:t xml:space="preserve"> (but not on some other</w:t>
      </w:r>
      <w:r w:rsidR="0021089B">
        <w:t xml:space="preserve">s, less commonly used, platforms). </w:t>
      </w:r>
    </w:p>
    <w:p w14:paraId="580A1618" w14:textId="4C408DBB" w:rsidR="003B1F8A" w:rsidRDefault="0021089B" w:rsidP="00302C85">
      <w:r>
        <w:t xml:space="preserve">However, many 3GPP specifications </w:t>
      </w:r>
      <w:r w:rsidR="004458BE">
        <w:t xml:space="preserve">included embedded figures in formats which are not supported on platforms other than Windows. </w:t>
      </w:r>
      <w:r w:rsidR="00DA1D63">
        <w:t>Two main examples are:</w:t>
      </w:r>
    </w:p>
    <w:p w14:paraId="46241BBC" w14:textId="51383C4B" w:rsidR="00DA1D63" w:rsidRDefault="00DA1D63" w:rsidP="00DA1D63">
      <w:pPr>
        <w:pStyle w:val="ListParagraph"/>
        <w:numPr>
          <w:ilvl w:val="0"/>
          <w:numId w:val="10"/>
        </w:numPr>
      </w:pPr>
      <w:r>
        <w:t>Visio</w:t>
      </w:r>
    </w:p>
    <w:p w14:paraId="159EDE4B" w14:textId="45A32F3F" w:rsidR="00DA1D63" w:rsidRDefault="00DA1D63" w:rsidP="00DA1D63">
      <w:pPr>
        <w:pStyle w:val="ListParagraph"/>
        <w:numPr>
          <w:ilvl w:val="0"/>
          <w:numId w:val="10"/>
        </w:numPr>
      </w:pPr>
      <w:r>
        <w:t xml:space="preserve">Figures embedded </w:t>
      </w:r>
      <w:r w:rsidR="00872AF9">
        <w:t xml:space="preserve">in DOCX documents </w:t>
      </w:r>
      <w:r>
        <w:t>using Object Linking and Embedded (OLE)</w:t>
      </w:r>
    </w:p>
    <w:p w14:paraId="653AE276" w14:textId="41085F89" w:rsidR="00445C1B" w:rsidRDefault="00445C1B" w:rsidP="00445C1B">
      <w:r>
        <w:t xml:space="preserve">The problem with MS Visio is simple – it is simply not available </w:t>
      </w:r>
      <w:r w:rsidR="007F3C9C">
        <w:t xml:space="preserve">on any platform other than MS Windows. </w:t>
      </w:r>
      <w:r w:rsidR="009F7294">
        <w:t xml:space="preserve">The usage of such tool is not acceptable for an organization that strives to develop open specifications. </w:t>
      </w:r>
    </w:p>
    <w:p w14:paraId="2ECE4270" w14:textId="3716D9F8" w:rsidR="009F7294" w:rsidRPr="00B20BF6" w:rsidRDefault="009F7294" w:rsidP="00445C1B">
      <w:pPr>
        <w:rPr>
          <w:b/>
          <w:bCs/>
        </w:rPr>
      </w:pPr>
      <w:r w:rsidRPr="00B20BF6">
        <w:rPr>
          <w:b/>
          <w:bCs/>
        </w:rPr>
        <w:t xml:space="preserve">Observation </w:t>
      </w:r>
      <w:r w:rsidR="005F32A0">
        <w:rPr>
          <w:b/>
          <w:bCs/>
        </w:rPr>
        <w:t>5</w:t>
      </w:r>
      <w:r w:rsidRPr="00B20BF6">
        <w:rPr>
          <w:b/>
          <w:bCs/>
        </w:rPr>
        <w:t>: MS Visio is not available on any platform other than MS Windows.</w:t>
      </w:r>
    </w:p>
    <w:p w14:paraId="43D5F6CE" w14:textId="3B7B1095" w:rsidR="007F3C9C" w:rsidRDefault="007F3C9C" w:rsidP="00445C1B">
      <w:r>
        <w:t xml:space="preserve">One might think that if 3GPP moves to a cross-platform tool such as </w:t>
      </w:r>
      <w:proofErr w:type="spellStart"/>
      <w:r w:rsidR="00942D2C">
        <w:t>M</w:t>
      </w:r>
      <w:r>
        <w:t>scgen</w:t>
      </w:r>
      <w:proofErr w:type="spellEnd"/>
      <w:r>
        <w:t xml:space="preserve">, as was done for some RAN2 specifications, the </w:t>
      </w:r>
      <w:r w:rsidR="00B250F8">
        <w:t xml:space="preserve">problem would be addressed. This, unfortunately, is not necessarily the case, as the result would very much depend on how figures in cross-platform formats (e.g. </w:t>
      </w:r>
      <w:proofErr w:type="spellStart"/>
      <w:r w:rsidR="00942D2C">
        <w:t>M</w:t>
      </w:r>
      <w:r w:rsidR="00B250F8">
        <w:t>scgen</w:t>
      </w:r>
      <w:proofErr w:type="spellEnd"/>
      <w:r w:rsidR="00B250F8">
        <w:t>)</w:t>
      </w:r>
      <w:r w:rsidR="00C572BA">
        <w:t xml:space="preserve"> are included in the document</w:t>
      </w:r>
      <w:r w:rsidR="008F4261">
        <w:t xml:space="preserve">. If an object is inserted into a DOCX document using OLE (which is very often the case), </w:t>
      </w:r>
      <w:r w:rsidR="00451483">
        <w:t>this results in a document where such object cannot be edited on any platform other than Windows.</w:t>
      </w:r>
    </w:p>
    <w:p w14:paraId="12A195C3" w14:textId="227D7EBC" w:rsidR="00451483" w:rsidRPr="00B20BF6" w:rsidRDefault="00451483" w:rsidP="00445C1B">
      <w:pPr>
        <w:rPr>
          <w:b/>
          <w:bCs/>
        </w:rPr>
      </w:pPr>
      <w:r w:rsidRPr="00B20BF6">
        <w:rPr>
          <w:b/>
          <w:bCs/>
        </w:rPr>
        <w:t xml:space="preserve">Observation </w:t>
      </w:r>
      <w:r w:rsidR="005F32A0">
        <w:rPr>
          <w:b/>
          <w:bCs/>
        </w:rPr>
        <w:t>6</w:t>
      </w:r>
      <w:r w:rsidRPr="00B20BF6">
        <w:rPr>
          <w:b/>
          <w:bCs/>
        </w:rPr>
        <w:t>: Object</w:t>
      </w:r>
      <w:r w:rsidR="00B20BF6" w:rsidRPr="00B20BF6">
        <w:rPr>
          <w:b/>
          <w:bCs/>
        </w:rPr>
        <w:t xml:space="preserve">s </w:t>
      </w:r>
      <w:r w:rsidR="00942D2C">
        <w:rPr>
          <w:b/>
          <w:bCs/>
        </w:rPr>
        <w:t xml:space="preserve">(e.g. </w:t>
      </w:r>
      <w:proofErr w:type="spellStart"/>
      <w:r w:rsidR="00942D2C">
        <w:rPr>
          <w:b/>
          <w:bCs/>
        </w:rPr>
        <w:t>Mscgen</w:t>
      </w:r>
      <w:proofErr w:type="spellEnd"/>
      <w:r w:rsidR="00942D2C">
        <w:rPr>
          <w:b/>
          <w:bCs/>
        </w:rPr>
        <w:t xml:space="preserve">) </w:t>
      </w:r>
      <w:r w:rsidR="00B20BF6" w:rsidRPr="00B20BF6">
        <w:rPr>
          <w:b/>
          <w:bCs/>
        </w:rPr>
        <w:t xml:space="preserve">inserted into a DOCX with OLE (which is almost always the case) are not editable on any platform other than MS Windows. </w:t>
      </w:r>
    </w:p>
    <w:p w14:paraId="34C99636" w14:textId="26257E57" w:rsidR="008E7986" w:rsidRDefault="008E7986" w:rsidP="008E7986">
      <w:pPr>
        <w:pStyle w:val="Heading1"/>
      </w:pPr>
      <w:r>
        <w:t>3</w:t>
      </w:r>
      <w:r>
        <w:tab/>
      </w:r>
      <w:r w:rsidR="008E40B5">
        <w:t xml:space="preserve">Observations and </w:t>
      </w:r>
      <w:r w:rsidR="00BD33A4">
        <w:t>Proposals</w:t>
      </w:r>
    </w:p>
    <w:p w14:paraId="452DD421" w14:textId="77777777" w:rsidR="0015630E" w:rsidRPr="008614CC" w:rsidRDefault="0015630E" w:rsidP="0015630E">
      <w:pPr>
        <w:rPr>
          <w:b/>
          <w:bCs/>
        </w:rPr>
      </w:pPr>
      <w:r w:rsidRPr="008614CC">
        <w:rPr>
          <w:b/>
          <w:bCs/>
        </w:rPr>
        <w:t xml:space="preserve">Observation 1: many 3GPP specifications are horrendously slow to open and edit. </w:t>
      </w:r>
    </w:p>
    <w:p w14:paraId="29F4B6FC" w14:textId="77777777" w:rsidR="0015630E" w:rsidRPr="00834679" w:rsidRDefault="0015630E" w:rsidP="0015630E">
      <w:pPr>
        <w:rPr>
          <w:b/>
          <w:bCs/>
        </w:rPr>
      </w:pPr>
      <w:r w:rsidRPr="00834679">
        <w:rPr>
          <w:b/>
          <w:bCs/>
        </w:rPr>
        <w:t xml:space="preserve">Observation 2: examples of large technical documents from other organizations (e.g. ITU-T, ITU-R) of comparable size and complexity demonstrate that it is possible to draft a large complex technical document which is reasonably fast to open and edit. </w:t>
      </w:r>
    </w:p>
    <w:p w14:paraId="5440523C" w14:textId="77777777" w:rsidR="0015630E" w:rsidRPr="00834679" w:rsidRDefault="0015630E" w:rsidP="0015630E">
      <w:pPr>
        <w:rPr>
          <w:b/>
          <w:bCs/>
        </w:rPr>
      </w:pPr>
      <w:r w:rsidRPr="00834679">
        <w:rPr>
          <w:b/>
          <w:bCs/>
        </w:rPr>
        <w:t xml:space="preserve">Observation 3: there are good reasons to believe that MS Word slowness to open and edit 3GPP specifications is due to unnecessary formatting </w:t>
      </w:r>
      <w:r>
        <w:rPr>
          <w:b/>
          <w:bCs/>
        </w:rPr>
        <w:t xml:space="preserve">and styling </w:t>
      </w:r>
      <w:r w:rsidRPr="00834679">
        <w:rPr>
          <w:b/>
          <w:bCs/>
        </w:rPr>
        <w:t>complexity and potential errors in the complex DOCX file structure.</w:t>
      </w:r>
    </w:p>
    <w:p w14:paraId="7427B838" w14:textId="77777777" w:rsidR="0015630E" w:rsidRPr="001B7D26" w:rsidRDefault="0015630E" w:rsidP="0015630E">
      <w:pPr>
        <w:rPr>
          <w:b/>
          <w:bCs/>
        </w:rPr>
      </w:pPr>
      <w:r w:rsidRPr="001B7D26">
        <w:rPr>
          <w:b/>
          <w:bCs/>
        </w:rPr>
        <w:t>Observation 4: changes to 3GPP specs (e.g. introduction of new features) are hard (for implementors) to track.</w:t>
      </w:r>
    </w:p>
    <w:p w14:paraId="399AF3FF" w14:textId="77777777" w:rsidR="0015630E" w:rsidRPr="00B20BF6" w:rsidRDefault="0015630E" w:rsidP="0015630E">
      <w:pPr>
        <w:rPr>
          <w:b/>
          <w:bCs/>
        </w:rPr>
      </w:pPr>
      <w:r w:rsidRPr="00B20BF6">
        <w:rPr>
          <w:b/>
          <w:bCs/>
        </w:rPr>
        <w:t xml:space="preserve">Observation </w:t>
      </w:r>
      <w:r>
        <w:rPr>
          <w:b/>
          <w:bCs/>
        </w:rPr>
        <w:t>5</w:t>
      </w:r>
      <w:r w:rsidRPr="00B20BF6">
        <w:rPr>
          <w:b/>
          <w:bCs/>
        </w:rPr>
        <w:t>: MS Visio is not available on any platform other than MS Windows.</w:t>
      </w:r>
    </w:p>
    <w:p w14:paraId="769CC3B8" w14:textId="137798EC" w:rsidR="0062595A" w:rsidRPr="0015630E" w:rsidRDefault="0015630E" w:rsidP="0015630E">
      <w:pPr>
        <w:rPr>
          <w:b/>
          <w:bCs/>
        </w:rPr>
      </w:pPr>
      <w:r w:rsidRPr="00B20BF6">
        <w:rPr>
          <w:b/>
          <w:bCs/>
        </w:rPr>
        <w:t xml:space="preserve">Observation </w:t>
      </w:r>
      <w:r>
        <w:rPr>
          <w:b/>
          <w:bCs/>
        </w:rPr>
        <w:t>6</w:t>
      </w:r>
      <w:r w:rsidRPr="00B20BF6">
        <w:rPr>
          <w:b/>
          <w:bCs/>
        </w:rPr>
        <w:t xml:space="preserve">: Objects </w:t>
      </w:r>
      <w:r>
        <w:rPr>
          <w:b/>
          <w:bCs/>
        </w:rPr>
        <w:t xml:space="preserve">(e.g. </w:t>
      </w:r>
      <w:proofErr w:type="spellStart"/>
      <w:r>
        <w:rPr>
          <w:b/>
          <w:bCs/>
        </w:rPr>
        <w:t>Mscgen</w:t>
      </w:r>
      <w:proofErr w:type="spellEnd"/>
      <w:r>
        <w:rPr>
          <w:b/>
          <w:bCs/>
        </w:rPr>
        <w:t xml:space="preserve">) </w:t>
      </w:r>
      <w:r w:rsidRPr="00B20BF6">
        <w:rPr>
          <w:b/>
          <w:bCs/>
        </w:rPr>
        <w:t xml:space="preserve">inserted into a DOCX with OLE (which is almost always the case) are not editable on any platform other than MS Windows. </w:t>
      </w:r>
    </w:p>
    <w:p w14:paraId="05CC6F0A" w14:textId="71B25CFC" w:rsidR="005E69AE" w:rsidRPr="0015630E" w:rsidRDefault="008E40B5" w:rsidP="0015630E">
      <w:pPr>
        <w:rPr>
          <w:b/>
          <w:bCs/>
        </w:rPr>
      </w:pPr>
      <w:r w:rsidRPr="008E40B5">
        <w:rPr>
          <w:b/>
          <w:bCs/>
        </w:rPr>
        <w:t>Proposal 1: include the TP in Annex A in TR 21.802.</w:t>
      </w:r>
      <w:r w:rsidR="0062595A">
        <w:br w:type="page"/>
      </w:r>
    </w:p>
    <w:p w14:paraId="4D133CD8" w14:textId="38F5AAF7" w:rsidR="00276EE4" w:rsidRPr="003A0483" w:rsidRDefault="005E69AE" w:rsidP="00BD33A4">
      <w:pPr>
        <w:pStyle w:val="Heading1"/>
      </w:pPr>
      <w:r>
        <w:lastRenderedPageBreak/>
        <w:t>4</w:t>
      </w:r>
      <w:r>
        <w:tab/>
        <w:t>References</w:t>
      </w:r>
    </w:p>
    <w:p w14:paraId="61E6587A" w14:textId="2F469418" w:rsidR="00CC39E8" w:rsidRDefault="00012D48" w:rsidP="00276EE4">
      <w:pPr>
        <w:pStyle w:val="EX"/>
      </w:pPr>
      <w:proofErr w:type="spellStart"/>
      <w:r>
        <w:t>Mscgen</w:t>
      </w:r>
      <w:proofErr w:type="spellEnd"/>
      <w:r>
        <w:t xml:space="preserve"> </w:t>
      </w:r>
      <w:hyperlink r:id="rId9" w:history="1">
        <w:r w:rsidRPr="008F2F19">
          <w:rPr>
            <w:rStyle w:val="Hyperlink"/>
          </w:rPr>
          <w:t>https://www.mcternan.me.uk/mscgen/</w:t>
        </w:r>
      </w:hyperlink>
    </w:p>
    <w:p w14:paraId="08C5B690" w14:textId="001D79D7" w:rsidR="002675F0" w:rsidRPr="002675F0" w:rsidRDefault="00012D48" w:rsidP="0015630E">
      <w:pPr>
        <w:pStyle w:val="EX"/>
      </w:pPr>
      <w:r>
        <w:t xml:space="preserve">Object Linking and Embedding (OLE) </w:t>
      </w:r>
      <w:hyperlink r:id="rId10" w:history="1">
        <w:r w:rsidR="00783D4B" w:rsidRPr="008F2F19">
          <w:rPr>
            <w:rStyle w:val="Hyperlink"/>
          </w:rPr>
          <w:t>https://en.wikipedia.org/wiki/Object_Linking_and_Embedding</w:t>
        </w:r>
      </w:hyperlink>
    </w:p>
    <w:p w14:paraId="1FAF8B32" w14:textId="1FCD47B0" w:rsidR="003C3971" w:rsidRDefault="00080512" w:rsidP="00BD33A4">
      <w:pPr>
        <w:pStyle w:val="Heading8"/>
      </w:pPr>
      <w:r w:rsidRPr="004D3578">
        <w:br w:type="page"/>
      </w:r>
      <w:bookmarkStart w:id="1" w:name="_Toc2086459"/>
      <w:r w:rsidRPr="004D3578">
        <w:lastRenderedPageBreak/>
        <w:t xml:space="preserve">Annex </w:t>
      </w:r>
      <w:r w:rsidR="005E69AE">
        <w:t>A</w:t>
      </w:r>
      <w:r w:rsidRPr="004D3578">
        <w:t>:</w:t>
      </w:r>
      <w:r w:rsidR="00BD33A4">
        <w:t xml:space="preserve"> TP for TR 21.802</w:t>
      </w:r>
      <w:bookmarkEnd w:id="0"/>
      <w:bookmarkEnd w:id="1"/>
    </w:p>
    <w:p w14:paraId="5FFA88EF" w14:textId="77777777" w:rsidR="00291777" w:rsidRDefault="00291777" w:rsidP="00291777">
      <w:pPr>
        <w:pStyle w:val="Heading2"/>
      </w:pPr>
      <w:bookmarkStart w:id="2" w:name="_Toc202732572"/>
      <w:r>
        <w:t>4.2</w:t>
      </w:r>
      <w:r>
        <w:tab/>
        <w:t>Shortcomings, pain-points and potential benefits</w:t>
      </w:r>
      <w:bookmarkEnd w:id="2"/>
      <w:r>
        <w:t xml:space="preserve"> </w:t>
      </w:r>
    </w:p>
    <w:p w14:paraId="112F55C8" w14:textId="555DB946" w:rsidR="00291777" w:rsidRPr="00291777" w:rsidRDefault="00291777" w:rsidP="00291777">
      <w:pPr>
        <w:pStyle w:val="EditorsNote"/>
      </w:pPr>
      <w:r>
        <w:t>Editor’s note:</w:t>
      </w:r>
      <w:r>
        <w:tab/>
        <w:t>corresponds to o</w:t>
      </w:r>
      <w:r w:rsidRPr="00285DAD">
        <w:t>bj</w:t>
      </w:r>
      <w:r>
        <w:t>ectives</w:t>
      </w:r>
      <w:r w:rsidRPr="00285DAD">
        <w:t xml:space="preserve"> 1a/b</w:t>
      </w:r>
    </w:p>
    <w:p w14:paraId="4CA3B708" w14:textId="3CBB18CB" w:rsidR="00885538" w:rsidRPr="00885538" w:rsidRDefault="00885538" w:rsidP="00291777">
      <w:pPr>
        <w:pStyle w:val="StartEndofChange"/>
      </w:pPr>
      <w:r w:rsidRPr="00DA71DF">
        <w:t>* * * Start of Change</w:t>
      </w:r>
      <w:r>
        <w:t xml:space="preserve">s (ALL NEW TEXT) </w:t>
      </w:r>
      <w:r w:rsidRPr="00DA71DF">
        <w:t>* * *</w:t>
      </w:r>
    </w:p>
    <w:p w14:paraId="618D5BA9" w14:textId="77777777" w:rsidR="00BD33A4" w:rsidRDefault="00BD33A4" w:rsidP="00BD33A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4"/>
        <w:gridCol w:w="1472"/>
        <w:gridCol w:w="1517"/>
        <w:gridCol w:w="1517"/>
        <w:gridCol w:w="1479"/>
        <w:gridCol w:w="2058"/>
        <w:gridCol w:w="1234"/>
      </w:tblGrid>
      <w:tr w:rsidR="006D6AF8" w14:paraId="5A4075CB" w14:textId="77777777" w:rsidTr="00CE5117">
        <w:tc>
          <w:tcPr>
            <w:tcW w:w="354" w:type="dxa"/>
          </w:tcPr>
          <w:p w14:paraId="07025FE7" w14:textId="77777777" w:rsidR="00BD33A4" w:rsidRPr="00285DAD" w:rsidRDefault="00BD33A4" w:rsidP="00630E98">
            <w:pPr>
              <w:pStyle w:val="TAH"/>
            </w:pPr>
            <w:r w:rsidRPr="00285DAD">
              <w:lastRenderedPageBreak/>
              <w:t>#</w:t>
            </w:r>
          </w:p>
        </w:tc>
        <w:tc>
          <w:tcPr>
            <w:tcW w:w="1472" w:type="dxa"/>
          </w:tcPr>
          <w:p w14:paraId="0125DDEA" w14:textId="77777777" w:rsidR="00BD33A4" w:rsidRPr="00285DAD" w:rsidRDefault="00BD33A4" w:rsidP="00630E98">
            <w:pPr>
              <w:pStyle w:val="TAH"/>
            </w:pPr>
            <w:r w:rsidRPr="00285DAD">
              <w:t>Shortcoming</w:t>
            </w:r>
            <w:r>
              <w:t xml:space="preserve"> </w:t>
            </w:r>
            <w:r w:rsidRPr="00285DAD">
              <w:t>/</w:t>
            </w:r>
            <w:r>
              <w:t xml:space="preserve"> </w:t>
            </w:r>
            <w:r w:rsidRPr="00285DAD">
              <w:t>pain</w:t>
            </w:r>
            <w:r>
              <w:t>-</w:t>
            </w:r>
            <w:r w:rsidRPr="00285DAD">
              <w:t>point</w:t>
            </w:r>
            <w:r>
              <w:t xml:space="preserve"> / potential benefit</w:t>
            </w:r>
          </w:p>
        </w:tc>
        <w:tc>
          <w:tcPr>
            <w:tcW w:w="1517" w:type="dxa"/>
          </w:tcPr>
          <w:p w14:paraId="24BF07F1" w14:textId="77777777" w:rsidR="00BD33A4" w:rsidRPr="00285DAD" w:rsidRDefault="00BD33A4" w:rsidP="00630E98">
            <w:pPr>
              <w:pStyle w:val="TAH"/>
            </w:pPr>
            <w:r w:rsidRPr="00285DAD">
              <w:t>Possible improvement approaches with current tools</w:t>
            </w:r>
          </w:p>
        </w:tc>
        <w:tc>
          <w:tcPr>
            <w:tcW w:w="1517" w:type="dxa"/>
          </w:tcPr>
          <w:p w14:paraId="4FA0694A" w14:textId="77777777" w:rsidR="00BD33A4" w:rsidRPr="00285DAD" w:rsidRDefault="00BD33A4" w:rsidP="00630E98">
            <w:pPr>
              <w:pStyle w:val="TAH"/>
            </w:pPr>
            <w:r w:rsidRPr="00285DAD">
              <w:t>Pros of possible improvement approaches</w:t>
            </w:r>
          </w:p>
        </w:tc>
        <w:tc>
          <w:tcPr>
            <w:tcW w:w="1479" w:type="dxa"/>
          </w:tcPr>
          <w:p w14:paraId="57F41ED3" w14:textId="77777777" w:rsidR="00BD33A4" w:rsidRPr="00285DAD" w:rsidRDefault="00BD33A4" w:rsidP="00630E98">
            <w:pPr>
              <w:pStyle w:val="TAH"/>
            </w:pPr>
            <w:r w:rsidRPr="00285DAD">
              <w:t>Cons of possible improvement approaches</w:t>
            </w:r>
          </w:p>
        </w:tc>
        <w:tc>
          <w:tcPr>
            <w:tcW w:w="2058" w:type="dxa"/>
          </w:tcPr>
          <w:p w14:paraId="4B4F6C34" w14:textId="77777777" w:rsidR="00BD33A4" w:rsidRPr="00285DAD" w:rsidRDefault="00BD33A4" w:rsidP="00630E98">
            <w:pPr>
              <w:pStyle w:val="TAH"/>
            </w:pPr>
            <w:r w:rsidRPr="00285DAD">
              <w:t xml:space="preserve">Summary of feasibility of </w:t>
            </w:r>
            <w:r>
              <w:t>addressing</w:t>
            </w:r>
            <w:r w:rsidRPr="00285DAD">
              <w:t xml:space="preserve"> the shortcoming</w:t>
            </w:r>
            <w:r>
              <w:t xml:space="preserve"> </w:t>
            </w:r>
            <w:r w:rsidRPr="00285DAD">
              <w:t>/</w:t>
            </w:r>
            <w:r>
              <w:t xml:space="preserve"> </w:t>
            </w:r>
            <w:r w:rsidRPr="00285DAD">
              <w:t>pain</w:t>
            </w:r>
            <w:r>
              <w:t>-</w:t>
            </w:r>
            <w:r w:rsidRPr="00285DAD">
              <w:t xml:space="preserve">point </w:t>
            </w:r>
            <w:r>
              <w:t xml:space="preserve">/ potential benefit </w:t>
            </w:r>
            <w:r w:rsidRPr="00285DAD">
              <w:t>with current tools</w:t>
            </w:r>
          </w:p>
        </w:tc>
        <w:tc>
          <w:tcPr>
            <w:tcW w:w="1234" w:type="dxa"/>
          </w:tcPr>
          <w:p w14:paraId="40F6E1C7" w14:textId="77777777" w:rsidR="00BD33A4" w:rsidRPr="00285DAD" w:rsidRDefault="00BD33A4" w:rsidP="00630E98">
            <w:pPr>
              <w:pStyle w:val="TAH"/>
            </w:pPr>
            <w:r>
              <w:t>Applicable WGs</w:t>
            </w:r>
          </w:p>
        </w:tc>
      </w:tr>
      <w:tr w:rsidR="006D6AF8" w14:paraId="41CB28CC" w14:textId="77777777" w:rsidTr="00CE5117">
        <w:tc>
          <w:tcPr>
            <w:tcW w:w="354" w:type="dxa"/>
            <w:vMerge w:val="restart"/>
          </w:tcPr>
          <w:p w14:paraId="4DAB1CAC" w14:textId="77777777" w:rsidR="002D7E98" w:rsidRPr="00285DAD" w:rsidRDefault="002D7E98" w:rsidP="00630E98">
            <w:pPr>
              <w:pStyle w:val="TAH"/>
            </w:pPr>
          </w:p>
        </w:tc>
        <w:tc>
          <w:tcPr>
            <w:tcW w:w="1472" w:type="dxa"/>
            <w:vMerge w:val="restart"/>
          </w:tcPr>
          <w:p w14:paraId="3877CA9A" w14:textId="1E580E77" w:rsidR="002D7E98" w:rsidRDefault="002D7E98" w:rsidP="00630E98">
            <w:r>
              <w:t>Word is horrendously slow when loading and editing key 3GPP specifications.</w:t>
            </w:r>
          </w:p>
        </w:tc>
        <w:tc>
          <w:tcPr>
            <w:tcW w:w="1517" w:type="dxa"/>
          </w:tcPr>
          <w:p w14:paraId="5AA0AB4E" w14:textId="5C706E06" w:rsidR="002D7E98" w:rsidRDefault="002D7E98" w:rsidP="00630E98">
            <w:r>
              <w:t>Many of the performance problems stem from incorrect use (or perhaps abuse) of Word features.</w:t>
            </w:r>
          </w:p>
          <w:p w14:paraId="66A440CC" w14:textId="1A3411EF" w:rsidR="002D7E98" w:rsidRDefault="002D7E98" w:rsidP="00630E98">
            <w:r>
              <w:t xml:space="preserve">It may be possible to optimize the documents, e.g. </w:t>
            </w:r>
            <w:proofErr w:type="gramStart"/>
            <w:r>
              <w:t>by:</w:t>
            </w:r>
            <w:proofErr w:type="gramEnd"/>
            <w:r>
              <w:t xml:space="preserve"> reducing the number of styles used, only using named styles, simplifying tables, optimizing embedded objects, reducing figures resolution, etc.</w:t>
            </w:r>
          </w:p>
        </w:tc>
        <w:tc>
          <w:tcPr>
            <w:tcW w:w="1517" w:type="dxa"/>
          </w:tcPr>
          <w:p w14:paraId="4656BD8E" w14:textId="2E6DF6E4" w:rsidR="002D7E98" w:rsidRDefault="002D7E98" w:rsidP="00630E98">
            <w:r>
              <w:t>Limited changes to the current way of working.</w:t>
            </w:r>
          </w:p>
        </w:tc>
        <w:tc>
          <w:tcPr>
            <w:tcW w:w="1479" w:type="dxa"/>
          </w:tcPr>
          <w:p w14:paraId="08B2DC90" w14:textId="50272A25" w:rsidR="002D7E98" w:rsidRDefault="002D7E98" w:rsidP="00630E98">
            <w:r>
              <w:t xml:space="preserve">It may not be possible to enforce proper usage of Word and over time we may end up with the same issues. </w:t>
            </w:r>
          </w:p>
        </w:tc>
        <w:tc>
          <w:tcPr>
            <w:tcW w:w="2058" w:type="dxa"/>
          </w:tcPr>
          <w:p w14:paraId="50C429F9" w14:textId="124CD7CA" w:rsidR="002D7E98" w:rsidRDefault="002D7E98" w:rsidP="00630E98">
            <w:r>
              <w:t>Not sure.</w:t>
            </w:r>
          </w:p>
        </w:tc>
        <w:tc>
          <w:tcPr>
            <w:tcW w:w="1234" w:type="dxa"/>
          </w:tcPr>
          <w:p w14:paraId="108B0F00" w14:textId="4F3C7829" w:rsidR="002D7E98" w:rsidRDefault="002D7E98" w:rsidP="00630E98">
            <w:r>
              <w:t>All</w:t>
            </w:r>
          </w:p>
        </w:tc>
      </w:tr>
      <w:tr w:rsidR="006D6AF8" w14:paraId="047ADFE7" w14:textId="77777777" w:rsidTr="00CE5117">
        <w:tc>
          <w:tcPr>
            <w:tcW w:w="354" w:type="dxa"/>
            <w:vMerge/>
          </w:tcPr>
          <w:p w14:paraId="69BF94C3" w14:textId="77777777" w:rsidR="002D7E98" w:rsidRPr="00285DAD" w:rsidRDefault="002D7E98" w:rsidP="00630E98">
            <w:pPr>
              <w:pStyle w:val="TAH"/>
            </w:pPr>
          </w:p>
        </w:tc>
        <w:tc>
          <w:tcPr>
            <w:tcW w:w="1472" w:type="dxa"/>
            <w:vMerge/>
          </w:tcPr>
          <w:p w14:paraId="75BADB3F" w14:textId="77777777" w:rsidR="002D7E98" w:rsidRDefault="002D7E98" w:rsidP="00630E98"/>
        </w:tc>
        <w:tc>
          <w:tcPr>
            <w:tcW w:w="1517" w:type="dxa"/>
          </w:tcPr>
          <w:p w14:paraId="541AD534" w14:textId="77777777" w:rsidR="002D7E98" w:rsidRDefault="002D7E98" w:rsidP="00630E98">
            <w:r>
              <w:t xml:space="preserve">Some WGs, e.g. RAN4, split large documents into multiple files. </w:t>
            </w:r>
          </w:p>
          <w:p w14:paraId="1C79FAFF" w14:textId="21BDC2E8" w:rsidR="002D7E98" w:rsidRDefault="002D7E98" w:rsidP="00630E98">
            <w:r>
              <w:t xml:space="preserve">This helps with </w:t>
            </w:r>
            <w:r w:rsidR="001E1CB0">
              <w:t>slowness but</w:t>
            </w:r>
            <w:r>
              <w:t xml:space="preserve"> introduces other issues. </w:t>
            </w:r>
          </w:p>
        </w:tc>
        <w:tc>
          <w:tcPr>
            <w:tcW w:w="1517" w:type="dxa"/>
          </w:tcPr>
          <w:p w14:paraId="0E9ECCE6" w14:textId="5BBFB75A" w:rsidR="002D7E98" w:rsidRDefault="009C60EE" w:rsidP="00630E98">
            <w:r>
              <w:t>Limited changes to the current way of working.</w:t>
            </w:r>
          </w:p>
        </w:tc>
        <w:tc>
          <w:tcPr>
            <w:tcW w:w="1479" w:type="dxa"/>
          </w:tcPr>
          <w:p w14:paraId="7D27593C" w14:textId="6687CC9A" w:rsidR="002D7E98" w:rsidRDefault="00335835" w:rsidP="00630E98">
            <w:r>
              <w:t xml:space="preserve">Search becomes cumbersome, specs become less readable and harder to work with. </w:t>
            </w:r>
          </w:p>
        </w:tc>
        <w:tc>
          <w:tcPr>
            <w:tcW w:w="2058" w:type="dxa"/>
          </w:tcPr>
          <w:p w14:paraId="69975026" w14:textId="31EF83BF" w:rsidR="002D7E98" w:rsidRDefault="00335835" w:rsidP="00630E98">
            <w:r>
              <w:t xml:space="preserve">Feasible, but </w:t>
            </w:r>
            <w:r w:rsidR="001E1CB0">
              <w:t>introduces other problems.</w:t>
            </w:r>
          </w:p>
        </w:tc>
        <w:tc>
          <w:tcPr>
            <w:tcW w:w="1234" w:type="dxa"/>
          </w:tcPr>
          <w:p w14:paraId="6CEABDA9" w14:textId="365AB03C" w:rsidR="002D7E98" w:rsidRDefault="001E1CB0" w:rsidP="00630E98">
            <w:r>
              <w:t>All</w:t>
            </w:r>
          </w:p>
        </w:tc>
      </w:tr>
      <w:tr w:rsidR="006D6AF8" w14:paraId="09B82CA6" w14:textId="77777777" w:rsidTr="00CE5117">
        <w:tc>
          <w:tcPr>
            <w:tcW w:w="354" w:type="dxa"/>
          </w:tcPr>
          <w:p w14:paraId="2115EAB1" w14:textId="77777777" w:rsidR="00A27F26" w:rsidRPr="00285DAD" w:rsidRDefault="00A27F26" w:rsidP="00A27F26">
            <w:pPr>
              <w:pStyle w:val="TAH"/>
            </w:pPr>
          </w:p>
        </w:tc>
        <w:tc>
          <w:tcPr>
            <w:tcW w:w="1472" w:type="dxa"/>
          </w:tcPr>
          <w:p w14:paraId="60D94A50" w14:textId="4EC23E43" w:rsidR="00A27F26" w:rsidRDefault="00A27F26" w:rsidP="00A27F26">
            <w:r>
              <w:t>Changes in a new version of a specification are hard to track (for implementors)</w:t>
            </w:r>
          </w:p>
        </w:tc>
        <w:tc>
          <w:tcPr>
            <w:tcW w:w="1517" w:type="dxa"/>
          </w:tcPr>
          <w:p w14:paraId="0B04B9E1" w14:textId="260CFBC5" w:rsidR="00A27F26" w:rsidRDefault="000950C9" w:rsidP="00A27F26">
            <w:r>
              <w:t>Not sure, but do we consider RAN4 JSON exercise (which might help) as a “current tool”?</w:t>
            </w:r>
          </w:p>
        </w:tc>
        <w:tc>
          <w:tcPr>
            <w:tcW w:w="1517" w:type="dxa"/>
          </w:tcPr>
          <w:p w14:paraId="4F5BA5E8" w14:textId="2A152EF8" w:rsidR="00A27F26" w:rsidRDefault="000950C9" w:rsidP="00A27F26">
            <w:r>
              <w:t xml:space="preserve">Not sure </w:t>
            </w:r>
          </w:p>
        </w:tc>
        <w:tc>
          <w:tcPr>
            <w:tcW w:w="1479" w:type="dxa"/>
          </w:tcPr>
          <w:p w14:paraId="09F8A5D4" w14:textId="756EC6E2" w:rsidR="00A27F26" w:rsidRDefault="008B1B99" w:rsidP="00A27F26">
            <w:r>
              <w:t>Not sure</w:t>
            </w:r>
          </w:p>
        </w:tc>
        <w:tc>
          <w:tcPr>
            <w:tcW w:w="2058" w:type="dxa"/>
          </w:tcPr>
          <w:p w14:paraId="22FE62C0" w14:textId="1AC21204" w:rsidR="00A27F26" w:rsidRDefault="008B1B99" w:rsidP="00A27F26">
            <w:r>
              <w:t>Not sure</w:t>
            </w:r>
          </w:p>
        </w:tc>
        <w:tc>
          <w:tcPr>
            <w:tcW w:w="1234" w:type="dxa"/>
          </w:tcPr>
          <w:p w14:paraId="141F2416" w14:textId="0CDB6C48" w:rsidR="00A27F26" w:rsidRDefault="00A27F26" w:rsidP="00A27F26">
            <w:r>
              <w:t>All, but primarily stage-3 WGs.</w:t>
            </w:r>
          </w:p>
        </w:tc>
      </w:tr>
      <w:tr w:rsidR="006D6AF8" w14:paraId="2B060518" w14:textId="77777777" w:rsidTr="00CE5117">
        <w:tc>
          <w:tcPr>
            <w:tcW w:w="354" w:type="dxa"/>
          </w:tcPr>
          <w:p w14:paraId="1E0508E4" w14:textId="77777777" w:rsidR="00D161DE" w:rsidRPr="00285DAD" w:rsidRDefault="00D161DE" w:rsidP="00630E98">
            <w:pPr>
              <w:pStyle w:val="TAH"/>
            </w:pPr>
          </w:p>
        </w:tc>
        <w:tc>
          <w:tcPr>
            <w:tcW w:w="1472" w:type="dxa"/>
          </w:tcPr>
          <w:p w14:paraId="4232C5EE" w14:textId="2030AD7D" w:rsidR="00D161DE" w:rsidRDefault="00D161DE" w:rsidP="00630E98">
            <w:r>
              <w:t xml:space="preserve">Inconsistent use of tools and formats for figures (e.g. Word, Visio, </w:t>
            </w:r>
            <w:proofErr w:type="spellStart"/>
            <w:r>
              <w:t>mscgen</w:t>
            </w:r>
            <w:proofErr w:type="spellEnd"/>
            <w:r>
              <w:t xml:space="preserve">, </w:t>
            </w:r>
            <w:proofErr w:type="spellStart"/>
            <w:r>
              <w:t>PlantUML</w:t>
            </w:r>
            <w:proofErr w:type="spellEnd"/>
            <w:r>
              <w:t>, etc).</w:t>
            </w:r>
          </w:p>
        </w:tc>
        <w:tc>
          <w:tcPr>
            <w:tcW w:w="1517" w:type="dxa"/>
          </w:tcPr>
          <w:p w14:paraId="30E010A8" w14:textId="5B328776" w:rsidR="00D161DE" w:rsidRDefault="00D161DE" w:rsidP="00630E98">
            <w:r>
              <w:t xml:space="preserve">Agree on one </w:t>
            </w:r>
            <w:r w:rsidR="00AB1FDD">
              <w:t xml:space="preserve">(or limited number, doesn’t have to be exactly 1) </w:t>
            </w:r>
            <w:r>
              <w:t>tool and format for figures</w:t>
            </w:r>
            <w:r w:rsidR="00AB1FDD">
              <w:t>, ideally across all WGs</w:t>
            </w:r>
            <w:r>
              <w:t>.</w:t>
            </w:r>
          </w:p>
        </w:tc>
        <w:tc>
          <w:tcPr>
            <w:tcW w:w="1517" w:type="dxa"/>
          </w:tcPr>
          <w:p w14:paraId="1EEBC4AA" w14:textId="6228E378" w:rsidR="00D161DE" w:rsidRDefault="00AB1FDD" w:rsidP="00630E98">
            <w:r>
              <w:t>Limited changes to the current way of working.</w:t>
            </w:r>
          </w:p>
        </w:tc>
        <w:tc>
          <w:tcPr>
            <w:tcW w:w="1479" w:type="dxa"/>
          </w:tcPr>
          <w:p w14:paraId="55E47A1C" w14:textId="6036B013" w:rsidR="00D161DE" w:rsidRDefault="00AB1FDD" w:rsidP="00630E98">
            <w:r>
              <w:t>None</w:t>
            </w:r>
          </w:p>
        </w:tc>
        <w:tc>
          <w:tcPr>
            <w:tcW w:w="2058" w:type="dxa"/>
          </w:tcPr>
          <w:p w14:paraId="392D6189" w14:textId="118399E0" w:rsidR="00D161DE" w:rsidRDefault="00D161DE" w:rsidP="00630E98">
            <w:r>
              <w:t xml:space="preserve">Appear to be feasible, but we need to figure out a way to enforce this decision. </w:t>
            </w:r>
          </w:p>
        </w:tc>
        <w:tc>
          <w:tcPr>
            <w:tcW w:w="1234" w:type="dxa"/>
          </w:tcPr>
          <w:p w14:paraId="1D0384B0" w14:textId="63EB649E" w:rsidR="00D161DE" w:rsidRDefault="00D161DE" w:rsidP="00630E98">
            <w:r>
              <w:t>All</w:t>
            </w:r>
          </w:p>
        </w:tc>
      </w:tr>
      <w:tr w:rsidR="006D6AF8" w14:paraId="5C0006BC" w14:textId="77777777" w:rsidTr="00CE5117">
        <w:tc>
          <w:tcPr>
            <w:tcW w:w="354" w:type="dxa"/>
          </w:tcPr>
          <w:p w14:paraId="5AB54CAB" w14:textId="77777777" w:rsidR="00D161DE" w:rsidRPr="00285DAD" w:rsidRDefault="00D161DE" w:rsidP="00630E98">
            <w:pPr>
              <w:pStyle w:val="TAH"/>
            </w:pPr>
          </w:p>
        </w:tc>
        <w:tc>
          <w:tcPr>
            <w:tcW w:w="1472" w:type="dxa"/>
          </w:tcPr>
          <w:p w14:paraId="784B295D" w14:textId="3C6C54EB" w:rsidR="00D161DE" w:rsidRDefault="00AB1589" w:rsidP="00630E98">
            <w:r>
              <w:t>Usage of</w:t>
            </w:r>
            <w:r w:rsidR="00D161DE">
              <w:t xml:space="preserve"> non-cross platform formats (Visio, </w:t>
            </w:r>
            <w:r w:rsidR="00AB1FDD">
              <w:t xml:space="preserve">objects embedded in documents using </w:t>
            </w:r>
            <w:r w:rsidR="00D161DE">
              <w:t>Windows OLE</w:t>
            </w:r>
            <w:r>
              <w:t xml:space="preserve"> are not available on macOS</w:t>
            </w:r>
            <w:r w:rsidR="00D161DE">
              <w:t>).</w:t>
            </w:r>
          </w:p>
        </w:tc>
        <w:tc>
          <w:tcPr>
            <w:tcW w:w="1517" w:type="dxa"/>
          </w:tcPr>
          <w:p w14:paraId="767ECE8A" w14:textId="6FAD304A" w:rsidR="00D161DE" w:rsidRDefault="00DC3E5F" w:rsidP="00630E98">
            <w:r>
              <w:t>Agree that all tools and formats used in 3GPP specifications should be available on all major commercial platforms</w:t>
            </w:r>
            <w:r w:rsidR="00AB1FDD">
              <w:t>, exclude tools and formats which aren’t (e.g. Visio, objects embedded in documents using Windows OLE).</w:t>
            </w:r>
          </w:p>
        </w:tc>
        <w:tc>
          <w:tcPr>
            <w:tcW w:w="1517" w:type="dxa"/>
          </w:tcPr>
          <w:p w14:paraId="79C68AC7" w14:textId="55AB55B9" w:rsidR="00D161DE" w:rsidRDefault="00AB1FDD" w:rsidP="00630E98">
            <w:r>
              <w:t>Limited changes to the current way of working.</w:t>
            </w:r>
          </w:p>
        </w:tc>
        <w:tc>
          <w:tcPr>
            <w:tcW w:w="1479" w:type="dxa"/>
          </w:tcPr>
          <w:p w14:paraId="50C6DDDE" w14:textId="27D9CD2A" w:rsidR="00D161DE" w:rsidRDefault="00AB1FDD" w:rsidP="00630E98">
            <w:r>
              <w:t>None</w:t>
            </w:r>
          </w:p>
        </w:tc>
        <w:tc>
          <w:tcPr>
            <w:tcW w:w="2058" w:type="dxa"/>
          </w:tcPr>
          <w:p w14:paraId="783A64F0" w14:textId="5A985754" w:rsidR="00D161DE" w:rsidRDefault="00DC3E5F" w:rsidP="00630E98">
            <w:r>
              <w:t>Appear to be feasible, but we need to figure out a way to enforce this decision.</w:t>
            </w:r>
          </w:p>
        </w:tc>
        <w:tc>
          <w:tcPr>
            <w:tcW w:w="1234" w:type="dxa"/>
          </w:tcPr>
          <w:p w14:paraId="733F3C7A" w14:textId="73B7DAAE" w:rsidR="00D161DE" w:rsidRDefault="00DC3E5F" w:rsidP="00630E98">
            <w:r>
              <w:t>All</w:t>
            </w:r>
          </w:p>
        </w:tc>
      </w:tr>
      <w:tr w:rsidR="006D6AF8" w14:paraId="447DA6BF" w14:textId="77777777" w:rsidTr="00CE5117">
        <w:tc>
          <w:tcPr>
            <w:tcW w:w="354" w:type="dxa"/>
          </w:tcPr>
          <w:p w14:paraId="563E9FA4" w14:textId="77777777" w:rsidR="00D161DE" w:rsidRPr="00285DAD" w:rsidRDefault="00D161DE" w:rsidP="00630E98">
            <w:pPr>
              <w:pStyle w:val="TAH"/>
            </w:pPr>
          </w:p>
        </w:tc>
        <w:tc>
          <w:tcPr>
            <w:tcW w:w="1472" w:type="dxa"/>
          </w:tcPr>
          <w:p w14:paraId="3B7F49AB" w14:textId="38B6424A" w:rsidR="00D161DE" w:rsidRDefault="0066053E" w:rsidP="00630E98">
            <w:r>
              <w:t>It takes considerable effort to make sure CRs have proper cover sheets, correct styles, etc.</w:t>
            </w:r>
          </w:p>
        </w:tc>
        <w:tc>
          <w:tcPr>
            <w:tcW w:w="1517" w:type="dxa"/>
          </w:tcPr>
          <w:p w14:paraId="1D39FEF6" w14:textId="7C7B4298" w:rsidR="00D161DE" w:rsidRDefault="0066053E" w:rsidP="00630E98">
            <w:r>
              <w:t>Not sure</w:t>
            </w:r>
            <w:r w:rsidR="007023E2">
              <w:t xml:space="preserve">, perhaps </w:t>
            </w:r>
            <w:r w:rsidR="00971669">
              <w:t>scripts can be developed to assist with the process.</w:t>
            </w:r>
          </w:p>
        </w:tc>
        <w:tc>
          <w:tcPr>
            <w:tcW w:w="1517" w:type="dxa"/>
          </w:tcPr>
          <w:p w14:paraId="54F6F50A" w14:textId="77777777" w:rsidR="00D161DE" w:rsidRDefault="00D161DE" w:rsidP="00630E98"/>
        </w:tc>
        <w:tc>
          <w:tcPr>
            <w:tcW w:w="1479" w:type="dxa"/>
          </w:tcPr>
          <w:p w14:paraId="21235A06" w14:textId="77777777" w:rsidR="00D161DE" w:rsidRDefault="00D161DE" w:rsidP="00630E98"/>
        </w:tc>
        <w:tc>
          <w:tcPr>
            <w:tcW w:w="2058" w:type="dxa"/>
          </w:tcPr>
          <w:p w14:paraId="64416667" w14:textId="3544F646" w:rsidR="00D161DE" w:rsidRDefault="0066053E" w:rsidP="00630E98">
            <w:r>
              <w:t>Not sure</w:t>
            </w:r>
          </w:p>
        </w:tc>
        <w:tc>
          <w:tcPr>
            <w:tcW w:w="1234" w:type="dxa"/>
          </w:tcPr>
          <w:p w14:paraId="3C026F89" w14:textId="1BBE0011" w:rsidR="00D161DE" w:rsidRDefault="0066053E" w:rsidP="00630E98">
            <w:r>
              <w:t>All</w:t>
            </w:r>
          </w:p>
        </w:tc>
      </w:tr>
      <w:tr w:rsidR="006D6AF8" w14:paraId="181684C4" w14:textId="77777777" w:rsidTr="00CE5117">
        <w:tc>
          <w:tcPr>
            <w:tcW w:w="354" w:type="dxa"/>
          </w:tcPr>
          <w:p w14:paraId="31D9A9D9" w14:textId="77777777" w:rsidR="00266AF9" w:rsidRPr="00285DAD" w:rsidRDefault="00266AF9" w:rsidP="00630E98">
            <w:pPr>
              <w:pStyle w:val="TAH"/>
            </w:pPr>
          </w:p>
        </w:tc>
        <w:tc>
          <w:tcPr>
            <w:tcW w:w="1472" w:type="dxa"/>
          </w:tcPr>
          <w:p w14:paraId="0655B477" w14:textId="288E3B6D" w:rsidR="00266AF9" w:rsidRDefault="00F6667A" w:rsidP="00F6667A">
            <w:r>
              <w:t xml:space="preserve">CR implementation is a tedious manual process, which takes time and is prone to errors. </w:t>
            </w:r>
          </w:p>
        </w:tc>
        <w:tc>
          <w:tcPr>
            <w:tcW w:w="1517" w:type="dxa"/>
          </w:tcPr>
          <w:p w14:paraId="20F8E969" w14:textId="5B8BD631" w:rsidR="00266AF9" w:rsidRDefault="00F6667A" w:rsidP="00630E98">
            <w:r>
              <w:t xml:space="preserve">I know MCC have some tools, but </w:t>
            </w:r>
            <w:r w:rsidR="00CA685E">
              <w:t xml:space="preserve">they are not available to rapporteurs who face similar issues. Furthermore, based on what I was told by MCC, these tools aren’t perfect – but perhaps can be improved and made available to CR rapporteurs. </w:t>
            </w:r>
          </w:p>
        </w:tc>
        <w:tc>
          <w:tcPr>
            <w:tcW w:w="1517" w:type="dxa"/>
          </w:tcPr>
          <w:p w14:paraId="081F331F" w14:textId="7D0EBD65" w:rsidR="00266AF9" w:rsidRDefault="00533407" w:rsidP="00630E98">
            <w:r>
              <w:t>Limited changes to the current way of working.</w:t>
            </w:r>
          </w:p>
        </w:tc>
        <w:tc>
          <w:tcPr>
            <w:tcW w:w="1479" w:type="dxa"/>
          </w:tcPr>
          <w:p w14:paraId="2FF8D4CD" w14:textId="03751CC0" w:rsidR="00266AF9" w:rsidRDefault="00533407" w:rsidP="00630E98">
            <w:r>
              <w:t>I’m not confident it is feasible.</w:t>
            </w:r>
          </w:p>
        </w:tc>
        <w:tc>
          <w:tcPr>
            <w:tcW w:w="2058" w:type="dxa"/>
          </w:tcPr>
          <w:p w14:paraId="78087A36" w14:textId="3C509074" w:rsidR="00266AF9" w:rsidRDefault="00C64600" w:rsidP="00630E98">
            <w:r>
              <w:t>Not sure</w:t>
            </w:r>
          </w:p>
        </w:tc>
        <w:tc>
          <w:tcPr>
            <w:tcW w:w="1234" w:type="dxa"/>
          </w:tcPr>
          <w:p w14:paraId="78455D3A" w14:textId="08966E96" w:rsidR="00266AF9" w:rsidRDefault="00C64600" w:rsidP="00630E98">
            <w:r>
              <w:t>All</w:t>
            </w:r>
          </w:p>
        </w:tc>
      </w:tr>
      <w:tr w:rsidR="007413D0" w14:paraId="7F9E9F75" w14:textId="77777777" w:rsidTr="00CE5117">
        <w:tc>
          <w:tcPr>
            <w:tcW w:w="354" w:type="dxa"/>
          </w:tcPr>
          <w:p w14:paraId="4C5642F8" w14:textId="77777777" w:rsidR="008E46A9" w:rsidRPr="00285DAD" w:rsidRDefault="008E46A9" w:rsidP="008E46A9">
            <w:pPr>
              <w:pStyle w:val="TAH"/>
            </w:pPr>
          </w:p>
        </w:tc>
        <w:tc>
          <w:tcPr>
            <w:tcW w:w="1472" w:type="dxa"/>
          </w:tcPr>
          <w:p w14:paraId="24540AF9" w14:textId="56F0A380" w:rsidR="008E46A9" w:rsidRDefault="008E46A9" w:rsidP="008E46A9">
            <w:r>
              <w:rPr>
                <w:rFonts w:ascii="Helvetica Neue" w:hAnsi="Helvetica Neue"/>
                <w:color w:val="000000"/>
                <w:sz w:val="17"/>
                <w:szCs w:val="17"/>
              </w:rPr>
              <w:t>Conformance Test specifications use heavy cross-referencing between the test spec (e.g. 38.521-1) and associated details in test point analysis (TR 38.905), MU/TT (TR 38.903), UE/UE connection diagrams (TS 38.508-1)</w:t>
            </w:r>
          </w:p>
        </w:tc>
        <w:tc>
          <w:tcPr>
            <w:tcW w:w="1517" w:type="dxa"/>
          </w:tcPr>
          <w:p w14:paraId="4735B4FE" w14:textId="51992133" w:rsidR="008E46A9" w:rsidRDefault="00971669" w:rsidP="008E46A9">
            <w:r>
              <w:rPr>
                <w:rFonts w:ascii="Helvetica Neue" w:hAnsi="Helvetica Neue"/>
                <w:color w:val="000000"/>
                <w:sz w:val="17"/>
                <w:szCs w:val="17"/>
              </w:rPr>
              <w:t xml:space="preserve">Perhaps </w:t>
            </w:r>
            <w:r w:rsidR="008E46A9">
              <w:rPr>
                <w:rFonts w:ascii="Helvetica Neue" w:hAnsi="Helvetica Neue"/>
                <w:color w:val="000000"/>
                <w:sz w:val="17"/>
                <w:szCs w:val="17"/>
              </w:rPr>
              <w:t>scripts</w:t>
            </w:r>
            <w:r>
              <w:rPr>
                <w:rFonts w:ascii="Helvetica Neue" w:hAnsi="Helvetica Neue"/>
                <w:color w:val="000000"/>
                <w:sz w:val="17"/>
                <w:szCs w:val="17"/>
              </w:rPr>
              <w:t xml:space="preserve"> can be developed</w:t>
            </w:r>
            <w:r w:rsidR="008E46A9">
              <w:rPr>
                <w:rFonts w:ascii="Helvetica Neue" w:hAnsi="Helvetica Neue"/>
                <w:color w:val="000000"/>
                <w:sz w:val="17"/>
                <w:szCs w:val="17"/>
              </w:rPr>
              <w:t xml:space="preserve"> to create, validate and automate verification of cross-references between test specifications</w:t>
            </w:r>
          </w:p>
        </w:tc>
        <w:tc>
          <w:tcPr>
            <w:tcW w:w="1517" w:type="dxa"/>
          </w:tcPr>
          <w:p w14:paraId="726D5980" w14:textId="7A0EB375" w:rsidR="008E46A9" w:rsidRDefault="008E46A9" w:rsidP="008E46A9">
            <w:r>
              <w:rPr>
                <w:rFonts w:ascii="Helvetica Neue" w:hAnsi="Helvetica Neue"/>
                <w:color w:val="000000"/>
                <w:sz w:val="17"/>
                <w:szCs w:val="17"/>
              </w:rPr>
              <w:t xml:space="preserve">Completeness and accuracy of references can be improved </w:t>
            </w:r>
            <w:r w:rsidR="00C857CD">
              <w:rPr>
                <w:rFonts w:ascii="Helvetica Neue" w:hAnsi="Helvetica Neue"/>
                <w:color w:val="000000"/>
                <w:sz w:val="17"/>
                <w:szCs w:val="17"/>
              </w:rPr>
              <w:t>(</w:t>
            </w:r>
            <w:r>
              <w:rPr>
                <w:rFonts w:ascii="Helvetica Neue" w:hAnsi="Helvetica Neue"/>
                <w:color w:val="000000"/>
                <w:sz w:val="17"/>
                <w:szCs w:val="17"/>
              </w:rPr>
              <w:t xml:space="preserve">if </w:t>
            </w:r>
            <w:r w:rsidR="007413D0">
              <w:rPr>
                <w:rFonts w:ascii="Helvetica Neue" w:hAnsi="Helvetica Neue"/>
                <w:color w:val="000000"/>
                <w:sz w:val="17"/>
                <w:szCs w:val="17"/>
              </w:rPr>
              <w:t xml:space="preserve">a solution is </w:t>
            </w:r>
            <w:r>
              <w:rPr>
                <w:rFonts w:ascii="Helvetica Neue" w:hAnsi="Helvetica Neue"/>
                <w:color w:val="000000"/>
                <w:sz w:val="17"/>
                <w:szCs w:val="17"/>
              </w:rPr>
              <w:t>feasible</w:t>
            </w:r>
            <w:r w:rsidR="007413D0">
              <w:rPr>
                <w:rFonts w:ascii="Helvetica Neue" w:hAnsi="Helvetica Neue"/>
                <w:color w:val="000000"/>
                <w:sz w:val="17"/>
                <w:szCs w:val="17"/>
              </w:rPr>
              <w:t>)</w:t>
            </w:r>
            <w:r w:rsidR="00971669">
              <w:rPr>
                <w:rFonts w:ascii="Helvetica Neue" w:hAnsi="Helvetica Neue"/>
                <w:color w:val="000000"/>
                <w:sz w:val="17"/>
                <w:szCs w:val="17"/>
              </w:rPr>
              <w:t>.</w:t>
            </w:r>
          </w:p>
        </w:tc>
        <w:tc>
          <w:tcPr>
            <w:tcW w:w="1479" w:type="dxa"/>
          </w:tcPr>
          <w:p w14:paraId="680F6C8C" w14:textId="3D1A99D0" w:rsidR="008E46A9" w:rsidRDefault="007413D0" w:rsidP="008E46A9">
            <w:r>
              <w:rPr>
                <w:rFonts w:ascii="Helvetica Neue" w:hAnsi="Helvetica Neue"/>
                <w:color w:val="000000"/>
                <w:sz w:val="17"/>
                <w:szCs w:val="17"/>
              </w:rPr>
              <w:t xml:space="preserve">If a solution is feasible, it will require extensive parsing of many specifications which may take time and may turned out to be prone to errors. </w:t>
            </w:r>
            <w:r w:rsidR="008E46A9">
              <w:rPr>
                <w:rFonts w:ascii="Helvetica Neue" w:hAnsi="Helvetica Neue"/>
                <w:color w:val="000000"/>
                <w:sz w:val="17"/>
                <w:szCs w:val="17"/>
              </w:rPr>
              <w:t>Validation will be complex</w:t>
            </w:r>
            <w:r>
              <w:rPr>
                <w:rFonts w:ascii="Helvetica Neue" w:hAnsi="Helvetica Neue"/>
                <w:color w:val="000000"/>
                <w:sz w:val="17"/>
                <w:szCs w:val="17"/>
              </w:rPr>
              <w:t>.</w:t>
            </w:r>
          </w:p>
        </w:tc>
        <w:tc>
          <w:tcPr>
            <w:tcW w:w="2058" w:type="dxa"/>
          </w:tcPr>
          <w:p w14:paraId="32C42A06" w14:textId="686C3A0E" w:rsidR="008E46A9" w:rsidRDefault="008E46A9" w:rsidP="008E46A9">
            <w:r>
              <w:rPr>
                <w:rFonts w:ascii="Helvetica Neue" w:hAnsi="Helvetica Neue"/>
                <w:color w:val="000000"/>
                <w:sz w:val="17"/>
                <w:szCs w:val="17"/>
              </w:rPr>
              <w:t xml:space="preserve">Complexity and </w:t>
            </w:r>
            <w:r w:rsidR="000C0EF4">
              <w:rPr>
                <w:rFonts w:ascii="Helvetica Neue" w:hAnsi="Helvetica Neue"/>
                <w:color w:val="000000"/>
                <w:sz w:val="17"/>
                <w:szCs w:val="17"/>
              </w:rPr>
              <w:t xml:space="preserve">may be hard </w:t>
            </w:r>
            <w:r>
              <w:rPr>
                <w:rFonts w:ascii="Helvetica Neue" w:hAnsi="Helvetica Neue"/>
                <w:color w:val="000000"/>
                <w:sz w:val="17"/>
                <w:szCs w:val="17"/>
              </w:rPr>
              <w:t>to manage.</w:t>
            </w:r>
            <w:r w:rsidR="00971669">
              <w:rPr>
                <w:rFonts w:ascii="Helvetica Neue" w:hAnsi="Helvetica Neue"/>
                <w:color w:val="000000"/>
                <w:sz w:val="17"/>
                <w:szCs w:val="17"/>
              </w:rPr>
              <w:t xml:space="preserve"> Feasibility is not certain. </w:t>
            </w:r>
          </w:p>
        </w:tc>
        <w:tc>
          <w:tcPr>
            <w:tcW w:w="1234" w:type="dxa"/>
          </w:tcPr>
          <w:p w14:paraId="2A8D08FD" w14:textId="1E48543C" w:rsidR="008E46A9" w:rsidRDefault="008E46A9" w:rsidP="008E46A9">
            <w:r>
              <w:rPr>
                <w:rFonts w:ascii="Helvetica Neue" w:hAnsi="Helvetica Neue"/>
                <w:color w:val="000000"/>
                <w:sz w:val="17"/>
                <w:szCs w:val="17"/>
              </w:rPr>
              <w:t>RAN5</w:t>
            </w:r>
          </w:p>
        </w:tc>
      </w:tr>
      <w:tr w:rsidR="007413D0" w14:paraId="322B43B3" w14:textId="77777777" w:rsidTr="00CE5117">
        <w:tc>
          <w:tcPr>
            <w:tcW w:w="354" w:type="dxa"/>
          </w:tcPr>
          <w:p w14:paraId="6BFB9154" w14:textId="77777777" w:rsidR="00CE5117" w:rsidRPr="00285DAD" w:rsidRDefault="00CE5117" w:rsidP="00CE5117">
            <w:pPr>
              <w:pStyle w:val="TAH"/>
            </w:pPr>
          </w:p>
        </w:tc>
        <w:tc>
          <w:tcPr>
            <w:tcW w:w="1472" w:type="dxa"/>
          </w:tcPr>
          <w:p w14:paraId="2D033376" w14:textId="723D1445" w:rsidR="00CE5117" w:rsidRDefault="00CE5117" w:rsidP="00CE5117">
            <w:r>
              <w:rPr>
                <w:rFonts w:ascii="Helvetica Neue" w:hAnsi="Helvetica Neue"/>
                <w:color w:val="000000"/>
                <w:sz w:val="17"/>
                <w:szCs w:val="17"/>
              </w:rPr>
              <w:t xml:space="preserve">Editor’s Notes </w:t>
            </w:r>
            <w:r w:rsidR="00EB462A">
              <w:rPr>
                <w:rFonts w:ascii="Helvetica Neue" w:hAnsi="Helvetica Neue"/>
                <w:color w:val="000000"/>
                <w:sz w:val="17"/>
                <w:szCs w:val="17"/>
              </w:rPr>
              <w:t xml:space="preserve">accuracy and resolution is hard to track, </w:t>
            </w:r>
            <w:proofErr w:type="gramStart"/>
            <w:r w:rsidR="00EB462A">
              <w:rPr>
                <w:rFonts w:ascii="Helvetica Neue" w:hAnsi="Helvetica Neue"/>
                <w:color w:val="000000"/>
                <w:sz w:val="17"/>
                <w:szCs w:val="17"/>
              </w:rPr>
              <w:t xml:space="preserve">in particular </w:t>
            </w:r>
            <w:r w:rsidR="002F03D3">
              <w:rPr>
                <w:rFonts w:ascii="Helvetica Neue" w:hAnsi="Helvetica Neue"/>
                <w:color w:val="000000"/>
                <w:sz w:val="17"/>
                <w:szCs w:val="17"/>
              </w:rPr>
              <w:t>in</w:t>
            </w:r>
            <w:proofErr w:type="gramEnd"/>
            <w:r>
              <w:rPr>
                <w:rFonts w:ascii="Helvetica Neue" w:hAnsi="Helvetica Neue"/>
                <w:color w:val="000000"/>
                <w:sz w:val="17"/>
                <w:szCs w:val="17"/>
              </w:rPr>
              <w:t xml:space="preserve"> Conformance Test Cases - critical for ecosystem to have clear picture of which tests are ready for certification use and which have open items</w:t>
            </w:r>
          </w:p>
        </w:tc>
        <w:tc>
          <w:tcPr>
            <w:tcW w:w="1517" w:type="dxa"/>
          </w:tcPr>
          <w:p w14:paraId="6ED9F794" w14:textId="2F4171E8" w:rsidR="00CE5117" w:rsidRDefault="006D6AF8" w:rsidP="00CE5117">
            <w:r>
              <w:rPr>
                <w:rFonts w:ascii="Helvetica Neue" w:hAnsi="Helvetica Neue"/>
                <w:color w:val="000000"/>
                <w:sz w:val="17"/>
                <w:szCs w:val="17"/>
              </w:rPr>
              <w:t>Perhaps scripts can be developed to a</w:t>
            </w:r>
            <w:r w:rsidR="00CE5117">
              <w:rPr>
                <w:rFonts w:ascii="Helvetica Neue" w:hAnsi="Helvetica Neue"/>
                <w:color w:val="000000"/>
                <w:sz w:val="17"/>
                <w:szCs w:val="17"/>
              </w:rPr>
              <w:t>utomate cross-checks each time a test case has Editor’s Notes updated or removed.</w:t>
            </w:r>
          </w:p>
        </w:tc>
        <w:tc>
          <w:tcPr>
            <w:tcW w:w="1517" w:type="dxa"/>
          </w:tcPr>
          <w:p w14:paraId="3AFBCE12" w14:textId="5C731096" w:rsidR="00CE5117" w:rsidRDefault="00CE5117" w:rsidP="00CE5117">
            <w:r>
              <w:rPr>
                <w:rFonts w:ascii="Helvetica Neue" w:hAnsi="Helvetica Neue"/>
                <w:color w:val="000000"/>
                <w:sz w:val="17"/>
                <w:szCs w:val="17"/>
              </w:rPr>
              <w:t>Provides a way to accurately record open items tracked via Editor’s notes within incomplete test cases</w:t>
            </w:r>
            <w:r w:rsidR="00AC49E3">
              <w:rPr>
                <w:rFonts w:ascii="Helvetica Neue" w:hAnsi="Helvetica Neue"/>
                <w:color w:val="000000"/>
                <w:sz w:val="17"/>
                <w:szCs w:val="17"/>
              </w:rPr>
              <w:t xml:space="preserve"> (if a solution is feasible)</w:t>
            </w:r>
            <w:r>
              <w:rPr>
                <w:rFonts w:ascii="Helvetica Neue" w:hAnsi="Helvetica Neue"/>
                <w:color w:val="000000"/>
                <w:sz w:val="17"/>
                <w:szCs w:val="17"/>
              </w:rPr>
              <w:t>. </w:t>
            </w:r>
          </w:p>
        </w:tc>
        <w:tc>
          <w:tcPr>
            <w:tcW w:w="1479" w:type="dxa"/>
          </w:tcPr>
          <w:p w14:paraId="691D5231" w14:textId="6C57B526" w:rsidR="00CE5117" w:rsidRDefault="00147CAA" w:rsidP="00CE5117">
            <w:r>
              <w:rPr>
                <w:rFonts w:ascii="Helvetica Neue" w:hAnsi="Helvetica Neue"/>
                <w:color w:val="000000"/>
                <w:sz w:val="17"/>
                <w:szCs w:val="17"/>
              </w:rPr>
              <w:t>If a solution is feasible, it will require extensive parsing of many specifications which may take time and may turned out to be prone to errors. Validation will be complex.</w:t>
            </w:r>
          </w:p>
        </w:tc>
        <w:tc>
          <w:tcPr>
            <w:tcW w:w="2058" w:type="dxa"/>
          </w:tcPr>
          <w:p w14:paraId="24E710D9" w14:textId="64A588C1" w:rsidR="00CE5117" w:rsidRDefault="00CE5117" w:rsidP="00CE5117">
            <w:r>
              <w:rPr>
                <w:rFonts w:ascii="Helvetica Neue" w:hAnsi="Helvetica Neue"/>
                <w:color w:val="000000"/>
                <w:sz w:val="17"/>
                <w:szCs w:val="17"/>
              </w:rPr>
              <w:t>Tracking test case specific updates to Editor’s notes and open items in specifications is still going to be challenging without more advanced tools.</w:t>
            </w:r>
          </w:p>
        </w:tc>
        <w:tc>
          <w:tcPr>
            <w:tcW w:w="1234" w:type="dxa"/>
          </w:tcPr>
          <w:p w14:paraId="4F7E0FA6" w14:textId="3D7C3047" w:rsidR="00CE5117" w:rsidRDefault="00CE5117" w:rsidP="00CE5117">
            <w:r>
              <w:rPr>
                <w:rFonts w:ascii="Helvetica Neue" w:hAnsi="Helvetica Neue"/>
                <w:color w:val="000000"/>
                <w:sz w:val="17"/>
                <w:szCs w:val="17"/>
              </w:rPr>
              <w:t>RAN5</w:t>
            </w:r>
          </w:p>
        </w:tc>
      </w:tr>
      <w:tr w:rsidR="007413D0" w14:paraId="6C462275" w14:textId="77777777" w:rsidTr="00CE5117">
        <w:tc>
          <w:tcPr>
            <w:tcW w:w="354" w:type="dxa"/>
          </w:tcPr>
          <w:p w14:paraId="29A6FBBC" w14:textId="77777777" w:rsidR="00CE5117" w:rsidRPr="00285DAD" w:rsidRDefault="00CE5117" w:rsidP="00CE5117">
            <w:pPr>
              <w:pStyle w:val="TAH"/>
            </w:pPr>
          </w:p>
        </w:tc>
        <w:tc>
          <w:tcPr>
            <w:tcW w:w="1472" w:type="dxa"/>
          </w:tcPr>
          <w:p w14:paraId="0614130C" w14:textId="11C5550D" w:rsidR="00CE5117" w:rsidRDefault="00CE5117" w:rsidP="00CE5117">
            <w:r>
              <w:rPr>
                <w:rFonts w:ascii="Helvetica Neue" w:hAnsi="Helvetica Neue"/>
                <w:color w:val="000000"/>
                <w:sz w:val="17"/>
                <w:szCs w:val="17"/>
              </w:rPr>
              <w:t>Missing background information on how certain test steps or approaches (pertaining to test parameters or implementation) were adopted for in conf test procedure</w:t>
            </w:r>
          </w:p>
        </w:tc>
        <w:tc>
          <w:tcPr>
            <w:tcW w:w="1517" w:type="dxa"/>
          </w:tcPr>
          <w:p w14:paraId="4B2B6C3B" w14:textId="5A5C99B4" w:rsidR="00CE5117" w:rsidRDefault="00CE5117" w:rsidP="00CE5117">
            <w:r>
              <w:rPr>
                <w:rFonts w:ascii="Helvetica Neue" w:hAnsi="Helvetica Neue"/>
                <w:color w:val="000000"/>
                <w:sz w:val="17"/>
                <w:szCs w:val="17"/>
              </w:rPr>
              <w:t>Currently only possible to track via associated endorsed discussion papers or chair notes. Closer tracking in meeting handling. </w:t>
            </w:r>
          </w:p>
        </w:tc>
        <w:tc>
          <w:tcPr>
            <w:tcW w:w="1517" w:type="dxa"/>
          </w:tcPr>
          <w:p w14:paraId="5BE3E81A" w14:textId="2D818142" w:rsidR="00CE5117" w:rsidRDefault="00CE5117" w:rsidP="00CE5117">
            <w:r>
              <w:rPr>
                <w:rFonts w:ascii="Helvetica Neue" w:hAnsi="Helvetica Neue"/>
                <w:color w:val="000000"/>
                <w:sz w:val="17"/>
                <w:szCs w:val="17"/>
              </w:rPr>
              <w:t>Background on specific conformance test case implementation is available to ecosystem</w:t>
            </w:r>
          </w:p>
        </w:tc>
        <w:tc>
          <w:tcPr>
            <w:tcW w:w="1479" w:type="dxa"/>
          </w:tcPr>
          <w:p w14:paraId="514C1106" w14:textId="5C4885E9" w:rsidR="00CE5117" w:rsidRDefault="00CE5117" w:rsidP="00CE5117">
            <w:r>
              <w:rPr>
                <w:rFonts w:ascii="Helvetica Neue" w:hAnsi="Helvetica Neue"/>
                <w:color w:val="000000"/>
                <w:sz w:val="17"/>
                <w:szCs w:val="17"/>
              </w:rPr>
              <w:t>Still dependent on manual updates across meeting handling tools.</w:t>
            </w:r>
          </w:p>
        </w:tc>
        <w:tc>
          <w:tcPr>
            <w:tcW w:w="2058" w:type="dxa"/>
          </w:tcPr>
          <w:p w14:paraId="6E35FC60" w14:textId="654619AD" w:rsidR="00CE5117" w:rsidRDefault="00CE5117" w:rsidP="00CE5117">
            <w:r>
              <w:rPr>
                <w:rFonts w:ascii="Helvetica Neue" w:hAnsi="Helvetica Neue"/>
                <w:color w:val="000000"/>
                <w:sz w:val="17"/>
                <w:szCs w:val="17"/>
              </w:rPr>
              <w:t>Tracking test case background from associated discussions is still cumbersome and relies on manual research. Ecosystem misses out on critical information</w:t>
            </w:r>
          </w:p>
        </w:tc>
        <w:tc>
          <w:tcPr>
            <w:tcW w:w="1234" w:type="dxa"/>
          </w:tcPr>
          <w:p w14:paraId="281FEFFA" w14:textId="4D54007A" w:rsidR="00CE5117" w:rsidRDefault="00CE5117" w:rsidP="00CE5117">
            <w:r>
              <w:rPr>
                <w:rFonts w:ascii="Helvetica Neue" w:hAnsi="Helvetica Neue"/>
                <w:color w:val="000000"/>
                <w:sz w:val="17"/>
                <w:szCs w:val="17"/>
              </w:rPr>
              <w:t>RAN5</w:t>
            </w:r>
          </w:p>
        </w:tc>
      </w:tr>
    </w:tbl>
    <w:p w14:paraId="5DF9733C" w14:textId="77777777" w:rsidR="00BD33A4" w:rsidRPr="00BD33A4" w:rsidRDefault="00BD33A4" w:rsidP="00BD33A4"/>
    <w:p w14:paraId="3520C368" w14:textId="77777777" w:rsidR="0059280B" w:rsidRPr="00300BA1" w:rsidRDefault="0059280B" w:rsidP="0059280B">
      <w:pPr>
        <w:pStyle w:val="EditorsNote"/>
        <w:ind w:left="0" w:firstLine="0"/>
        <w:rPr>
          <w:rStyle w:val="EditorsNoteChar"/>
        </w:rPr>
      </w:pPr>
    </w:p>
    <w:p w14:paraId="44F5469F" w14:textId="77777777" w:rsidR="0059280B" w:rsidRPr="008F6220" w:rsidRDefault="0059280B" w:rsidP="0059280B">
      <w:pPr>
        <w:pStyle w:val="StartEndofChange"/>
      </w:pPr>
      <w:r w:rsidRPr="00DA71DF">
        <w:t xml:space="preserve">* * * </w:t>
      </w:r>
      <w:r>
        <w:t xml:space="preserve">End of Changes </w:t>
      </w:r>
      <w:r w:rsidRPr="00DA71DF">
        <w:t>* * *</w:t>
      </w:r>
    </w:p>
    <w:p w14:paraId="10A31370" w14:textId="77777777" w:rsidR="0059280B" w:rsidRPr="00DF3C60" w:rsidRDefault="0059280B" w:rsidP="0059280B"/>
    <w:p w14:paraId="2C7BC95E" w14:textId="77777777" w:rsidR="00080512" w:rsidRDefault="00080512"/>
    <w:sectPr w:rsidR="00080512" w:rsidSect="00114E2C">
      <w:headerReference w:type="default" r:id="rId11"/>
      <w:footerReference w:type="defaul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2C3F7" w14:textId="77777777" w:rsidR="00DB41B8" w:rsidRDefault="00DB41B8">
      <w:r>
        <w:separator/>
      </w:r>
    </w:p>
  </w:endnote>
  <w:endnote w:type="continuationSeparator" w:id="0">
    <w:p w14:paraId="14C7E2ED" w14:textId="77777777" w:rsidR="00DB41B8" w:rsidRDefault="00DB4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C35AD" w14:textId="77777777" w:rsidR="00DB41B8" w:rsidRDefault="00DB41B8">
      <w:r>
        <w:separator/>
      </w:r>
    </w:p>
  </w:footnote>
  <w:footnote w:type="continuationSeparator" w:id="0">
    <w:p w14:paraId="2C9D7020" w14:textId="77777777" w:rsidR="00DB41B8" w:rsidRDefault="00DB41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702D4"/>
    <w:multiLevelType w:val="hybridMultilevel"/>
    <w:tmpl w:val="44E22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E5D21"/>
    <w:multiLevelType w:val="hybridMultilevel"/>
    <w:tmpl w:val="0CE29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97879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9435075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33530673">
    <w:abstractNumId w:val="1"/>
  </w:num>
  <w:num w:numId="4" w16cid:durableId="1508015043">
    <w:abstractNumId w:val="7"/>
  </w:num>
  <w:num w:numId="5" w16cid:durableId="1577321418">
    <w:abstractNumId w:val="2"/>
  </w:num>
  <w:num w:numId="6" w16cid:durableId="1852454959">
    <w:abstractNumId w:val="2"/>
  </w:num>
  <w:num w:numId="7" w16cid:durableId="1896163388">
    <w:abstractNumId w:val="5"/>
  </w:num>
  <w:num w:numId="8" w16cid:durableId="2140608543">
    <w:abstractNumId w:val="4"/>
  </w:num>
  <w:num w:numId="9" w16cid:durableId="1440562368">
    <w:abstractNumId w:val="6"/>
  </w:num>
  <w:num w:numId="10" w16cid:durableId="4840566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8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2C4"/>
    <w:rsid w:val="00012D48"/>
    <w:rsid w:val="00033397"/>
    <w:rsid w:val="00040095"/>
    <w:rsid w:val="00051834"/>
    <w:rsid w:val="0005186F"/>
    <w:rsid w:val="00054A22"/>
    <w:rsid w:val="0005691F"/>
    <w:rsid w:val="00062023"/>
    <w:rsid w:val="000655A6"/>
    <w:rsid w:val="00065BBD"/>
    <w:rsid w:val="00080512"/>
    <w:rsid w:val="00092668"/>
    <w:rsid w:val="000950C9"/>
    <w:rsid w:val="000963AC"/>
    <w:rsid w:val="000A365D"/>
    <w:rsid w:val="000A68F3"/>
    <w:rsid w:val="000C0EF4"/>
    <w:rsid w:val="000C2195"/>
    <w:rsid w:val="000C47C3"/>
    <w:rsid w:val="000D58AB"/>
    <w:rsid w:val="000D7ECF"/>
    <w:rsid w:val="000E011B"/>
    <w:rsid w:val="00104BC6"/>
    <w:rsid w:val="00114E2C"/>
    <w:rsid w:val="001227E9"/>
    <w:rsid w:val="00133525"/>
    <w:rsid w:val="00147CAA"/>
    <w:rsid w:val="0015630E"/>
    <w:rsid w:val="001A4C42"/>
    <w:rsid w:val="001B60A8"/>
    <w:rsid w:val="001B7D26"/>
    <w:rsid w:val="001C21C3"/>
    <w:rsid w:val="001C6143"/>
    <w:rsid w:val="001D02C2"/>
    <w:rsid w:val="001D7ECE"/>
    <w:rsid w:val="001E1CB0"/>
    <w:rsid w:val="001E2EC9"/>
    <w:rsid w:val="001F0C1D"/>
    <w:rsid w:val="001F1132"/>
    <w:rsid w:val="001F168B"/>
    <w:rsid w:val="0021089B"/>
    <w:rsid w:val="0021407B"/>
    <w:rsid w:val="00217BFE"/>
    <w:rsid w:val="002347A2"/>
    <w:rsid w:val="00235F3C"/>
    <w:rsid w:val="00247926"/>
    <w:rsid w:val="00262A21"/>
    <w:rsid w:val="00266AF9"/>
    <w:rsid w:val="002675F0"/>
    <w:rsid w:val="00276EE4"/>
    <w:rsid w:val="00291777"/>
    <w:rsid w:val="002B6339"/>
    <w:rsid w:val="002D47B4"/>
    <w:rsid w:val="002D7E98"/>
    <w:rsid w:val="002E00EE"/>
    <w:rsid w:val="002E254B"/>
    <w:rsid w:val="002E5A80"/>
    <w:rsid w:val="002F03D3"/>
    <w:rsid w:val="00302C85"/>
    <w:rsid w:val="003172DC"/>
    <w:rsid w:val="00335835"/>
    <w:rsid w:val="0034052F"/>
    <w:rsid w:val="0035462D"/>
    <w:rsid w:val="00375490"/>
    <w:rsid w:val="003765B8"/>
    <w:rsid w:val="003A0483"/>
    <w:rsid w:val="003B1F8A"/>
    <w:rsid w:val="003C3971"/>
    <w:rsid w:val="003D466C"/>
    <w:rsid w:val="003E7753"/>
    <w:rsid w:val="00416FB2"/>
    <w:rsid w:val="00423334"/>
    <w:rsid w:val="004345EC"/>
    <w:rsid w:val="00434A92"/>
    <w:rsid w:val="004458BE"/>
    <w:rsid w:val="00445C1B"/>
    <w:rsid w:val="00451483"/>
    <w:rsid w:val="004826A9"/>
    <w:rsid w:val="00494F39"/>
    <w:rsid w:val="004B5894"/>
    <w:rsid w:val="004B6B84"/>
    <w:rsid w:val="004C1601"/>
    <w:rsid w:val="004C65DA"/>
    <w:rsid w:val="004D3578"/>
    <w:rsid w:val="004D6551"/>
    <w:rsid w:val="004E213A"/>
    <w:rsid w:val="004F0988"/>
    <w:rsid w:val="004F3340"/>
    <w:rsid w:val="004F3E3D"/>
    <w:rsid w:val="004F4B99"/>
    <w:rsid w:val="00511B27"/>
    <w:rsid w:val="00513BC7"/>
    <w:rsid w:val="00524D41"/>
    <w:rsid w:val="00527B43"/>
    <w:rsid w:val="00531430"/>
    <w:rsid w:val="00533407"/>
    <w:rsid w:val="0053388B"/>
    <w:rsid w:val="00535773"/>
    <w:rsid w:val="00543E6C"/>
    <w:rsid w:val="0054527F"/>
    <w:rsid w:val="00565087"/>
    <w:rsid w:val="00572E14"/>
    <w:rsid w:val="0058550F"/>
    <w:rsid w:val="0059280B"/>
    <w:rsid w:val="00595F46"/>
    <w:rsid w:val="005973BE"/>
    <w:rsid w:val="005A5802"/>
    <w:rsid w:val="005A5910"/>
    <w:rsid w:val="005A5986"/>
    <w:rsid w:val="005D2E01"/>
    <w:rsid w:val="005D7526"/>
    <w:rsid w:val="005E134F"/>
    <w:rsid w:val="005E69AE"/>
    <w:rsid w:val="005E6CC6"/>
    <w:rsid w:val="005F0AD3"/>
    <w:rsid w:val="005F32A0"/>
    <w:rsid w:val="00602AEA"/>
    <w:rsid w:val="00607E3C"/>
    <w:rsid w:val="00614FDF"/>
    <w:rsid w:val="0061675B"/>
    <w:rsid w:val="00617849"/>
    <w:rsid w:val="006246A7"/>
    <w:rsid w:val="0062595A"/>
    <w:rsid w:val="0063543D"/>
    <w:rsid w:val="00647114"/>
    <w:rsid w:val="00650D31"/>
    <w:rsid w:val="0066053E"/>
    <w:rsid w:val="0066228E"/>
    <w:rsid w:val="00666FB7"/>
    <w:rsid w:val="006848F3"/>
    <w:rsid w:val="006A15EB"/>
    <w:rsid w:val="006A323F"/>
    <w:rsid w:val="006B30D0"/>
    <w:rsid w:val="006C29BD"/>
    <w:rsid w:val="006C3D95"/>
    <w:rsid w:val="006D5D00"/>
    <w:rsid w:val="006D6AF8"/>
    <w:rsid w:val="006E5C86"/>
    <w:rsid w:val="007023E2"/>
    <w:rsid w:val="00713C44"/>
    <w:rsid w:val="00734A5B"/>
    <w:rsid w:val="00735DBB"/>
    <w:rsid w:val="00736C70"/>
    <w:rsid w:val="0074026F"/>
    <w:rsid w:val="007413D0"/>
    <w:rsid w:val="007429F6"/>
    <w:rsid w:val="00744E76"/>
    <w:rsid w:val="00752198"/>
    <w:rsid w:val="0075335C"/>
    <w:rsid w:val="00753881"/>
    <w:rsid w:val="007555DC"/>
    <w:rsid w:val="00774DA4"/>
    <w:rsid w:val="00781F0F"/>
    <w:rsid w:val="00783D4B"/>
    <w:rsid w:val="007878E4"/>
    <w:rsid w:val="007940A3"/>
    <w:rsid w:val="007B0520"/>
    <w:rsid w:val="007B600E"/>
    <w:rsid w:val="007F0F4A"/>
    <w:rsid w:val="007F2D59"/>
    <w:rsid w:val="007F3C9C"/>
    <w:rsid w:val="008028A4"/>
    <w:rsid w:val="00820B25"/>
    <w:rsid w:val="00822F71"/>
    <w:rsid w:val="008262C7"/>
    <w:rsid w:val="00830747"/>
    <w:rsid w:val="00834679"/>
    <w:rsid w:val="0083497E"/>
    <w:rsid w:val="00850C8C"/>
    <w:rsid w:val="008614CC"/>
    <w:rsid w:val="00872AF9"/>
    <w:rsid w:val="008768CA"/>
    <w:rsid w:val="00884747"/>
    <w:rsid w:val="00885538"/>
    <w:rsid w:val="008933F3"/>
    <w:rsid w:val="008B1B99"/>
    <w:rsid w:val="008C384C"/>
    <w:rsid w:val="008D347E"/>
    <w:rsid w:val="008E40B5"/>
    <w:rsid w:val="008E46A9"/>
    <w:rsid w:val="008E5736"/>
    <w:rsid w:val="008E7986"/>
    <w:rsid w:val="008F4261"/>
    <w:rsid w:val="0090271F"/>
    <w:rsid w:val="00902E23"/>
    <w:rsid w:val="0090673D"/>
    <w:rsid w:val="00910E05"/>
    <w:rsid w:val="009114D7"/>
    <w:rsid w:val="0091348E"/>
    <w:rsid w:val="00917CCB"/>
    <w:rsid w:val="00923EC9"/>
    <w:rsid w:val="00942D2C"/>
    <w:rsid w:val="00942EC2"/>
    <w:rsid w:val="00963500"/>
    <w:rsid w:val="0096564D"/>
    <w:rsid w:val="00971669"/>
    <w:rsid w:val="009760BD"/>
    <w:rsid w:val="009A05DF"/>
    <w:rsid w:val="009B4F33"/>
    <w:rsid w:val="009B5FAE"/>
    <w:rsid w:val="009C60EE"/>
    <w:rsid w:val="009E0281"/>
    <w:rsid w:val="009F37B7"/>
    <w:rsid w:val="009F5A4A"/>
    <w:rsid w:val="009F5E43"/>
    <w:rsid w:val="009F7294"/>
    <w:rsid w:val="00A10F02"/>
    <w:rsid w:val="00A121DE"/>
    <w:rsid w:val="00A131CE"/>
    <w:rsid w:val="00A164B4"/>
    <w:rsid w:val="00A225E2"/>
    <w:rsid w:val="00A26956"/>
    <w:rsid w:val="00A27F26"/>
    <w:rsid w:val="00A53724"/>
    <w:rsid w:val="00A6367B"/>
    <w:rsid w:val="00A73129"/>
    <w:rsid w:val="00A82346"/>
    <w:rsid w:val="00A83021"/>
    <w:rsid w:val="00A92BA1"/>
    <w:rsid w:val="00AB1589"/>
    <w:rsid w:val="00AB1FDD"/>
    <w:rsid w:val="00AB4540"/>
    <w:rsid w:val="00AB58C3"/>
    <w:rsid w:val="00AC4662"/>
    <w:rsid w:val="00AC49E3"/>
    <w:rsid w:val="00AC6BC6"/>
    <w:rsid w:val="00AD51B7"/>
    <w:rsid w:val="00AE3797"/>
    <w:rsid w:val="00AF7E74"/>
    <w:rsid w:val="00B1058D"/>
    <w:rsid w:val="00B14C5A"/>
    <w:rsid w:val="00B15449"/>
    <w:rsid w:val="00B20BF6"/>
    <w:rsid w:val="00B229D8"/>
    <w:rsid w:val="00B250F8"/>
    <w:rsid w:val="00B532CB"/>
    <w:rsid w:val="00B93086"/>
    <w:rsid w:val="00BA19ED"/>
    <w:rsid w:val="00BA300B"/>
    <w:rsid w:val="00BA4B8D"/>
    <w:rsid w:val="00BC0F7D"/>
    <w:rsid w:val="00BD33A4"/>
    <w:rsid w:val="00BE3255"/>
    <w:rsid w:val="00BF128E"/>
    <w:rsid w:val="00C051FA"/>
    <w:rsid w:val="00C07F91"/>
    <w:rsid w:val="00C1496A"/>
    <w:rsid w:val="00C319B1"/>
    <w:rsid w:val="00C33079"/>
    <w:rsid w:val="00C37DB4"/>
    <w:rsid w:val="00C45231"/>
    <w:rsid w:val="00C4636D"/>
    <w:rsid w:val="00C572BA"/>
    <w:rsid w:val="00C64600"/>
    <w:rsid w:val="00C72833"/>
    <w:rsid w:val="00C80F1D"/>
    <w:rsid w:val="00C857CD"/>
    <w:rsid w:val="00C93F40"/>
    <w:rsid w:val="00CA3D0C"/>
    <w:rsid w:val="00CA685E"/>
    <w:rsid w:val="00CC39E8"/>
    <w:rsid w:val="00CC6E13"/>
    <w:rsid w:val="00CD2419"/>
    <w:rsid w:val="00CE3FDB"/>
    <w:rsid w:val="00CE5117"/>
    <w:rsid w:val="00CF20E3"/>
    <w:rsid w:val="00CF59F2"/>
    <w:rsid w:val="00D15B2B"/>
    <w:rsid w:val="00D161DE"/>
    <w:rsid w:val="00D16FCA"/>
    <w:rsid w:val="00D309CC"/>
    <w:rsid w:val="00D324E5"/>
    <w:rsid w:val="00D46431"/>
    <w:rsid w:val="00D526B3"/>
    <w:rsid w:val="00D56A52"/>
    <w:rsid w:val="00D57972"/>
    <w:rsid w:val="00D675A9"/>
    <w:rsid w:val="00D738D6"/>
    <w:rsid w:val="00D755EB"/>
    <w:rsid w:val="00D87E00"/>
    <w:rsid w:val="00D9134D"/>
    <w:rsid w:val="00D97B5B"/>
    <w:rsid w:val="00DA1D63"/>
    <w:rsid w:val="00DA7A03"/>
    <w:rsid w:val="00DB1818"/>
    <w:rsid w:val="00DB41B8"/>
    <w:rsid w:val="00DC05DC"/>
    <w:rsid w:val="00DC309B"/>
    <w:rsid w:val="00DC3E5F"/>
    <w:rsid w:val="00DC4DA2"/>
    <w:rsid w:val="00DD4C17"/>
    <w:rsid w:val="00DF2B1F"/>
    <w:rsid w:val="00DF6189"/>
    <w:rsid w:val="00DF62CD"/>
    <w:rsid w:val="00E05338"/>
    <w:rsid w:val="00E16509"/>
    <w:rsid w:val="00E249E9"/>
    <w:rsid w:val="00E44582"/>
    <w:rsid w:val="00E52814"/>
    <w:rsid w:val="00E72324"/>
    <w:rsid w:val="00E72ABE"/>
    <w:rsid w:val="00E77645"/>
    <w:rsid w:val="00E92739"/>
    <w:rsid w:val="00EB462A"/>
    <w:rsid w:val="00EC4A25"/>
    <w:rsid w:val="00EE5AA7"/>
    <w:rsid w:val="00EF5395"/>
    <w:rsid w:val="00EF70F7"/>
    <w:rsid w:val="00F025A2"/>
    <w:rsid w:val="00F04712"/>
    <w:rsid w:val="00F13AF4"/>
    <w:rsid w:val="00F21311"/>
    <w:rsid w:val="00F22EC7"/>
    <w:rsid w:val="00F24354"/>
    <w:rsid w:val="00F325C8"/>
    <w:rsid w:val="00F62AEB"/>
    <w:rsid w:val="00F653B8"/>
    <w:rsid w:val="00F6667A"/>
    <w:rsid w:val="00F70647"/>
    <w:rsid w:val="00F83895"/>
    <w:rsid w:val="00F9015F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Caption">
    <w:name w:val="caption"/>
    <w:basedOn w:val="Normal"/>
    <w:next w:val="Normal"/>
    <w:unhideWhenUsed/>
    <w:qFormat/>
    <w:rsid w:val="005F0AD3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58550F"/>
    <w:pPr>
      <w:ind w:left="720"/>
      <w:contextualSpacing/>
    </w:pPr>
  </w:style>
  <w:style w:type="paragraph" w:customStyle="1" w:styleId="StartEndofChange">
    <w:name w:val="Start/End of Change"/>
    <w:basedOn w:val="Heading1"/>
    <w:qFormat/>
    <w:rsid w:val="0088553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ditorsNoteCharChar">
    <w:name w:val="Editor's Note Char Char"/>
    <w:link w:val="EditorsNote"/>
    <w:rsid w:val="0059280B"/>
    <w:rPr>
      <w:color w:val="FF0000"/>
      <w:lang w:eastAsia="en-US"/>
    </w:rPr>
  </w:style>
  <w:style w:type="character" w:customStyle="1" w:styleId="EditorsNoteChar">
    <w:name w:val="Editor's Note Char"/>
    <w:aliases w:val="EN Char"/>
    <w:qFormat/>
    <w:locked/>
    <w:rsid w:val="0059280B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en.wikipedia.org/wiki/Object_Linking_and_Embedding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mcternan.me.uk/mscgen/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49962-C671-A743-A102-EF0DB71B9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156</TotalTime>
  <Pages>8</Pages>
  <Words>2165</Words>
  <Characters>11587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13725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 Inc.</cp:lastModifiedBy>
  <cp:revision>168</cp:revision>
  <cp:lastPrinted>2019-02-25T14:05:00Z</cp:lastPrinted>
  <dcterms:created xsi:type="dcterms:W3CDTF">2025-07-17T10:49:00Z</dcterms:created>
  <dcterms:modified xsi:type="dcterms:W3CDTF">2025-07-29T12:14:00Z</dcterms:modified>
  <cp:category/>
</cp:coreProperties>
</file>