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F133E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</w:t>
            </w:r>
            <w:r w:rsidR="00F82C5D">
              <w:rPr>
                <w:rFonts w:ascii="Arial" w:hAnsi="Arial" w:cs="Arial"/>
                <w:b/>
                <w:color w:val="0000FF"/>
                <w:sz w:val="28"/>
                <w:szCs w:val="28"/>
              </w:rPr>
              <w:t>work on application enablement (MEC011) and API principles (MEC009)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F133E" w:rsidP="00F82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413C7B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-</w:t>
            </w:r>
            <w:r w:rsidR="00413C7B">
              <w:rPr>
                <w:rFonts w:ascii="Arial" w:hAnsi="Arial" w:cs="Arial"/>
              </w:rPr>
              <w:t>09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F133E" w:rsidP="002F133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133E" w:rsidRDefault="00472F18" w:rsidP="002F133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 Neal, </w:t>
            </w:r>
            <w:r w:rsidRPr="007E2EE8">
              <w:rPr>
                <w:rFonts w:ascii="Arial" w:hAnsi="Arial" w:cs="Arial"/>
                <w:sz w:val="24"/>
                <w:szCs w:val="24"/>
              </w:rPr>
              <w:t>adrian.neal@vodafone.com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  <w:p w:rsidR="00911477" w:rsidRPr="00911477" w:rsidRDefault="002F133E" w:rsidP="002F133E">
            <w:pPr>
              <w:ind w:left="57"/>
              <w:rPr>
                <w:rFonts w:ascii="Arial" w:hAnsi="Arial" w:cs="Arial"/>
                <w:sz w:val="24"/>
              </w:rPr>
            </w:pPr>
            <w:r w:rsidRPr="002F133E">
              <w:rPr>
                <w:rFonts w:ascii="Arial" w:hAnsi="Arial" w:cs="Arial"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C529A" w:rsidRPr="00DE4DB9" w:rsidRDefault="00F82C5D" w:rsidP="0046176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</w:t>
            </w:r>
            <w:r w:rsidR="00461761">
              <w:rPr>
                <w:rFonts w:ascii="Arial" w:hAnsi="Arial" w:cs="Arial"/>
                <w:color w:val="0000FF"/>
                <w:sz w:val="28"/>
              </w:rPr>
              <w:t>PP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Pr="00F82C5D">
              <w:rPr>
                <w:rFonts w:ascii="Arial" w:hAnsi="Arial" w:cs="Arial"/>
                <w:color w:val="0000FF"/>
                <w:sz w:val="28"/>
              </w:rPr>
              <w:t>TSG</w:t>
            </w:r>
            <w:r w:rsidR="00461761">
              <w:rPr>
                <w:rFonts w:ascii="Arial" w:hAnsi="Arial" w:cs="Arial"/>
                <w:color w:val="0000FF"/>
                <w:sz w:val="28"/>
              </w:rPr>
              <w:t xml:space="preserve">-SA </w:t>
            </w:r>
            <w:r w:rsidRPr="00F82C5D">
              <w:rPr>
                <w:rFonts w:ascii="Arial" w:hAnsi="Arial" w:cs="Arial"/>
                <w:color w:val="0000FF"/>
                <w:sz w:val="28"/>
              </w:rPr>
              <w:t>WG6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72F18" w:rsidRDefault="00472F18" w:rsidP="00472F1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 Neal, </w:t>
            </w:r>
            <w:r w:rsidRPr="007E2EE8">
              <w:rPr>
                <w:rFonts w:ascii="Arial" w:hAnsi="Arial" w:cs="Arial"/>
                <w:sz w:val="24"/>
                <w:szCs w:val="24"/>
              </w:rPr>
              <w:t>adrian.neal@vodafone.com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  <w:p w:rsidR="00911477" w:rsidRPr="00911477" w:rsidRDefault="00472F18" w:rsidP="00472F18">
            <w:pPr>
              <w:ind w:left="57"/>
              <w:rPr>
                <w:rFonts w:ascii="Arial" w:hAnsi="Arial" w:cs="Arial"/>
                <w:color w:val="0000FF"/>
              </w:rPr>
            </w:pPr>
            <w:r w:rsidRPr="002F133E">
              <w:rPr>
                <w:rFonts w:ascii="Arial" w:hAnsi="Arial" w:cs="Arial"/>
                <w:color w:val="0000FF"/>
                <w:u w:val="single"/>
              </w:rPr>
              <w:t>ISGMEC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11A" w:rsidRPr="00911477" w:rsidRDefault="006120A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82C5D" w:rsidRDefault="002F133E" w:rsidP="00BA5F3A">
      <w:pPr>
        <w:spacing w:before="120" w:line="276" w:lineRule="auto"/>
        <w:rPr>
          <w:rFonts w:ascii="Arial" w:hAnsi="Arial" w:cs="Arial"/>
        </w:rPr>
      </w:pPr>
      <w:r w:rsidRPr="002F133E">
        <w:rPr>
          <w:rFonts w:ascii="Arial" w:hAnsi="Arial" w:cs="Arial"/>
        </w:rPr>
        <w:t xml:space="preserve">ETSI ISG MEC </w:t>
      </w:r>
      <w:r w:rsidR="00F82C5D">
        <w:rPr>
          <w:rFonts w:ascii="Arial" w:hAnsi="Arial" w:cs="Arial"/>
        </w:rPr>
        <w:t xml:space="preserve">has learnt about the </w:t>
      </w:r>
      <w:r w:rsidR="00E83805">
        <w:rPr>
          <w:rFonts w:ascii="Arial" w:hAnsi="Arial" w:cs="Arial"/>
        </w:rPr>
        <w:t xml:space="preserve">new study item </w:t>
      </w:r>
      <w:r w:rsidR="0009022C">
        <w:rPr>
          <w:rFonts w:ascii="Arial" w:hAnsi="Arial" w:cs="Arial"/>
        </w:rPr>
        <w:t xml:space="preserve">on </w:t>
      </w:r>
      <w:r w:rsidR="0009022C" w:rsidRPr="0009022C">
        <w:rPr>
          <w:rFonts w:ascii="Arial" w:hAnsi="Arial" w:cs="Arial"/>
        </w:rPr>
        <w:t>Common API Framework for 3GPP Northbound APIs</w:t>
      </w:r>
      <w:r w:rsidR="0009022C">
        <w:rPr>
          <w:rFonts w:ascii="Arial" w:hAnsi="Arial" w:cs="Arial"/>
        </w:rPr>
        <w:t xml:space="preserve"> </w:t>
      </w:r>
      <w:r w:rsidR="0033411A">
        <w:rPr>
          <w:rFonts w:ascii="Arial" w:hAnsi="Arial" w:cs="Arial"/>
        </w:rPr>
        <w:t>that is taking place at TSG</w:t>
      </w:r>
      <w:r w:rsidR="00461761">
        <w:rPr>
          <w:rFonts w:ascii="Arial" w:hAnsi="Arial" w:cs="Arial"/>
        </w:rPr>
        <w:t xml:space="preserve">-SA </w:t>
      </w:r>
      <w:r w:rsidR="0033411A">
        <w:rPr>
          <w:rFonts w:ascii="Arial" w:hAnsi="Arial" w:cs="Arial"/>
        </w:rPr>
        <w:t xml:space="preserve">WG6, </w:t>
      </w:r>
      <w:r w:rsidR="0009022C">
        <w:rPr>
          <w:rFonts w:ascii="Arial" w:hAnsi="Arial" w:cs="Arial"/>
        </w:rPr>
        <w:t>and proposes TSG</w:t>
      </w:r>
      <w:r w:rsidR="00461761">
        <w:rPr>
          <w:rFonts w:ascii="Arial" w:hAnsi="Arial" w:cs="Arial"/>
        </w:rPr>
        <w:t xml:space="preserve">-SA </w:t>
      </w:r>
      <w:r w:rsidR="0009022C">
        <w:rPr>
          <w:rFonts w:ascii="Arial" w:hAnsi="Arial" w:cs="Arial"/>
        </w:rPr>
        <w:t xml:space="preserve">WG6 to consider the ETSI </w:t>
      </w:r>
      <w:r w:rsidR="0033411A">
        <w:rPr>
          <w:rFonts w:ascii="Arial" w:hAnsi="Arial" w:cs="Arial"/>
        </w:rPr>
        <w:t xml:space="preserve">GSs </w:t>
      </w:r>
      <w:r w:rsidR="0009022C">
        <w:rPr>
          <w:rFonts w:ascii="Arial" w:hAnsi="Arial" w:cs="Arial"/>
        </w:rPr>
        <w:t xml:space="preserve">MEC011 and MEC009 in their study. </w:t>
      </w:r>
    </w:p>
    <w:p w:rsidR="0009022C" w:rsidRPr="0009022C" w:rsidRDefault="0009022C" w:rsidP="00BA5F3A">
      <w:pPr>
        <w:spacing w:before="120" w:line="276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</w:rPr>
        <w:t xml:space="preserve">MEC011 on MEC </w:t>
      </w:r>
      <w:r>
        <w:rPr>
          <w:rFonts w:ascii="Arial" w:hAnsi="Arial" w:cs="Arial"/>
          <w:color w:val="000000"/>
        </w:rPr>
        <w:t xml:space="preserve">Platform Application Enablement </w:t>
      </w:r>
      <w:r w:rsidR="00E65E33">
        <w:rPr>
          <w:rFonts w:ascii="Arial" w:hAnsi="Arial" w:cs="Arial"/>
          <w:color w:val="000000"/>
        </w:rPr>
        <w:t xml:space="preserve">specifies </w:t>
      </w:r>
      <w:r>
        <w:rPr>
          <w:rFonts w:ascii="Arial" w:hAnsi="Arial" w:cs="Arial"/>
          <w:color w:val="000000"/>
        </w:rPr>
        <w:t xml:space="preserve">a comprehensive and flexible </w:t>
      </w:r>
      <w:r w:rsidRPr="0009022C">
        <w:rPr>
          <w:rFonts w:ascii="Arial" w:hAnsi="Arial" w:cs="Arial"/>
          <w:color w:val="000000"/>
          <w:lang w:val="en-US"/>
        </w:rPr>
        <w:t xml:space="preserve">framework for delivering services which </w:t>
      </w:r>
      <w:r w:rsidR="0033411A">
        <w:rPr>
          <w:rFonts w:ascii="Arial" w:hAnsi="Arial" w:cs="Arial"/>
          <w:color w:val="000000"/>
          <w:lang w:val="en-US"/>
        </w:rPr>
        <w:t xml:space="preserve">can </w:t>
      </w:r>
      <w:r w:rsidRPr="0009022C">
        <w:rPr>
          <w:rFonts w:ascii="Arial" w:hAnsi="Arial" w:cs="Arial"/>
          <w:color w:val="000000"/>
          <w:lang w:val="en-US"/>
        </w:rPr>
        <w:t xml:space="preserve">be </w:t>
      </w:r>
      <w:r w:rsidRPr="00BA5F3A">
        <w:rPr>
          <w:rFonts w:ascii="Arial" w:hAnsi="Arial" w:cs="Arial"/>
          <w:color w:val="000000"/>
          <w:lang w:val="en-US"/>
        </w:rPr>
        <w:t>consumed or offered by (locally hosted or remote) authori</w:t>
      </w:r>
      <w:r w:rsidRPr="0009022C">
        <w:rPr>
          <w:rFonts w:ascii="Arial" w:hAnsi="Arial" w:cs="Arial"/>
          <w:color w:val="000000"/>
          <w:lang w:val="en-US"/>
        </w:rPr>
        <w:t>zed applications. It enables:</w:t>
      </w:r>
    </w:p>
    <w:p w:rsidR="009F1F96" w:rsidRPr="0009022C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r w:rsidRPr="0009022C">
        <w:rPr>
          <w:rFonts w:ascii="Arial" w:hAnsi="Arial" w:cs="Arial"/>
          <w:color w:val="000000"/>
          <w:lang w:val="en-US"/>
        </w:rPr>
        <w:t xml:space="preserve">registration, announcement, discovery and notification of services; </w:t>
      </w:r>
    </w:p>
    <w:p w:rsidR="009F1F96" w:rsidRPr="0009022C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r w:rsidRPr="0009022C">
        <w:rPr>
          <w:rFonts w:ascii="Arial" w:hAnsi="Arial" w:cs="Arial"/>
          <w:color w:val="000000"/>
          <w:lang w:val="en-US"/>
        </w:rPr>
        <w:t>authentication and authorization of applications providing and consuming services;</w:t>
      </w:r>
    </w:p>
    <w:p w:rsidR="009F1F96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r w:rsidRPr="0009022C">
        <w:rPr>
          <w:rFonts w:ascii="Arial" w:hAnsi="Arial" w:cs="Arial"/>
          <w:color w:val="000000"/>
          <w:lang w:val="en-US"/>
        </w:rPr>
        <w:t>communication support for services (query/response and notifications).</w:t>
      </w:r>
    </w:p>
    <w:p w:rsidR="00BA5F3A" w:rsidRPr="0009022C" w:rsidRDefault="00BA5F3A" w:rsidP="00BA5F3A">
      <w:pPr>
        <w:spacing w:before="120" w:line="276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This is a generic framework </w:t>
      </w:r>
      <w:r w:rsidR="008F3B00">
        <w:rPr>
          <w:rFonts w:ascii="Arial" w:hAnsi="Arial" w:cs="Arial"/>
          <w:color w:val="000000"/>
          <w:lang w:val="en-US"/>
        </w:rPr>
        <w:t>that has wide ranging applicability. In the context of MEC</w:t>
      </w:r>
      <w:r w:rsidR="00B81A7A">
        <w:rPr>
          <w:rFonts w:ascii="Arial" w:hAnsi="Arial" w:cs="Arial"/>
          <w:color w:val="000000"/>
          <w:lang w:val="en-US"/>
        </w:rPr>
        <w:t>,</w:t>
      </w:r>
      <w:r w:rsidR="0033411A">
        <w:rPr>
          <w:rFonts w:ascii="Arial" w:hAnsi="Arial" w:cs="Arial"/>
          <w:color w:val="000000"/>
          <w:lang w:val="en-US"/>
        </w:rPr>
        <w:t xml:space="preserve"> </w:t>
      </w:r>
      <w:r w:rsidR="008F3B00">
        <w:rPr>
          <w:rFonts w:ascii="Arial" w:hAnsi="Arial" w:cs="Arial"/>
          <w:color w:val="000000"/>
          <w:lang w:val="en-US"/>
        </w:rPr>
        <w:t>it is targeted at</w:t>
      </w:r>
      <w:r>
        <w:rPr>
          <w:rFonts w:ascii="Arial" w:hAnsi="Arial" w:cs="Arial"/>
          <w:color w:val="000000"/>
          <w:lang w:val="en-US"/>
        </w:rPr>
        <w:t xml:space="preserve"> open</w:t>
      </w:r>
      <w:r w:rsidR="008F3B00">
        <w:rPr>
          <w:rFonts w:ascii="Arial" w:hAnsi="Arial" w:cs="Arial"/>
          <w:color w:val="000000"/>
          <w:lang w:val="en-US"/>
        </w:rPr>
        <w:t>ing</w:t>
      </w:r>
      <w:r>
        <w:rPr>
          <w:rFonts w:ascii="Arial" w:hAnsi="Arial" w:cs="Arial"/>
          <w:color w:val="000000"/>
          <w:lang w:val="en-US"/>
        </w:rPr>
        <w:t xml:space="preserve"> up the network and expos</w:t>
      </w:r>
      <w:r w:rsidR="008F3B00">
        <w:rPr>
          <w:rFonts w:ascii="Arial" w:hAnsi="Arial" w:cs="Arial"/>
          <w:color w:val="000000"/>
          <w:lang w:val="en-US"/>
        </w:rPr>
        <w:t>ing</w:t>
      </w:r>
      <w:r>
        <w:rPr>
          <w:rFonts w:ascii="Arial" w:hAnsi="Arial" w:cs="Arial"/>
          <w:color w:val="000000"/>
          <w:lang w:val="en-US"/>
        </w:rPr>
        <w:t xml:space="preserve"> </w:t>
      </w:r>
      <w:bookmarkStart w:id="1" w:name="_Hlk481507585"/>
      <w:r w:rsidR="008F3B00">
        <w:rPr>
          <w:rFonts w:ascii="Arial" w:hAnsi="Arial" w:cs="Arial"/>
          <w:color w:val="000000"/>
          <w:lang w:val="en-US"/>
        </w:rPr>
        <w:t xml:space="preserve">pertinent </w:t>
      </w:r>
      <w:bookmarkEnd w:id="1"/>
      <w:r>
        <w:rPr>
          <w:rFonts w:ascii="Arial" w:hAnsi="Arial" w:cs="Arial"/>
          <w:color w:val="000000"/>
          <w:lang w:val="en-US"/>
        </w:rPr>
        <w:t>information to authorized external applications.</w:t>
      </w:r>
      <w:r w:rsidR="00F9570F">
        <w:rPr>
          <w:rFonts w:ascii="Arial" w:hAnsi="Arial" w:cs="Arial"/>
          <w:color w:val="000000"/>
          <w:lang w:val="en-US"/>
        </w:rPr>
        <w:t xml:space="preserve"> </w:t>
      </w:r>
    </w:p>
    <w:p w:rsidR="00314BA6" w:rsidRDefault="0009022C" w:rsidP="00BA5F3A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MEC009 on API principles </w:t>
      </w:r>
      <w:r w:rsidR="008F3B00">
        <w:rPr>
          <w:rFonts w:ascii="Arial" w:hAnsi="Arial" w:cs="Arial"/>
          <w:lang w:val="en-US"/>
        </w:rPr>
        <w:t>specifies</w:t>
      </w:r>
      <w:r w:rsidRPr="00BA5F3A">
        <w:rPr>
          <w:rFonts w:ascii="Arial" w:hAnsi="Arial" w:cs="Arial"/>
          <w:lang w:val="en-US"/>
        </w:rPr>
        <w:t xml:space="preserve"> a </w:t>
      </w:r>
      <w:r w:rsidR="00BA5F3A">
        <w:rPr>
          <w:rFonts w:ascii="Arial" w:hAnsi="Arial" w:cs="Arial"/>
          <w:lang w:val="en-US"/>
        </w:rPr>
        <w:t xml:space="preserve">generic </w:t>
      </w:r>
      <w:r w:rsidRPr="00BA5F3A">
        <w:rPr>
          <w:rFonts w:ascii="Arial" w:hAnsi="Arial" w:cs="Arial"/>
          <w:lang w:val="en-US"/>
        </w:rPr>
        <w:t xml:space="preserve">set of API </w:t>
      </w:r>
      <w:r w:rsidR="00314BA6">
        <w:rPr>
          <w:rFonts w:ascii="Arial" w:hAnsi="Arial" w:cs="Arial"/>
          <w:lang w:val="en-US"/>
        </w:rPr>
        <w:t xml:space="preserve">design </w:t>
      </w:r>
      <w:r w:rsidRPr="00BA5F3A">
        <w:rPr>
          <w:rFonts w:ascii="Arial" w:hAnsi="Arial" w:cs="Arial"/>
          <w:lang w:val="en-US"/>
        </w:rPr>
        <w:t xml:space="preserve">principles </w:t>
      </w:r>
      <w:r w:rsidR="0033411A">
        <w:rPr>
          <w:rFonts w:ascii="Arial" w:hAnsi="Arial" w:cs="Arial"/>
          <w:lang w:val="en-US"/>
        </w:rPr>
        <w:t xml:space="preserve">and patterns, as well as </w:t>
      </w:r>
      <w:r w:rsidRPr="00BA5F3A">
        <w:rPr>
          <w:rFonts w:ascii="Arial" w:hAnsi="Arial" w:cs="Arial"/>
        </w:rPr>
        <w:t xml:space="preserve">guidance for </w:t>
      </w:r>
      <w:r w:rsidR="00DA39D4">
        <w:rPr>
          <w:rFonts w:ascii="Arial" w:hAnsi="Arial" w:cs="Arial"/>
        </w:rPr>
        <w:t xml:space="preserve">their </w:t>
      </w:r>
      <w:r w:rsidRPr="00BA5F3A">
        <w:rPr>
          <w:rFonts w:ascii="Arial" w:hAnsi="Arial" w:cs="Arial"/>
        </w:rPr>
        <w:t>document</w:t>
      </w:r>
      <w:r w:rsidR="00DA39D4">
        <w:rPr>
          <w:rFonts w:ascii="Arial" w:hAnsi="Arial" w:cs="Arial"/>
        </w:rPr>
        <w:t>ation</w:t>
      </w:r>
      <w:r w:rsidRPr="00BA5F3A">
        <w:rPr>
          <w:rFonts w:ascii="Arial" w:hAnsi="Arial" w:cs="Arial"/>
          <w:lang w:val="en-US"/>
        </w:rPr>
        <w:t xml:space="preserve">. </w:t>
      </w:r>
      <w:r w:rsidR="00BA5F3A" w:rsidRPr="00BA5F3A">
        <w:rPr>
          <w:rFonts w:ascii="Arial" w:hAnsi="Arial" w:cs="Arial"/>
        </w:rPr>
        <w:t>Compliance with these principles ensures consistency</w:t>
      </w:r>
      <w:r w:rsidR="00C80D2E">
        <w:rPr>
          <w:rFonts w:ascii="Arial" w:hAnsi="Arial" w:cs="Arial"/>
        </w:rPr>
        <w:t xml:space="preserve"> across APIs</w:t>
      </w:r>
      <w:r w:rsidR="00BA5F3A" w:rsidRPr="00BA5F3A">
        <w:rPr>
          <w:rFonts w:ascii="Arial" w:hAnsi="Arial" w:cs="Arial"/>
        </w:rPr>
        <w:t xml:space="preserve">. </w:t>
      </w:r>
      <w:r w:rsidR="00BA5F3A" w:rsidRPr="00BA5F3A">
        <w:rPr>
          <w:rFonts w:ascii="Arial" w:hAnsi="Arial" w:cs="Arial"/>
          <w:lang w:val="en-US"/>
        </w:rPr>
        <w:t xml:space="preserve">The work on MEC009 </w:t>
      </w:r>
      <w:r w:rsidRPr="00BA5F3A">
        <w:rPr>
          <w:rFonts w:ascii="Arial" w:hAnsi="Arial" w:cs="Arial"/>
          <w:lang w:val="en-US"/>
        </w:rPr>
        <w:t>was inspired by TMF and OMA best practices</w:t>
      </w:r>
      <w:r w:rsidR="0033411A">
        <w:rPr>
          <w:rFonts w:ascii="Arial" w:hAnsi="Arial" w:cs="Arial"/>
          <w:lang w:val="en-US"/>
        </w:rPr>
        <w:t xml:space="preserve">, as well as approaches </w:t>
      </w:r>
      <w:r w:rsidR="00EE278B">
        <w:rPr>
          <w:rFonts w:ascii="Arial" w:hAnsi="Arial" w:cs="Arial"/>
          <w:lang w:val="en-US"/>
        </w:rPr>
        <w:t xml:space="preserve">currently </w:t>
      </w:r>
      <w:r w:rsidR="0033411A">
        <w:rPr>
          <w:rFonts w:ascii="Arial" w:hAnsi="Arial" w:cs="Arial"/>
          <w:lang w:val="en-US"/>
        </w:rPr>
        <w:t>used in developer communities</w:t>
      </w:r>
      <w:r w:rsidRPr="00BA5F3A">
        <w:rPr>
          <w:rFonts w:ascii="Arial" w:hAnsi="Arial" w:cs="Arial"/>
          <w:lang w:val="en-US"/>
        </w:rPr>
        <w:t>.</w:t>
      </w:r>
      <w:r w:rsidR="00BA5F3A">
        <w:rPr>
          <w:rFonts w:ascii="Arial" w:hAnsi="Arial" w:cs="Arial"/>
          <w:lang w:val="en-US"/>
        </w:rPr>
        <w:t xml:space="preserve"> The </w:t>
      </w:r>
      <w:r w:rsidR="0033411A">
        <w:rPr>
          <w:rFonts w:ascii="Arial" w:hAnsi="Arial" w:cs="Arial"/>
          <w:lang w:val="en-US"/>
        </w:rPr>
        <w:t xml:space="preserve">goal of MEC009 is to facilitate </w:t>
      </w:r>
      <w:r w:rsidR="00BA5F3A">
        <w:rPr>
          <w:rFonts w:ascii="Arial" w:hAnsi="Arial" w:cs="Arial"/>
          <w:lang w:val="en-US"/>
        </w:rPr>
        <w:t xml:space="preserve">APIs </w:t>
      </w:r>
      <w:r w:rsidR="0033411A">
        <w:rPr>
          <w:rFonts w:ascii="Arial" w:hAnsi="Arial" w:cs="Arial"/>
          <w:lang w:val="en-US"/>
        </w:rPr>
        <w:t xml:space="preserve">that </w:t>
      </w:r>
      <w:r w:rsidR="00BA5F3A">
        <w:rPr>
          <w:rFonts w:ascii="Arial" w:hAnsi="Arial" w:cs="Arial"/>
          <w:lang w:val="en-US"/>
        </w:rPr>
        <w:t>are</w:t>
      </w:r>
      <w:r w:rsidR="00BA5F3A" w:rsidRPr="00BA5F3A">
        <w:rPr>
          <w:rFonts w:ascii="Arial" w:hAnsi="Arial" w:cs="Arial"/>
          <w:lang w:val="en-US"/>
        </w:rPr>
        <w:t xml:space="preserve"> </w:t>
      </w:r>
      <w:r w:rsidR="00C80D2E">
        <w:rPr>
          <w:rFonts w:ascii="Arial" w:hAnsi="Arial" w:cs="Arial"/>
          <w:lang w:val="en-US"/>
        </w:rPr>
        <w:t xml:space="preserve">inherently </w:t>
      </w:r>
      <w:r w:rsidR="00BA5F3A" w:rsidRPr="00BA5F3A">
        <w:rPr>
          <w:rFonts w:ascii="Arial" w:hAnsi="Arial" w:cs="Arial"/>
          <w:lang w:val="en-US"/>
        </w:rPr>
        <w:t>application-developer friendly and easy to implement</w:t>
      </w:r>
      <w:r w:rsidR="00BA5F3A">
        <w:rPr>
          <w:rFonts w:ascii="Arial" w:hAnsi="Arial" w:cs="Arial"/>
          <w:lang w:val="en-US"/>
        </w:rPr>
        <w:t xml:space="preserve">. </w:t>
      </w:r>
    </w:p>
    <w:p w:rsidR="00BA5F3A" w:rsidRDefault="00BA5F3A" w:rsidP="00BA5F3A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</w:t>
      </w:r>
      <w:r w:rsidR="0033411A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>MEC0</w:t>
      </w:r>
      <w:r w:rsidR="0033411A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1 and </w:t>
      </w:r>
      <w:r w:rsidR="0033411A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 xml:space="preserve">MEC009 </w:t>
      </w:r>
      <w:r w:rsidR="0033411A">
        <w:rPr>
          <w:rFonts w:ascii="Arial" w:hAnsi="Arial" w:cs="Arial"/>
          <w:lang w:val="en-US"/>
        </w:rPr>
        <w:t xml:space="preserve">are in the "Final Draft for Approval" stage and </w:t>
      </w:r>
      <w:r>
        <w:rPr>
          <w:rFonts w:ascii="Arial" w:hAnsi="Arial" w:cs="Arial"/>
          <w:lang w:val="en-US"/>
        </w:rPr>
        <w:t xml:space="preserve">will reach TB approval </w:t>
      </w:r>
      <w:r w:rsidR="0033411A">
        <w:rPr>
          <w:rFonts w:ascii="Arial" w:hAnsi="Arial" w:cs="Arial"/>
          <w:lang w:val="en-US"/>
        </w:rPr>
        <w:t>in the next few weeks</w:t>
      </w:r>
      <w:r>
        <w:rPr>
          <w:rFonts w:ascii="Arial" w:hAnsi="Arial" w:cs="Arial"/>
          <w:lang w:val="en-US"/>
        </w:rPr>
        <w:t xml:space="preserve">. The final drafts </w:t>
      </w:r>
      <w:r w:rsidR="00EE278B">
        <w:rPr>
          <w:rFonts w:ascii="Arial" w:hAnsi="Arial" w:cs="Arial"/>
          <w:lang w:val="en-US"/>
        </w:rPr>
        <w:t xml:space="preserve">that have been sent </w:t>
      </w:r>
      <w:r w:rsidRPr="008E6ACF">
        <w:rPr>
          <w:rFonts w:ascii="Arial" w:hAnsi="Arial" w:cs="Arial"/>
          <w:lang w:val="en-US"/>
        </w:rPr>
        <w:t xml:space="preserve">for </w:t>
      </w:r>
      <w:r w:rsidR="00EE278B" w:rsidRPr="008E6ACF">
        <w:rPr>
          <w:rFonts w:ascii="Arial" w:hAnsi="Arial" w:cs="Arial"/>
          <w:lang w:val="en-US"/>
        </w:rPr>
        <w:t xml:space="preserve">TB </w:t>
      </w:r>
      <w:r w:rsidR="00DA39D4">
        <w:rPr>
          <w:rFonts w:ascii="Arial" w:hAnsi="Arial" w:cs="Arial"/>
          <w:lang w:val="en-US"/>
        </w:rPr>
        <w:t xml:space="preserve">approval </w:t>
      </w:r>
      <w:r w:rsidR="002B2E12" w:rsidRPr="008E6ACF">
        <w:rPr>
          <w:rFonts w:ascii="Arial" w:hAnsi="Arial" w:cs="Arial"/>
          <w:lang w:val="en-US"/>
        </w:rPr>
        <w:t xml:space="preserve">can be found </w:t>
      </w:r>
      <w:r w:rsidR="00DA39D4">
        <w:rPr>
          <w:rFonts w:ascii="Arial" w:hAnsi="Arial" w:cs="Arial"/>
          <w:lang w:val="en-US"/>
        </w:rPr>
        <w:t xml:space="preserve">in the ISG’s open area </w:t>
      </w:r>
      <w:r w:rsidR="002B2E12" w:rsidRPr="008E6ACF">
        <w:rPr>
          <w:rFonts w:ascii="Arial" w:hAnsi="Arial" w:cs="Arial"/>
          <w:lang w:val="en-US"/>
        </w:rPr>
        <w:t xml:space="preserve">at </w:t>
      </w:r>
      <w:hyperlink r:id="rId8" w:history="1">
        <w:r w:rsidR="002B2E12" w:rsidRPr="008E6ACF">
          <w:rPr>
            <w:rStyle w:val="Hyperlink"/>
            <w:rFonts w:ascii="Arial" w:hAnsi="Arial" w:cs="Arial"/>
            <w:lang w:val="en-US"/>
          </w:rPr>
          <w:t>https://docbox.etsi.org/ISG/MEC/Open/</w:t>
        </w:r>
      </w:hyperlink>
      <w:r w:rsidR="002B2E12" w:rsidRPr="008E6ACF">
        <w:rPr>
          <w:rFonts w:ascii="Arial" w:hAnsi="Arial" w:cs="Arial"/>
          <w:lang w:val="en-US"/>
        </w:rPr>
        <w:t>.</w:t>
      </w:r>
    </w:p>
    <w:p w:rsidR="00BA5F3A" w:rsidRPr="00BA5F3A" w:rsidRDefault="00BA5F3A" w:rsidP="00BA5F3A">
      <w:pPr>
        <w:spacing w:before="120" w:line="276" w:lineRule="auto"/>
        <w:rPr>
          <w:rFonts w:ascii="Arial" w:hAnsi="Arial" w:cs="Arial"/>
          <w:lang w:val="en-US"/>
        </w:rPr>
      </w:pPr>
      <w:r w:rsidRPr="00BA5F3A">
        <w:rPr>
          <w:rFonts w:ascii="Arial" w:hAnsi="Arial" w:cs="Arial"/>
          <w:lang w:val="en-US"/>
        </w:rPr>
        <w:t xml:space="preserve">Utilizing a </w:t>
      </w:r>
      <w:r w:rsidR="00DA39D4">
        <w:rPr>
          <w:rFonts w:ascii="Arial" w:hAnsi="Arial" w:cs="Arial"/>
          <w:lang w:val="en-US"/>
        </w:rPr>
        <w:t>single</w:t>
      </w:r>
      <w:r w:rsidR="00DA39D4" w:rsidRPr="00BA5F3A">
        <w:rPr>
          <w:rFonts w:ascii="Arial" w:hAnsi="Arial" w:cs="Arial"/>
          <w:lang w:val="en-US"/>
        </w:rPr>
        <w:t xml:space="preserve"> </w:t>
      </w:r>
      <w:r w:rsidRPr="00BA5F3A">
        <w:rPr>
          <w:rFonts w:ascii="Arial" w:hAnsi="Arial" w:cs="Arial"/>
          <w:lang w:val="en-US"/>
        </w:rPr>
        <w:t xml:space="preserve">API framework (application enablement) across the industry </w:t>
      </w:r>
      <w:r>
        <w:rPr>
          <w:rFonts w:ascii="Arial" w:hAnsi="Arial" w:cs="Arial"/>
          <w:lang w:val="en-US"/>
        </w:rPr>
        <w:t xml:space="preserve">can </w:t>
      </w:r>
      <w:r w:rsidRPr="00BA5F3A">
        <w:rPr>
          <w:rFonts w:ascii="Arial" w:hAnsi="Arial" w:cs="Arial"/>
          <w:lang w:val="en-US"/>
        </w:rPr>
        <w:t>ensure common</w:t>
      </w:r>
      <w:r w:rsidR="00B81A7A">
        <w:rPr>
          <w:rFonts w:ascii="Arial" w:hAnsi="Arial" w:cs="Arial"/>
          <w:lang w:val="en-US"/>
        </w:rPr>
        <w:t>ality and consistency</w:t>
      </w:r>
      <w:r w:rsidRPr="00BA5F3A">
        <w:rPr>
          <w:rFonts w:ascii="Arial" w:hAnsi="Arial" w:cs="Arial"/>
          <w:lang w:val="en-US"/>
        </w:rPr>
        <w:t xml:space="preserve"> for developers when interfacing their applications with </w:t>
      </w:r>
      <w:r w:rsidR="00DA39D4">
        <w:rPr>
          <w:rFonts w:ascii="Arial" w:hAnsi="Arial" w:cs="Arial"/>
          <w:lang w:val="en-US"/>
        </w:rPr>
        <w:t>a</w:t>
      </w:r>
      <w:r w:rsidRPr="00BA5F3A">
        <w:rPr>
          <w:rFonts w:ascii="Arial" w:hAnsi="Arial" w:cs="Arial"/>
          <w:lang w:val="en-US"/>
        </w:rPr>
        <w:t xml:space="preserve"> </w:t>
      </w:r>
      <w:r w:rsidR="00413C7B">
        <w:rPr>
          <w:rFonts w:ascii="Arial" w:hAnsi="Arial" w:cs="Arial"/>
          <w:lang w:val="en-US"/>
        </w:rPr>
        <w:t xml:space="preserve">network </w:t>
      </w:r>
      <w:r w:rsidRPr="00BA5F3A">
        <w:rPr>
          <w:rFonts w:ascii="Arial" w:hAnsi="Arial" w:cs="Arial"/>
          <w:lang w:val="en-US"/>
        </w:rPr>
        <w:t xml:space="preserve">operator’s system. This </w:t>
      </w:r>
      <w:r w:rsidR="00B81A7A">
        <w:rPr>
          <w:rFonts w:ascii="Arial" w:hAnsi="Arial" w:cs="Arial"/>
          <w:lang w:val="en-US"/>
        </w:rPr>
        <w:t xml:space="preserve">facilitates </w:t>
      </w:r>
      <w:r w:rsidRPr="00BA5F3A">
        <w:rPr>
          <w:rFonts w:ascii="Arial" w:hAnsi="Arial" w:cs="Arial"/>
          <w:lang w:val="en-US"/>
        </w:rPr>
        <w:t xml:space="preserve">innovation and </w:t>
      </w:r>
      <w:r w:rsidR="00B81A7A">
        <w:rPr>
          <w:rFonts w:ascii="Arial" w:hAnsi="Arial" w:cs="Arial"/>
          <w:lang w:val="en-US"/>
        </w:rPr>
        <w:t xml:space="preserve">can </w:t>
      </w:r>
      <w:r w:rsidRPr="00BA5F3A">
        <w:rPr>
          <w:rFonts w:ascii="Arial" w:hAnsi="Arial" w:cs="Arial"/>
          <w:lang w:val="en-US"/>
        </w:rPr>
        <w:t xml:space="preserve">accelerate the development of third-party applications, enabling operators to capitalize </w:t>
      </w:r>
      <w:r w:rsidR="00DA39D4">
        <w:rPr>
          <w:rFonts w:ascii="Arial" w:hAnsi="Arial" w:cs="Arial"/>
          <w:lang w:val="en-US"/>
        </w:rPr>
        <w:t xml:space="preserve">on </w:t>
      </w:r>
      <w:r w:rsidRPr="00BA5F3A">
        <w:rPr>
          <w:rFonts w:ascii="Arial" w:hAnsi="Arial" w:cs="Arial"/>
          <w:lang w:val="en-US"/>
        </w:rPr>
        <w:t>their network</w:t>
      </w:r>
      <w:r w:rsidR="00DA39D4">
        <w:rPr>
          <w:rFonts w:ascii="Arial" w:hAnsi="Arial" w:cs="Arial"/>
          <w:lang w:val="en-US"/>
        </w:rPr>
        <w:t xml:space="preserve"> investment</w:t>
      </w:r>
      <w:r w:rsidRPr="00BA5F3A">
        <w:rPr>
          <w:rFonts w:ascii="Arial" w:hAnsi="Arial" w:cs="Arial"/>
          <w:lang w:val="en-US"/>
        </w:rPr>
        <w:t xml:space="preserve">s. </w:t>
      </w:r>
      <w:r>
        <w:rPr>
          <w:rFonts w:ascii="Arial" w:hAnsi="Arial" w:cs="Arial"/>
          <w:lang w:val="en-US"/>
        </w:rPr>
        <w:t>Furthermore, d</w:t>
      </w:r>
      <w:r w:rsidRPr="00BA5F3A">
        <w:rPr>
          <w:rFonts w:ascii="Arial" w:hAnsi="Arial" w:cs="Arial"/>
          <w:lang w:val="en-US"/>
        </w:rPr>
        <w:t xml:space="preserve">eveloping APIs across the industry in line with a </w:t>
      </w:r>
      <w:r w:rsidRPr="00BA5F3A">
        <w:rPr>
          <w:rFonts w:ascii="Arial" w:hAnsi="Arial" w:cs="Arial"/>
          <w:lang w:val="en-US"/>
        </w:rPr>
        <w:lastRenderedPageBreak/>
        <w:t xml:space="preserve">common set of principles can </w:t>
      </w:r>
      <w:r w:rsidR="00B81A7A">
        <w:rPr>
          <w:rFonts w:ascii="Arial" w:hAnsi="Arial" w:cs="Arial"/>
          <w:lang w:val="en-US"/>
        </w:rPr>
        <w:t xml:space="preserve">further </w:t>
      </w:r>
      <w:r w:rsidRPr="00BA5F3A">
        <w:rPr>
          <w:rFonts w:ascii="Arial" w:hAnsi="Arial" w:cs="Arial"/>
          <w:lang w:val="en-US"/>
        </w:rPr>
        <w:t xml:space="preserve">accelerate the adoption of </w:t>
      </w:r>
      <w:r w:rsidR="00B81A7A">
        <w:rPr>
          <w:rFonts w:ascii="Arial" w:hAnsi="Arial" w:cs="Arial"/>
          <w:lang w:val="en-US"/>
        </w:rPr>
        <w:t xml:space="preserve">such </w:t>
      </w:r>
      <w:r w:rsidRPr="00BA5F3A">
        <w:rPr>
          <w:rFonts w:ascii="Arial" w:hAnsi="Arial" w:cs="Arial"/>
          <w:lang w:val="en-US"/>
        </w:rPr>
        <w:t>APIs by developers, encourage the creation of innovative applications and ensur</w:t>
      </w:r>
      <w:r w:rsidR="00C80D2E">
        <w:rPr>
          <w:rFonts w:ascii="Arial" w:hAnsi="Arial" w:cs="Arial"/>
          <w:lang w:val="en-US"/>
        </w:rPr>
        <w:t>es</w:t>
      </w:r>
      <w:r w:rsidRPr="00BA5F3A">
        <w:rPr>
          <w:rFonts w:ascii="Arial" w:hAnsi="Arial" w:cs="Arial"/>
          <w:lang w:val="en-US"/>
        </w:rPr>
        <w:t xml:space="preserve"> cost-efficient </w:t>
      </w:r>
      <w:r w:rsidR="00C80D2E">
        <w:rPr>
          <w:rFonts w:ascii="Arial" w:hAnsi="Arial" w:cs="Arial"/>
          <w:lang w:val="en-US"/>
        </w:rPr>
        <w:t xml:space="preserve">API </w:t>
      </w:r>
      <w:r w:rsidRPr="00BA5F3A">
        <w:rPr>
          <w:rFonts w:ascii="Arial" w:hAnsi="Arial" w:cs="Arial"/>
          <w:lang w:val="en-US"/>
        </w:rPr>
        <w:t xml:space="preserve">development. </w:t>
      </w:r>
    </w:p>
    <w:p w:rsidR="00911477" w:rsidRDefault="00BA5F3A" w:rsidP="002B39B3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B81A7A">
        <w:rPr>
          <w:rFonts w:ascii="Arial" w:hAnsi="Arial" w:cs="Arial"/>
          <w:lang w:val="en-US"/>
        </w:rPr>
        <w:t>these reasons</w:t>
      </w:r>
      <w:r w:rsidRPr="00BA5F3A">
        <w:rPr>
          <w:rFonts w:ascii="Arial" w:hAnsi="Arial" w:cs="Arial"/>
          <w:lang w:val="en-US"/>
        </w:rPr>
        <w:t>, ETSI</w:t>
      </w:r>
      <w:r w:rsidR="00413C7B">
        <w:rPr>
          <w:rFonts w:ascii="Arial" w:hAnsi="Arial" w:cs="Arial"/>
          <w:lang w:val="en-US"/>
        </w:rPr>
        <w:t xml:space="preserve"> ISG</w:t>
      </w:r>
      <w:r w:rsidRPr="00BA5F3A">
        <w:rPr>
          <w:rFonts w:ascii="Arial" w:hAnsi="Arial" w:cs="Arial"/>
          <w:lang w:val="en-US"/>
        </w:rPr>
        <w:t xml:space="preserve"> MEC would like to encourage </w:t>
      </w:r>
      <w:r w:rsidR="00413C7B">
        <w:rPr>
          <w:rFonts w:ascii="Arial" w:hAnsi="Arial" w:cs="Arial"/>
          <w:lang w:val="en-US"/>
        </w:rPr>
        <w:t xml:space="preserve">3GPP </w:t>
      </w:r>
      <w:r w:rsidRPr="00BA5F3A">
        <w:rPr>
          <w:rFonts w:ascii="Arial" w:hAnsi="Arial" w:cs="Arial"/>
          <w:lang w:val="en-US"/>
        </w:rPr>
        <w:t>TSG</w:t>
      </w:r>
      <w:r w:rsidR="00461761">
        <w:rPr>
          <w:rFonts w:ascii="Arial" w:hAnsi="Arial" w:cs="Arial"/>
          <w:lang w:val="en-US"/>
        </w:rPr>
        <w:t xml:space="preserve">-SA </w:t>
      </w:r>
      <w:r w:rsidRPr="00BA5F3A">
        <w:rPr>
          <w:rFonts w:ascii="Arial" w:hAnsi="Arial" w:cs="Arial"/>
          <w:lang w:val="en-US"/>
        </w:rPr>
        <w:t>WG6</w:t>
      </w:r>
      <w:r>
        <w:rPr>
          <w:rFonts w:ascii="Arial" w:hAnsi="Arial" w:cs="Arial"/>
          <w:lang w:val="en-US"/>
        </w:rPr>
        <w:t xml:space="preserve"> to consider </w:t>
      </w:r>
      <w:r w:rsidR="00413C7B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 xml:space="preserve">MEC011 and </w:t>
      </w:r>
      <w:r w:rsidR="00413C7B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>MEC009 in their study</w:t>
      </w:r>
      <w:r w:rsidR="002B39B3">
        <w:rPr>
          <w:rFonts w:ascii="Arial" w:hAnsi="Arial" w:cs="Arial"/>
          <w:lang w:val="en-US"/>
        </w:rPr>
        <w:t xml:space="preserve">, </w:t>
      </w:r>
      <w:r w:rsidR="00B81A7A">
        <w:rPr>
          <w:rFonts w:ascii="Arial" w:hAnsi="Arial" w:cs="Arial"/>
          <w:lang w:val="en-US"/>
        </w:rPr>
        <w:t xml:space="preserve">where it is </w:t>
      </w:r>
      <w:r w:rsidR="002B39B3">
        <w:rPr>
          <w:rFonts w:ascii="Arial" w:hAnsi="Arial" w:cs="Arial"/>
          <w:lang w:val="en-US"/>
        </w:rPr>
        <w:t>propose</w:t>
      </w:r>
      <w:r w:rsidR="00B81A7A">
        <w:rPr>
          <w:rFonts w:ascii="Arial" w:hAnsi="Arial" w:cs="Arial"/>
          <w:lang w:val="en-US"/>
        </w:rPr>
        <w:t>d</w:t>
      </w:r>
      <w:r w:rsidR="002B39B3">
        <w:rPr>
          <w:rFonts w:ascii="Arial" w:hAnsi="Arial" w:cs="Arial"/>
          <w:lang w:val="en-US"/>
        </w:rPr>
        <w:t xml:space="preserve"> </w:t>
      </w:r>
      <w:r w:rsidR="00B81A7A">
        <w:rPr>
          <w:rFonts w:ascii="Arial" w:hAnsi="Arial" w:cs="Arial"/>
          <w:lang w:val="en-US"/>
        </w:rPr>
        <w:t>that</w:t>
      </w:r>
      <w:r w:rsidR="002B39B3">
        <w:rPr>
          <w:rFonts w:ascii="Arial" w:hAnsi="Arial" w:cs="Arial"/>
          <w:lang w:val="en-US"/>
        </w:rPr>
        <w:t xml:space="preserve"> </w:t>
      </w:r>
      <w:r w:rsidR="00413C7B">
        <w:rPr>
          <w:rFonts w:ascii="Arial" w:hAnsi="Arial" w:cs="Arial"/>
          <w:lang w:val="en-US"/>
        </w:rPr>
        <w:t xml:space="preserve">ETSI GS </w:t>
      </w:r>
      <w:r w:rsidR="002B39B3">
        <w:rPr>
          <w:rFonts w:ascii="Arial" w:hAnsi="Arial" w:cs="Arial"/>
          <w:lang w:val="en-US"/>
        </w:rPr>
        <w:t xml:space="preserve">MEC011 </w:t>
      </w:r>
      <w:r w:rsidR="00B81A7A">
        <w:rPr>
          <w:rFonts w:ascii="Arial" w:hAnsi="Arial" w:cs="Arial"/>
          <w:lang w:val="en-US"/>
        </w:rPr>
        <w:t xml:space="preserve">should be considered the </w:t>
      </w:r>
      <w:r>
        <w:rPr>
          <w:rFonts w:ascii="Arial" w:hAnsi="Arial" w:cs="Arial"/>
          <w:lang w:val="en-US"/>
        </w:rPr>
        <w:t xml:space="preserve">as the </w:t>
      </w:r>
      <w:r w:rsidR="002B39B3">
        <w:rPr>
          <w:rFonts w:ascii="Arial" w:hAnsi="Arial" w:cs="Arial"/>
          <w:lang w:val="en-US"/>
        </w:rPr>
        <w:t xml:space="preserve">framework of choice and </w:t>
      </w:r>
      <w:r w:rsidR="00413C7B">
        <w:rPr>
          <w:rFonts w:ascii="Arial" w:hAnsi="Arial" w:cs="Arial"/>
          <w:lang w:val="en-US"/>
        </w:rPr>
        <w:t xml:space="preserve">ETSI GS </w:t>
      </w:r>
      <w:r w:rsidR="002B39B3">
        <w:rPr>
          <w:rFonts w:ascii="Arial" w:hAnsi="Arial" w:cs="Arial"/>
          <w:lang w:val="en-US"/>
        </w:rPr>
        <w:t xml:space="preserve">MEC009 </w:t>
      </w:r>
      <w:r w:rsidR="00B81A7A">
        <w:rPr>
          <w:rFonts w:ascii="Arial" w:hAnsi="Arial" w:cs="Arial"/>
          <w:lang w:val="en-US"/>
        </w:rPr>
        <w:t xml:space="preserve">adopted </w:t>
      </w:r>
      <w:r w:rsidR="002B39B3">
        <w:rPr>
          <w:rFonts w:ascii="Arial" w:hAnsi="Arial" w:cs="Arial"/>
          <w:lang w:val="en-US"/>
        </w:rPr>
        <w:t xml:space="preserve">as the API </w:t>
      </w:r>
      <w:r w:rsidR="00C80D2E">
        <w:rPr>
          <w:rFonts w:ascii="Arial" w:hAnsi="Arial" w:cs="Arial"/>
          <w:lang w:val="en-US"/>
        </w:rPr>
        <w:t xml:space="preserve">design </w:t>
      </w:r>
      <w:r w:rsidR="002B39B3">
        <w:rPr>
          <w:rFonts w:ascii="Arial" w:hAnsi="Arial" w:cs="Arial"/>
          <w:lang w:val="en-US"/>
        </w:rPr>
        <w:t>principles</w:t>
      </w:r>
      <w:r w:rsidR="00C80D2E">
        <w:rPr>
          <w:rFonts w:ascii="Arial" w:hAnsi="Arial" w:cs="Arial"/>
          <w:lang w:val="en-US"/>
        </w:rPr>
        <w:t xml:space="preserve"> reference</w:t>
      </w:r>
      <w:r w:rsidR="002B39B3">
        <w:rPr>
          <w:rFonts w:ascii="Arial" w:hAnsi="Arial" w:cs="Arial"/>
          <w:lang w:val="en-US"/>
        </w:rPr>
        <w:t xml:space="preserve">. </w:t>
      </w:r>
    </w:p>
    <w:p w:rsidR="002B39B3" w:rsidRDefault="002B39B3" w:rsidP="00FF6817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413C7B">
        <w:rPr>
          <w:rFonts w:ascii="Arial" w:hAnsi="Arial" w:cs="Arial"/>
          <w:lang w:val="en-US"/>
        </w:rPr>
        <w:t xml:space="preserve">ISG </w:t>
      </w:r>
      <w:r>
        <w:rPr>
          <w:rFonts w:ascii="Arial" w:hAnsi="Arial" w:cs="Arial"/>
          <w:lang w:val="en-US"/>
        </w:rPr>
        <w:t xml:space="preserve">MEC has just started its second term and plans to continue </w:t>
      </w:r>
      <w:r w:rsidR="0046176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maintain these specifications</w:t>
      </w:r>
      <w:r w:rsidR="00FF6817">
        <w:rPr>
          <w:rFonts w:ascii="Arial" w:hAnsi="Arial" w:cs="Arial"/>
          <w:lang w:val="en-US"/>
        </w:rPr>
        <w:t xml:space="preserve">. The ISG </w:t>
      </w:r>
      <w:r w:rsidR="00413C7B">
        <w:rPr>
          <w:rFonts w:ascii="Arial" w:hAnsi="Arial" w:cs="Arial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ready to </w:t>
      </w:r>
      <w:r w:rsidR="00FF6817">
        <w:rPr>
          <w:rFonts w:ascii="Arial" w:hAnsi="Arial" w:cs="Arial"/>
          <w:lang w:val="en-US"/>
        </w:rPr>
        <w:t xml:space="preserve">discuss </w:t>
      </w:r>
      <w:r w:rsidR="00413C7B">
        <w:rPr>
          <w:rFonts w:ascii="Arial" w:hAnsi="Arial" w:cs="Arial"/>
          <w:lang w:val="en-US"/>
        </w:rPr>
        <w:t xml:space="preserve">additional requirements for these specifications, </w:t>
      </w:r>
      <w:r w:rsidR="00FF6817">
        <w:rPr>
          <w:rFonts w:ascii="Arial" w:hAnsi="Arial" w:cs="Arial"/>
          <w:lang w:val="en-US"/>
        </w:rPr>
        <w:t xml:space="preserve">and </w:t>
      </w:r>
      <w:r w:rsidR="00413C7B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fill </w:t>
      </w:r>
      <w:r w:rsidR="00413C7B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 xml:space="preserve">gaps. </w:t>
      </w:r>
    </w:p>
    <w:p w:rsidR="002B39B3" w:rsidRDefault="002B39B3" w:rsidP="002B39B3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413C7B">
        <w:rPr>
          <w:rFonts w:ascii="Arial" w:hAnsi="Arial" w:cs="Arial"/>
          <w:lang w:val="en-US"/>
        </w:rPr>
        <w:t xml:space="preserve">ISG </w:t>
      </w:r>
      <w:r>
        <w:rPr>
          <w:rFonts w:ascii="Arial" w:hAnsi="Arial" w:cs="Arial"/>
          <w:lang w:val="en-US"/>
        </w:rPr>
        <w:t>MEC experts will be ready to introduce and discuss these specification</w:t>
      </w:r>
      <w:r w:rsidR="00461761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TSG</w:t>
      </w:r>
      <w:r w:rsidR="00461761">
        <w:rPr>
          <w:rFonts w:ascii="Arial" w:hAnsi="Arial" w:cs="Arial"/>
          <w:lang w:val="en-US"/>
        </w:rPr>
        <w:t xml:space="preserve">-SA </w:t>
      </w:r>
      <w:r>
        <w:rPr>
          <w:rFonts w:ascii="Arial" w:hAnsi="Arial" w:cs="Arial"/>
          <w:lang w:val="en-US"/>
        </w:rPr>
        <w:t xml:space="preserve">WG6. </w:t>
      </w:r>
    </w:p>
    <w:p w:rsidR="002B39B3" w:rsidRPr="00BA5F3A" w:rsidRDefault="002B39B3" w:rsidP="002B39B3">
      <w:pPr>
        <w:spacing w:before="120" w:line="276" w:lineRule="auto"/>
        <w:rPr>
          <w:rFonts w:ascii="Arial" w:hAnsi="Arial" w:cs="Arial"/>
          <w:lang w:val="en-US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F133E" w:rsidRDefault="002F133E" w:rsidP="002B39B3">
      <w:pPr>
        <w:spacing w:after="120"/>
        <w:rPr>
          <w:rFonts w:ascii="Arial" w:hAnsi="Arial" w:cs="Arial"/>
        </w:rPr>
      </w:pPr>
      <w:r w:rsidRPr="002F133E">
        <w:rPr>
          <w:rFonts w:ascii="Arial" w:hAnsi="Arial" w:cs="Arial"/>
        </w:rPr>
        <w:t xml:space="preserve">ETSI ISG MEC encourages </w:t>
      </w:r>
      <w:r w:rsidR="00413C7B">
        <w:rPr>
          <w:rFonts w:ascii="Arial" w:hAnsi="Arial" w:cs="Arial"/>
        </w:rPr>
        <w:t xml:space="preserve">3GPP </w:t>
      </w:r>
      <w:r w:rsidR="002B39B3">
        <w:rPr>
          <w:rFonts w:ascii="Arial" w:hAnsi="Arial" w:cs="Arial"/>
        </w:rPr>
        <w:t>TSG</w:t>
      </w:r>
      <w:r w:rsidR="00461761">
        <w:rPr>
          <w:rFonts w:ascii="Arial" w:hAnsi="Arial" w:cs="Arial"/>
        </w:rPr>
        <w:t xml:space="preserve">-SA </w:t>
      </w:r>
      <w:r w:rsidR="002B39B3">
        <w:rPr>
          <w:rFonts w:ascii="Arial" w:hAnsi="Arial" w:cs="Arial"/>
        </w:rPr>
        <w:t xml:space="preserve">WG6 to study </w:t>
      </w:r>
      <w:r w:rsidR="00413C7B">
        <w:rPr>
          <w:rFonts w:ascii="Arial" w:hAnsi="Arial" w:cs="Arial"/>
        </w:rPr>
        <w:t xml:space="preserve">ETSI GS </w:t>
      </w:r>
      <w:r w:rsidR="002B39B3">
        <w:rPr>
          <w:rFonts w:ascii="Arial" w:hAnsi="Arial" w:cs="Arial"/>
        </w:rPr>
        <w:t xml:space="preserve">MEC011 and </w:t>
      </w:r>
      <w:r w:rsidR="00413C7B">
        <w:rPr>
          <w:rFonts w:ascii="Arial" w:hAnsi="Arial" w:cs="Arial"/>
        </w:rPr>
        <w:t xml:space="preserve">ETSI GS </w:t>
      </w:r>
      <w:r w:rsidR="002B39B3">
        <w:rPr>
          <w:rFonts w:ascii="Arial" w:hAnsi="Arial" w:cs="Arial"/>
        </w:rPr>
        <w:t xml:space="preserve">MEC009 and </w:t>
      </w:r>
      <w:r w:rsidR="00413C7B">
        <w:rPr>
          <w:rFonts w:ascii="Arial" w:hAnsi="Arial" w:cs="Arial"/>
        </w:rPr>
        <w:t xml:space="preserve">welcomes </w:t>
      </w:r>
      <w:r w:rsidR="002B39B3">
        <w:rPr>
          <w:rFonts w:ascii="Arial" w:hAnsi="Arial" w:cs="Arial"/>
        </w:rPr>
        <w:t>clarification questions</w:t>
      </w:r>
      <w:r w:rsidR="00413C7B">
        <w:rPr>
          <w:rFonts w:ascii="Arial" w:hAnsi="Arial" w:cs="Arial"/>
        </w:rPr>
        <w:t>,</w:t>
      </w:r>
      <w:r w:rsidR="002B39B3">
        <w:rPr>
          <w:rFonts w:ascii="Arial" w:hAnsi="Arial" w:cs="Arial"/>
        </w:rPr>
        <w:t xml:space="preserve"> comments </w:t>
      </w:r>
      <w:r w:rsidR="00413C7B">
        <w:rPr>
          <w:rFonts w:ascii="Arial" w:hAnsi="Arial" w:cs="Arial"/>
        </w:rPr>
        <w:t>and/or proposal</w:t>
      </w:r>
      <w:r w:rsidR="00461761">
        <w:rPr>
          <w:rFonts w:ascii="Arial" w:hAnsi="Arial" w:cs="Arial"/>
        </w:rPr>
        <w:t>s</w:t>
      </w:r>
      <w:r w:rsidR="00413C7B">
        <w:rPr>
          <w:rFonts w:ascii="Arial" w:hAnsi="Arial" w:cs="Arial"/>
        </w:rPr>
        <w:t xml:space="preserve"> for the further development of these GSs</w:t>
      </w:r>
      <w:r w:rsidR="002B39B3">
        <w:rPr>
          <w:rFonts w:ascii="Arial" w:hAnsi="Arial" w:cs="Arial"/>
        </w:rPr>
        <w:t xml:space="preserve">. </w:t>
      </w:r>
    </w:p>
    <w:p w:rsidR="002B39B3" w:rsidRPr="002F133E" w:rsidRDefault="002B39B3" w:rsidP="002B39B3">
      <w:pPr>
        <w:spacing w:after="120"/>
        <w:rPr>
          <w:rFonts w:ascii="Arial" w:hAnsi="Arial" w:cs="Arial"/>
        </w:rPr>
      </w:pPr>
    </w:p>
    <w:p w:rsidR="006666D6" w:rsidRDefault="006666D6" w:rsidP="00911477">
      <w:pPr>
        <w:spacing w:after="120"/>
        <w:rPr>
          <w:rFonts w:ascii="Arial" w:hAnsi="Arial" w:cs="Arial"/>
          <w:b/>
        </w:rPr>
      </w:pPr>
    </w:p>
    <w:p w:rsidR="00911477" w:rsidRDefault="00911477" w:rsidP="00FF68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F6817">
        <w:rPr>
          <w:rFonts w:ascii="Arial" w:hAnsi="Arial" w:cs="Arial"/>
          <w:b/>
        </w:rPr>
        <w:t xml:space="preserve">face-to-face </w:t>
      </w:r>
      <w:r>
        <w:rPr>
          <w:rFonts w:ascii="Arial" w:hAnsi="Arial" w:cs="Arial"/>
          <w:b/>
        </w:rPr>
        <w:t>meeting of the originator:</w:t>
      </w:r>
    </w:p>
    <w:p w:rsidR="006666D6" w:rsidRDefault="006666D6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MEC#10</w:t>
      </w:r>
      <w:r>
        <w:rPr>
          <w:rFonts w:ascii="Arial" w:hAnsi="Arial" w:cs="Arial"/>
        </w:rPr>
        <w:tab/>
        <w:t>12-15 June 2017</w:t>
      </w:r>
      <w:r>
        <w:rPr>
          <w:rFonts w:ascii="Arial" w:hAnsi="Arial" w:cs="Arial"/>
        </w:rPr>
        <w:tab/>
      </w:r>
      <w:r w:rsidR="004C0046">
        <w:rPr>
          <w:rFonts w:ascii="Arial" w:hAnsi="Arial" w:cs="Arial"/>
        </w:rPr>
        <w:t>Beijing, CN</w:t>
      </w:r>
      <w:r>
        <w:rPr>
          <w:rFonts w:ascii="Arial" w:hAnsi="Arial" w:cs="Arial"/>
        </w:rPr>
        <w:t>.</w:t>
      </w:r>
    </w:p>
    <w:p w:rsidR="00FF6817" w:rsidRDefault="00FF6817" w:rsidP="007833A7">
      <w:pPr>
        <w:rPr>
          <w:rFonts w:ascii="Arial" w:hAnsi="Arial" w:cs="Arial"/>
        </w:rPr>
      </w:pPr>
    </w:p>
    <w:p w:rsidR="00FF6817" w:rsidRDefault="00FF6817" w:rsidP="007833A7">
      <w:pPr>
        <w:rPr>
          <w:rFonts w:ascii="Arial" w:hAnsi="Arial" w:cs="Arial"/>
        </w:rPr>
      </w:pPr>
    </w:p>
    <w:sectPr w:rsidR="00FF681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DBE" w:rsidRDefault="00E55DBE" w:rsidP="00D9435B">
      <w:r>
        <w:separator/>
      </w:r>
    </w:p>
  </w:endnote>
  <w:endnote w:type="continuationSeparator" w:id="0">
    <w:p w:rsidR="00E55DBE" w:rsidRDefault="00E55DB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D39F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D39F4" w:rsidRPr="0083399D">
      <w:rPr>
        <w:rFonts w:ascii="Arial" w:hAnsi="Arial" w:cs="Arial"/>
      </w:rPr>
      <w:fldChar w:fldCharType="separate"/>
    </w:r>
    <w:r w:rsidR="006952E1">
      <w:rPr>
        <w:rFonts w:ascii="Arial" w:hAnsi="Arial" w:cs="Arial"/>
        <w:noProof/>
      </w:rPr>
      <w:t>1</w:t>
    </w:r>
    <w:r w:rsidR="006D39F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952E1" w:rsidRPr="006952E1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DBE" w:rsidRDefault="00E55DBE" w:rsidP="00D9435B">
      <w:r>
        <w:separator/>
      </w:r>
    </w:p>
  </w:footnote>
  <w:footnote w:type="continuationSeparator" w:id="0">
    <w:p w:rsidR="00E55DBE" w:rsidRDefault="00E55DBE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2E1" w:rsidRPr="00BC1240" w:rsidRDefault="006952E1" w:rsidP="006952E1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17</w:t>
    </w:r>
    <w:r>
      <w:rPr>
        <w:b/>
        <w:noProof/>
        <w:sz w:val="24"/>
      </w:rPr>
      <w:tab/>
      <w:t>S6-170673</w:t>
    </w:r>
  </w:p>
  <w:p w:rsidR="006952E1" w:rsidRPr="00D2198D" w:rsidRDefault="006952E1" w:rsidP="006952E1">
    <w:pPr>
      <w:pStyle w:val="Header"/>
      <w:tabs>
        <w:tab w:val="right" w:pos="9639"/>
      </w:tabs>
      <w:rPr>
        <w:rFonts w:cs="Arial"/>
        <w:b w:val="0"/>
        <w:bCs/>
        <w:sz w:val="22"/>
      </w:rPr>
    </w:pPr>
    <w:r w:rsidRPr="0070408E">
      <w:rPr>
        <w:rFonts w:cs="Arial"/>
        <w:b w:val="0"/>
        <w:bCs/>
        <w:sz w:val="22"/>
      </w:rPr>
      <w:t>Prague, Czech Republic, 8</w:t>
    </w:r>
    <w:r w:rsidRPr="00C2183B">
      <w:rPr>
        <w:rFonts w:cs="Arial"/>
        <w:b w:val="0"/>
        <w:bCs/>
        <w:sz w:val="22"/>
        <w:vertAlign w:val="superscript"/>
      </w:rPr>
      <w:t>th</w:t>
    </w:r>
    <w:r w:rsidRPr="0070408E">
      <w:rPr>
        <w:rFonts w:cs="Arial"/>
        <w:b w:val="0"/>
        <w:bCs/>
        <w:sz w:val="22"/>
      </w:rPr>
      <w:t xml:space="preserve"> – 12</w:t>
    </w:r>
    <w:r w:rsidRPr="00C2183B">
      <w:rPr>
        <w:rFonts w:cs="Arial"/>
        <w:b w:val="0"/>
        <w:bCs/>
        <w:sz w:val="22"/>
        <w:vertAlign w:val="superscript"/>
      </w:rPr>
      <w:t>th</w:t>
    </w:r>
    <w:r w:rsidRPr="0070408E">
      <w:rPr>
        <w:rFonts w:cs="Arial"/>
        <w:b w:val="0"/>
        <w:bCs/>
        <w:sz w:val="22"/>
      </w:rPr>
      <w:t xml:space="preserve"> May 2017</w:t>
    </w:r>
    <w:r>
      <w:rPr>
        <w:rFonts w:cs="Arial"/>
        <w:b w:val="0"/>
        <w:bCs/>
        <w:sz w:val="22"/>
      </w:rPr>
      <w:tab/>
    </w:r>
  </w:p>
  <w:p w:rsidR="006952E1" w:rsidRDefault="006952E1" w:rsidP="00F82C5D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:rsidR="006952E1" w:rsidRDefault="006952E1" w:rsidP="00F82C5D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page">
            <wp:posOffset>666750</wp:posOffset>
          </wp:positionH>
          <wp:positionV relativeFrom="page">
            <wp:posOffset>1209675</wp:posOffset>
          </wp:positionV>
          <wp:extent cx="1438275" cy="438150"/>
          <wp:effectExtent l="19050" t="0" r="9525" b="0"/>
          <wp:wrapTight wrapText="bothSides">
            <wp:wrapPolygon edited="0">
              <wp:start x="-286" y="0"/>
              <wp:lineTo x="-286" y="20661"/>
              <wp:lineTo x="21743" y="2066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-60000" contrast="-58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9435B" w:rsidRPr="006952E1" w:rsidRDefault="00D9435B" w:rsidP="00F82C5D">
    <w:pPr>
      <w:tabs>
        <w:tab w:val="right" w:pos="9356"/>
      </w:tabs>
      <w:spacing w:after="120"/>
      <w:ind w:left="-567"/>
      <w:rPr>
        <w:rFonts w:ascii="Arial" w:hAnsi="Arial" w:cs="Arial"/>
        <w:i/>
        <w:color w:val="BFBFBF" w:themeColor="background1" w:themeShade="BF"/>
        <w:szCs w:val="36"/>
      </w:rPr>
    </w:pPr>
    <w:r w:rsidRPr="002655D0">
      <w:rPr>
        <w:rFonts w:ascii="Arial" w:hAnsi="Arial" w:cs="Arial"/>
        <w:sz w:val="36"/>
        <w:szCs w:val="36"/>
      </w:rPr>
      <w:tab/>
    </w:r>
    <w:r w:rsidRPr="006952E1">
      <w:rPr>
        <w:rFonts w:ascii="Arial" w:hAnsi="Arial" w:cs="Arial"/>
        <w:b/>
        <w:color w:val="BFBFBF" w:themeColor="background1" w:themeShade="BF"/>
        <w:sz w:val="36"/>
        <w:szCs w:val="36"/>
        <w:shd w:val="clear" w:color="auto" w:fill="DBE5F1"/>
      </w:rPr>
      <w:t>MEC(17)000</w:t>
    </w:r>
    <w:r w:rsidR="0027466A" w:rsidRPr="006952E1">
      <w:rPr>
        <w:rFonts w:ascii="Arial" w:hAnsi="Arial" w:cs="Arial"/>
        <w:b/>
        <w:color w:val="BFBFBF" w:themeColor="background1" w:themeShade="BF"/>
        <w:sz w:val="36"/>
        <w:szCs w:val="36"/>
        <w:shd w:val="clear" w:color="auto" w:fill="DBE5F1"/>
      </w:rPr>
      <w:t>298</w:t>
    </w:r>
    <w:r w:rsidR="00D30DE5" w:rsidRPr="006952E1">
      <w:rPr>
        <w:rFonts w:ascii="Arial" w:hAnsi="Arial" w:cs="Arial"/>
        <w:b/>
        <w:color w:val="BFBFBF" w:themeColor="background1" w:themeShade="BF"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16EF"/>
    <w:multiLevelType w:val="hybridMultilevel"/>
    <w:tmpl w:val="EDB49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802161"/>
    <w:multiLevelType w:val="hybridMultilevel"/>
    <w:tmpl w:val="82882A2A"/>
    <w:lvl w:ilvl="0" w:tplc="19588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00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9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184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9A8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26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34A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25A6A"/>
    <w:rsid w:val="000314DB"/>
    <w:rsid w:val="0009022C"/>
    <w:rsid w:val="000C4CB6"/>
    <w:rsid w:val="000F5957"/>
    <w:rsid w:val="00100611"/>
    <w:rsid w:val="00102F3D"/>
    <w:rsid w:val="00173B7B"/>
    <w:rsid w:val="00181471"/>
    <w:rsid w:val="00191D22"/>
    <w:rsid w:val="001C30D5"/>
    <w:rsid w:val="002017B8"/>
    <w:rsid w:val="00216D13"/>
    <w:rsid w:val="002676F5"/>
    <w:rsid w:val="0027466A"/>
    <w:rsid w:val="00297B33"/>
    <w:rsid w:val="002B2E12"/>
    <w:rsid w:val="002B39B3"/>
    <w:rsid w:val="002B4076"/>
    <w:rsid w:val="002F133E"/>
    <w:rsid w:val="002F5958"/>
    <w:rsid w:val="003050B4"/>
    <w:rsid w:val="00310B3F"/>
    <w:rsid w:val="00314BA6"/>
    <w:rsid w:val="0033411A"/>
    <w:rsid w:val="003354CE"/>
    <w:rsid w:val="00352BB3"/>
    <w:rsid w:val="0036058F"/>
    <w:rsid w:val="003A65D1"/>
    <w:rsid w:val="003D5716"/>
    <w:rsid w:val="004050E6"/>
    <w:rsid w:val="004124A2"/>
    <w:rsid w:val="00413C7B"/>
    <w:rsid w:val="00434027"/>
    <w:rsid w:val="00451D22"/>
    <w:rsid w:val="00461726"/>
    <w:rsid w:val="00461761"/>
    <w:rsid w:val="00472F18"/>
    <w:rsid w:val="004950B1"/>
    <w:rsid w:val="004A527B"/>
    <w:rsid w:val="004C0046"/>
    <w:rsid w:val="004C0B37"/>
    <w:rsid w:val="004D1743"/>
    <w:rsid w:val="004F17B7"/>
    <w:rsid w:val="00503C30"/>
    <w:rsid w:val="00516885"/>
    <w:rsid w:val="00521B98"/>
    <w:rsid w:val="00551F4D"/>
    <w:rsid w:val="0057065C"/>
    <w:rsid w:val="00571482"/>
    <w:rsid w:val="005B115B"/>
    <w:rsid w:val="005B4417"/>
    <w:rsid w:val="005C227B"/>
    <w:rsid w:val="005C529A"/>
    <w:rsid w:val="005F4088"/>
    <w:rsid w:val="006017EC"/>
    <w:rsid w:val="00610CBA"/>
    <w:rsid w:val="006120AD"/>
    <w:rsid w:val="00620AA5"/>
    <w:rsid w:val="00631480"/>
    <w:rsid w:val="00644A99"/>
    <w:rsid w:val="0065575B"/>
    <w:rsid w:val="006666D6"/>
    <w:rsid w:val="00673F40"/>
    <w:rsid w:val="006952E1"/>
    <w:rsid w:val="006A0B8E"/>
    <w:rsid w:val="006D39F4"/>
    <w:rsid w:val="00704C3A"/>
    <w:rsid w:val="00723463"/>
    <w:rsid w:val="00745E27"/>
    <w:rsid w:val="00776B64"/>
    <w:rsid w:val="007833A7"/>
    <w:rsid w:val="007A0DED"/>
    <w:rsid w:val="007A3763"/>
    <w:rsid w:val="007B0850"/>
    <w:rsid w:val="007E2116"/>
    <w:rsid w:val="007E2EE8"/>
    <w:rsid w:val="007F05C7"/>
    <w:rsid w:val="00832E39"/>
    <w:rsid w:val="0083399D"/>
    <w:rsid w:val="008458B1"/>
    <w:rsid w:val="0084740A"/>
    <w:rsid w:val="008629A9"/>
    <w:rsid w:val="00870CF4"/>
    <w:rsid w:val="008745A4"/>
    <w:rsid w:val="00887234"/>
    <w:rsid w:val="008D5477"/>
    <w:rsid w:val="008E1F37"/>
    <w:rsid w:val="008E6ACF"/>
    <w:rsid w:val="008F3B00"/>
    <w:rsid w:val="0091037B"/>
    <w:rsid w:val="00911477"/>
    <w:rsid w:val="00912D71"/>
    <w:rsid w:val="00913CAE"/>
    <w:rsid w:val="00917646"/>
    <w:rsid w:val="00993435"/>
    <w:rsid w:val="009F0351"/>
    <w:rsid w:val="009F1F96"/>
    <w:rsid w:val="00A06AE1"/>
    <w:rsid w:val="00A32D69"/>
    <w:rsid w:val="00A61734"/>
    <w:rsid w:val="00AA2C4A"/>
    <w:rsid w:val="00B22603"/>
    <w:rsid w:val="00B703A5"/>
    <w:rsid w:val="00B81A7A"/>
    <w:rsid w:val="00B837B4"/>
    <w:rsid w:val="00BA5F3A"/>
    <w:rsid w:val="00BA764A"/>
    <w:rsid w:val="00BB5244"/>
    <w:rsid w:val="00BD00CE"/>
    <w:rsid w:val="00BE4CD3"/>
    <w:rsid w:val="00BE7AFE"/>
    <w:rsid w:val="00C04D8B"/>
    <w:rsid w:val="00C14EE3"/>
    <w:rsid w:val="00C15BAD"/>
    <w:rsid w:val="00C67710"/>
    <w:rsid w:val="00C76D35"/>
    <w:rsid w:val="00C80D2E"/>
    <w:rsid w:val="00C84D9D"/>
    <w:rsid w:val="00CA135C"/>
    <w:rsid w:val="00CC0049"/>
    <w:rsid w:val="00D30DE5"/>
    <w:rsid w:val="00D43B09"/>
    <w:rsid w:val="00D9435B"/>
    <w:rsid w:val="00DA185D"/>
    <w:rsid w:val="00DA39D4"/>
    <w:rsid w:val="00DA65AB"/>
    <w:rsid w:val="00DD314A"/>
    <w:rsid w:val="00DE4DB9"/>
    <w:rsid w:val="00DF6ED5"/>
    <w:rsid w:val="00E00EF0"/>
    <w:rsid w:val="00E06E1E"/>
    <w:rsid w:val="00E44FFE"/>
    <w:rsid w:val="00E55DBE"/>
    <w:rsid w:val="00E65E33"/>
    <w:rsid w:val="00E83805"/>
    <w:rsid w:val="00EA0019"/>
    <w:rsid w:val="00EB16B6"/>
    <w:rsid w:val="00EB1C87"/>
    <w:rsid w:val="00EE12B9"/>
    <w:rsid w:val="00EE278B"/>
    <w:rsid w:val="00EE7092"/>
    <w:rsid w:val="00EF607B"/>
    <w:rsid w:val="00F11466"/>
    <w:rsid w:val="00F12615"/>
    <w:rsid w:val="00F7019F"/>
    <w:rsid w:val="00F82C5D"/>
    <w:rsid w:val="00F9024E"/>
    <w:rsid w:val="00F9570F"/>
    <w:rsid w:val="00FF6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2F133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02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  <w:style w:type="character" w:customStyle="1" w:styleId="Mention1">
    <w:name w:val="Mention1"/>
    <w:basedOn w:val="DefaultParagraphFont"/>
    <w:uiPriority w:val="99"/>
    <w:semiHidden/>
    <w:unhideWhenUsed/>
    <w:rsid w:val="0033411A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E2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1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11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11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6952E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246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87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68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MEC/Op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FCCC-49E4-4838-950F-77EB3CCB7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Editorial</cp:lastModifiedBy>
  <cp:revision>5</cp:revision>
  <cp:lastPrinted>2010-12-06T15:51:00Z</cp:lastPrinted>
  <dcterms:created xsi:type="dcterms:W3CDTF">2017-05-02T20:09:00Z</dcterms:created>
  <dcterms:modified xsi:type="dcterms:W3CDTF">2017-05-09T07:38:00Z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