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3FF22" w14:textId="1A7D0195" w:rsidR="0033027D" w:rsidRPr="006C2E80" w:rsidRDefault="0033027D" w:rsidP="006C2E80">
      <w:pPr>
        <w:pStyle w:val="Header"/>
        <w:tabs>
          <w:tab w:val="right" w:pos="9638"/>
        </w:tabs>
        <w:rPr>
          <w:sz w:val="24"/>
          <w:szCs w:val="24"/>
        </w:rPr>
      </w:pPr>
      <w:r w:rsidRPr="006C2E80">
        <w:rPr>
          <w:sz w:val="24"/>
          <w:szCs w:val="24"/>
        </w:rPr>
        <w:t>3GPP WG-</w:t>
      </w:r>
      <w:r w:rsidR="005A47B8">
        <w:rPr>
          <w:sz w:val="24"/>
          <w:szCs w:val="24"/>
        </w:rPr>
        <w:t>SA6</w:t>
      </w:r>
      <w:r w:rsidRPr="006C2E80">
        <w:rPr>
          <w:sz w:val="24"/>
          <w:szCs w:val="24"/>
        </w:rPr>
        <w:t xml:space="preserve"> Meeting #</w:t>
      </w:r>
      <w:r w:rsidR="005A47B8">
        <w:rPr>
          <w:sz w:val="24"/>
          <w:szCs w:val="24"/>
        </w:rPr>
        <w:t>4</w:t>
      </w:r>
      <w:r w:rsidR="00D67ADE">
        <w:rPr>
          <w:sz w:val="24"/>
          <w:szCs w:val="24"/>
        </w:rPr>
        <w:t>5</w:t>
      </w:r>
      <w:r w:rsidR="005A47B8">
        <w:rPr>
          <w:sz w:val="24"/>
          <w:szCs w:val="24"/>
        </w:rPr>
        <w:t>e</w:t>
      </w:r>
      <w:r w:rsidRPr="006C2E80">
        <w:rPr>
          <w:sz w:val="24"/>
          <w:szCs w:val="24"/>
        </w:rPr>
        <w:t xml:space="preserve"> </w:t>
      </w:r>
      <w:r w:rsidRPr="006C2E80">
        <w:rPr>
          <w:sz w:val="24"/>
          <w:szCs w:val="24"/>
        </w:rPr>
        <w:tab/>
      </w:r>
      <w:r w:rsidR="00AA6D68" w:rsidRPr="00AA6D68">
        <w:rPr>
          <w:sz w:val="24"/>
          <w:szCs w:val="24"/>
        </w:rPr>
        <w:t>S6-211</w:t>
      </w:r>
      <w:r w:rsidR="00D67ADE">
        <w:rPr>
          <w:sz w:val="24"/>
          <w:szCs w:val="24"/>
        </w:rPr>
        <w:t>xxxx</w:t>
      </w:r>
    </w:p>
    <w:p w14:paraId="55CF78DE" w14:textId="7A6708E7" w:rsidR="006A45BA" w:rsidRDefault="005A47B8" w:rsidP="006C2E80">
      <w:pPr>
        <w:pStyle w:val="Header"/>
        <w:pBdr>
          <w:bottom w:val="single" w:sz="4" w:space="1" w:color="auto"/>
        </w:pBdr>
        <w:tabs>
          <w:tab w:val="right" w:pos="9638"/>
        </w:tabs>
        <w:rPr>
          <w:rFonts w:eastAsia="Batang" w:cs="Arial"/>
          <w:sz w:val="20"/>
          <w:lang w:eastAsia="zh-CN"/>
        </w:rPr>
      </w:pPr>
      <w:r>
        <w:rPr>
          <w:sz w:val="24"/>
          <w:szCs w:val="24"/>
        </w:rPr>
        <w:t>e-meeting</w:t>
      </w:r>
      <w:r w:rsidR="0033027D" w:rsidRPr="006C2E80">
        <w:rPr>
          <w:sz w:val="24"/>
          <w:szCs w:val="24"/>
        </w:rPr>
        <w:t>,</w:t>
      </w:r>
      <w:r>
        <w:rPr>
          <w:sz w:val="24"/>
          <w:szCs w:val="24"/>
        </w:rPr>
        <w:t xml:space="preserve"> </w:t>
      </w:r>
      <w:r w:rsidR="00D67ADE">
        <w:rPr>
          <w:sz w:val="24"/>
          <w:szCs w:val="24"/>
        </w:rPr>
        <w:t>25</w:t>
      </w:r>
      <w:r w:rsidRPr="005A47B8">
        <w:rPr>
          <w:sz w:val="24"/>
          <w:szCs w:val="24"/>
          <w:vertAlign w:val="superscript"/>
        </w:rPr>
        <w:t>th</w:t>
      </w:r>
      <w:r>
        <w:rPr>
          <w:sz w:val="24"/>
          <w:szCs w:val="24"/>
        </w:rPr>
        <w:t xml:space="preserve"> </w:t>
      </w:r>
      <w:r w:rsidR="00D67ADE">
        <w:rPr>
          <w:sz w:val="24"/>
          <w:szCs w:val="24"/>
        </w:rPr>
        <w:t xml:space="preserve">Aug </w:t>
      </w:r>
      <w:r>
        <w:rPr>
          <w:sz w:val="24"/>
          <w:szCs w:val="24"/>
        </w:rPr>
        <w:t xml:space="preserve">– </w:t>
      </w:r>
      <w:r w:rsidR="00D67ADE">
        <w:rPr>
          <w:sz w:val="24"/>
          <w:szCs w:val="24"/>
        </w:rPr>
        <w:t>3</w:t>
      </w:r>
      <w:r w:rsidR="00D67ADE">
        <w:rPr>
          <w:sz w:val="24"/>
          <w:szCs w:val="24"/>
          <w:vertAlign w:val="superscript"/>
        </w:rPr>
        <w:t>rd</w:t>
      </w:r>
      <w:r>
        <w:rPr>
          <w:sz w:val="24"/>
          <w:szCs w:val="24"/>
        </w:rPr>
        <w:t xml:space="preserve"> </w:t>
      </w:r>
      <w:r w:rsidR="00D67ADE">
        <w:rPr>
          <w:sz w:val="24"/>
          <w:szCs w:val="24"/>
        </w:rPr>
        <w:t>Sep</w:t>
      </w:r>
      <w:r>
        <w:rPr>
          <w:sz w:val="24"/>
          <w:szCs w:val="24"/>
        </w:rPr>
        <w:t xml:space="preserve"> 2021</w:t>
      </w:r>
      <w:r w:rsidR="0033027D" w:rsidRPr="006C2E80">
        <w:rPr>
          <w:sz w:val="20"/>
        </w:rPr>
        <w:tab/>
      </w:r>
      <w:r w:rsidR="0033027D" w:rsidRPr="006C2E80">
        <w:rPr>
          <w:rFonts w:eastAsia="Batang" w:cs="Arial"/>
          <w:sz w:val="20"/>
          <w:lang w:eastAsia="zh-CN"/>
        </w:rPr>
        <w:t xml:space="preserve">(revision of </w:t>
      </w:r>
      <w:r w:rsidR="006976AA">
        <w:rPr>
          <w:rFonts w:eastAsia="Batang" w:cs="Arial"/>
          <w:sz w:val="20"/>
          <w:lang w:eastAsia="zh-CN"/>
        </w:rPr>
        <w:t>S6</w:t>
      </w:r>
      <w:r w:rsidR="0033027D" w:rsidRPr="006C2E80">
        <w:rPr>
          <w:rFonts w:eastAsia="Batang" w:cs="Arial"/>
          <w:sz w:val="20"/>
          <w:lang w:eastAsia="zh-CN"/>
        </w:rPr>
        <w:t>-</w:t>
      </w:r>
      <w:r w:rsidR="006976AA">
        <w:rPr>
          <w:rFonts w:eastAsia="Batang" w:cs="Arial"/>
          <w:sz w:val="20"/>
          <w:lang w:eastAsia="zh-CN"/>
        </w:rPr>
        <w:t>21</w:t>
      </w:r>
      <w:r w:rsidR="007D165C">
        <w:rPr>
          <w:rFonts w:eastAsia="Batang" w:cs="Arial"/>
          <w:sz w:val="20"/>
          <w:lang w:eastAsia="zh-CN"/>
        </w:rPr>
        <w:t>XXXX</w:t>
      </w:r>
      <w:r w:rsidR="0033027D" w:rsidRPr="006C2E80">
        <w:rPr>
          <w:rFonts w:eastAsia="Batang" w:cs="Arial"/>
          <w:sz w:val="20"/>
          <w:lang w:eastAsia="zh-CN"/>
        </w:rPr>
        <w:t>)</w:t>
      </w:r>
    </w:p>
    <w:p w14:paraId="5FD9276E" w14:textId="77777777" w:rsidR="006C2E80" w:rsidRPr="006C2E80" w:rsidRDefault="006C2E80" w:rsidP="006C2E80">
      <w:pPr>
        <w:pStyle w:val="Header"/>
        <w:tabs>
          <w:tab w:val="right" w:pos="9638"/>
        </w:tabs>
        <w:rPr>
          <w:sz w:val="20"/>
        </w:rPr>
      </w:pPr>
    </w:p>
    <w:p w14:paraId="0821AFA6" w14:textId="624693BC"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5A47B8">
        <w:rPr>
          <w:rFonts w:ascii="Arial" w:eastAsia="Batang" w:hAnsi="Arial"/>
          <w:b/>
          <w:sz w:val="24"/>
          <w:szCs w:val="24"/>
          <w:lang w:val="en-US" w:eastAsia="zh-CN"/>
        </w:rPr>
        <w:t>Huawei, Hisilicon</w:t>
      </w:r>
    </w:p>
    <w:p w14:paraId="77734250" w14:textId="650FFFC6" w:rsidR="006C2E80"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New</w:t>
      </w:r>
      <w:r w:rsidR="00D31CC8" w:rsidRPr="006C2E80">
        <w:rPr>
          <w:rFonts w:ascii="Arial" w:eastAsia="Batang" w:hAnsi="Arial" w:cs="Arial"/>
          <w:b/>
          <w:sz w:val="24"/>
          <w:szCs w:val="24"/>
          <w:lang w:eastAsia="zh-CN"/>
        </w:rPr>
        <w:t xml:space="preserve"> </w:t>
      </w:r>
      <w:r w:rsidR="005A47B8">
        <w:rPr>
          <w:rFonts w:ascii="Arial" w:eastAsia="Batang" w:hAnsi="Arial" w:cs="Arial"/>
          <w:b/>
          <w:sz w:val="24"/>
          <w:szCs w:val="24"/>
          <w:lang w:eastAsia="zh-CN"/>
        </w:rPr>
        <w:t xml:space="preserve">WID </w:t>
      </w:r>
      <w:r w:rsidR="00E57475">
        <w:rPr>
          <w:rFonts w:ascii="Arial" w:eastAsia="Batang" w:hAnsi="Arial" w:cs="Arial"/>
          <w:b/>
          <w:sz w:val="24"/>
          <w:szCs w:val="24"/>
          <w:lang w:eastAsia="zh-CN"/>
        </w:rPr>
        <w:t>for</w:t>
      </w:r>
      <w:r w:rsidR="005A47B8">
        <w:rPr>
          <w:rFonts w:ascii="Arial" w:eastAsia="Batang" w:hAnsi="Arial" w:cs="Arial"/>
          <w:b/>
          <w:sz w:val="24"/>
          <w:szCs w:val="24"/>
          <w:lang w:eastAsia="zh-CN"/>
        </w:rPr>
        <w:t xml:space="preserve"> study </w:t>
      </w:r>
      <w:r w:rsidR="00071E5F" w:rsidRPr="00071E5F">
        <w:rPr>
          <w:rFonts w:ascii="Arial" w:eastAsia="Batang" w:hAnsi="Arial" w:cs="Arial"/>
          <w:b/>
          <w:sz w:val="24"/>
          <w:szCs w:val="24"/>
          <w:lang w:eastAsia="zh-CN"/>
        </w:rPr>
        <w:t>on enhancements to application layer support for V2X services</w:t>
      </w:r>
      <w:r w:rsidR="00071E5F">
        <w:rPr>
          <w:rFonts w:ascii="Arial" w:eastAsia="Batang" w:hAnsi="Arial" w:cs="Arial"/>
          <w:b/>
          <w:sz w:val="24"/>
          <w:szCs w:val="24"/>
          <w:lang w:eastAsia="zh-CN"/>
        </w:rPr>
        <w:t xml:space="preserve"> Phase 2</w:t>
      </w:r>
    </w:p>
    <w:p w14:paraId="5F56A0A9" w14:textId="168014DE"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w:t>
      </w:r>
      <w:r w:rsidR="005A47B8">
        <w:rPr>
          <w:rFonts w:ascii="Arial" w:eastAsia="Batang" w:hAnsi="Arial"/>
          <w:b/>
          <w:sz w:val="24"/>
          <w:szCs w:val="24"/>
          <w:lang w:val="en-US" w:eastAsia="zh-CN"/>
        </w:rPr>
        <w:t>greement</w:t>
      </w:r>
    </w:p>
    <w:p w14:paraId="195E59E6" w14:textId="1C823F35" w:rsidR="00AE25BF"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BA7155">
        <w:rPr>
          <w:rFonts w:ascii="Arial" w:eastAsia="Batang" w:hAnsi="Arial"/>
          <w:b/>
          <w:sz w:val="24"/>
          <w:szCs w:val="24"/>
          <w:lang w:val="en-US" w:eastAsia="zh-CN"/>
        </w:rPr>
        <w:t>11</w:t>
      </w:r>
    </w:p>
    <w:p w14:paraId="028C079C" w14:textId="77777777" w:rsidR="006C2E80" w:rsidRPr="006C2E80" w:rsidRDefault="006C2E80" w:rsidP="006C2E80">
      <w:pPr>
        <w:rPr>
          <w:rFonts w:eastAsia="Batang"/>
          <w:lang w:val="en-US" w:eastAsia="zh-CN"/>
        </w:rPr>
      </w:pPr>
    </w:p>
    <w:p w14:paraId="53AB929D" w14:textId="77777777" w:rsidR="008A76FD" w:rsidRPr="00BC642A" w:rsidRDefault="001C5C86" w:rsidP="006C2E80">
      <w:pPr>
        <w:pStyle w:val="Heading8"/>
        <w:jc w:val="center"/>
      </w:pPr>
      <w:r w:rsidRPr="00BC642A">
        <w:t xml:space="preserve">3GPP™ </w:t>
      </w:r>
      <w:r w:rsidR="008A76FD" w:rsidRPr="00BC642A">
        <w:t>Work Item Description</w:t>
      </w:r>
    </w:p>
    <w:p w14:paraId="78246481"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t>3GPP TR 21.900</w:t>
        </w:r>
      </w:hyperlink>
    </w:p>
    <w:p w14:paraId="4961C3CA" w14:textId="44E00A01" w:rsidR="006C2E80" w:rsidRPr="006C2E80" w:rsidRDefault="008A76FD" w:rsidP="006C2E80">
      <w:pPr>
        <w:pStyle w:val="Heading8"/>
      </w:pPr>
      <w:r w:rsidRPr="006C2E80">
        <w:t>Title</w:t>
      </w:r>
      <w:r w:rsidR="00985B73" w:rsidRPr="006C2E80">
        <w:t>:</w:t>
      </w:r>
      <w:r w:rsidR="00F41A27" w:rsidRPr="006C2E80">
        <w:tab/>
      </w:r>
      <w:r w:rsidR="00071E5F" w:rsidRPr="00071E5F">
        <w:t>Study on enhancements to application layer support for V2X services</w:t>
      </w:r>
      <w:r w:rsidR="00071E5F">
        <w:t>; Phase 2</w:t>
      </w:r>
    </w:p>
    <w:p w14:paraId="2730900B" w14:textId="28659B6B" w:rsidR="003F268E" w:rsidRPr="00BA3A53" w:rsidRDefault="003F268E" w:rsidP="006C2E80">
      <w:pPr>
        <w:pStyle w:val="Guidance"/>
      </w:pPr>
    </w:p>
    <w:p w14:paraId="289CB42C" w14:textId="04301D48" w:rsidR="006C2E80" w:rsidRDefault="00E13CB2" w:rsidP="006C2E80">
      <w:pPr>
        <w:pStyle w:val="Heading8"/>
      </w:pPr>
      <w:r>
        <w:t>A</w:t>
      </w:r>
      <w:r w:rsidR="00B078D6">
        <w:t>cronym:</w:t>
      </w:r>
      <w:r w:rsidR="006C2E80">
        <w:tab/>
      </w:r>
      <w:r w:rsidR="005A47B8">
        <w:t>FS_</w:t>
      </w:r>
      <w:r w:rsidR="00071E5F">
        <w:t>eV2XAPP_Ph2</w:t>
      </w:r>
    </w:p>
    <w:p w14:paraId="0D12AE1F" w14:textId="37C422CA" w:rsidR="00B078D6" w:rsidRDefault="00B078D6" w:rsidP="006C2E80">
      <w:pPr>
        <w:pStyle w:val="Guidance"/>
      </w:pPr>
    </w:p>
    <w:p w14:paraId="679E2B2D" w14:textId="4AA88386" w:rsidR="006C2E80" w:rsidRDefault="00B078D6" w:rsidP="006C2E80">
      <w:pPr>
        <w:pStyle w:val="Heading8"/>
      </w:pPr>
      <w:r>
        <w:t>Unique identifier</w:t>
      </w:r>
      <w:r w:rsidR="00F41A27">
        <w:t>:</w:t>
      </w:r>
      <w:r w:rsidR="006C2E80">
        <w:tab/>
      </w:r>
    </w:p>
    <w:p w14:paraId="20AE909D" w14:textId="7A77753F" w:rsidR="00B078D6" w:rsidRDefault="00B078D6" w:rsidP="006C2E80">
      <w:pPr>
        <w:pStyle w:val="Guidance"/>
      </w:pPr>
    </w:p>
    <w:p w14:paraId="63EE9719" w14:textId="5EDB8102" w:rsidR="003F7142" w:rsidRDefault="003F7142" w:rsidP="006C2E80">
      <w:pPr>
        <w:pStyle w:val="Heading8"/>
      </w:pPr>
      <w:r w:rsidRPr="003F7142">
        <w:t>Potential target Release:</w:t>
      </w:r>
      <w:r w:rsidR="006C2E80">
        <w:tab/>
      </w:r>
      <w:r w:rsidRPr="006C2E80">
        <w:rPr>
          <w:i/>
          <w:iCs/>
        </w:rPr>
        <w:t>Rel-</w:t>
      </w:r>
      <w:r w:rsidR="005A47B8">
        <w:rPr>
          <w:i/>
          <w:iCs/>
        </w:rPr>
        <w:t>18</w:t>
      </w:r>
    </w:p>
    <w:p w14:paraId="53277F89" w14:textId="25F11DDE" w:rsidR="003F7142" w:rsidRPr="006C2E80" w:rsidRDefault="003F7142" w:rsidP="006C2E80">
      <w:pPr>
        <w:pStyle w:val="Guidance"/>
      </w:pPr>
    </w:p>
    <w:p w14:paraId="4473B22A" w14:textId="535B28CC" w:rsidR="006C2E80" w:rsidRDefault="004260A5" w:rsidP="006C2E80">
      <w:pPr>
        <w:pStyle w:val="Heading1"/>
      </w:pPr>
      <w:r>
        <w:t>1</w:t>
      </w:r>
      <w:r>
        <w:tab/>
        <w:t>Impacts</w:t>
      </w:r>
    </w:p>
    <w:p w14:paraId="2D54825D" w14:textId="3D681EEA" w:rsidR="004260A5" w:rsidRDefault="00455DE4" w:rsidP="006C2E80">
      <w:pPr>
        <w:pStyle w:val="Guidance"/>
      </w:pPr>
      <w:r w:rsidRPr="006C2E80">
        <w:t>{</w:t>
      </w:r>
      <w:r w:rsidR="00495840" w:rsidRPr="006C2E80">
        <w:t xml:space="preserve">For Normative work, identify the anticipated impacts. </w:t>
      </w:r>
      <w:r w:rsidR="00B96481" w:rsidRPr="006C2E80">
        <w:t xml:space="preserve">For a Study, </w:t>
      </w:r>
      <w:r w:rsidR="00F21E3F" w:rsidRPr="006C2E80">
        <w:t xml:space="preserve">identify the scope of </w:t>
      </w:r>
      <w:r w:rsidR="00935CB0" w:rsidRPr="006C2E80">
        <w:t>the study</w:t>
      </w:r>
      <w:r w:rsidRPr="006C2E80">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6C2E80">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6C2E80">
            <w:pPr>
              <w:pStyle w:val="TAH"/>
            </w:pPr>
            <w:r>
              <w:t>UICC apps</w:t>
            </w:r>
          </w:p>
        </w:tc>
        <w:tc>
          <w:tcPr>
            <w:tcW w:w="1037" w:type="dxa"/>
            <w:tcBorders>
              <w:bottom w:val="single" w:sz="12" w:space="0" w:color="auto"/>
            </w:tcBorders>
            <w:shd w:val="clear" w:color="auto" w:fill="E0E0E0"/>
          </w:tcPr>
          <w:p w14:paraId="7A104C90" w14:textId="77777777" w:rsidR="004260A5" w:rsidRDefault="004260A5" w:rsidP="006C2E80">
            <w:pPr>
              <w:pStyle w:val="TAH"/>
            </w:pPr>
            <w:r>
              <w:t>ME</w:t>
            </w:r>
          </w:p>
        </w:tc>
        <w:tc>
          <w:tcPr>
            <w:tcW w:w="850" w:type="dxa"/>
            <w:tcBorders>
              <w:bottom w:val="single" w:sz="12" w:space="0" w:color="auto"/>
            </w:tcBorders>
            <w:shd w:val="clear" w:color="auto" w:fill="E0E0E0"/>
          </w:tcPr>
          <w:p w14:paraId="5E5618FC" w14:textId="77777777" w:rsidR="004260A5" w:rsidRDefault="004260A5" w:rsidP="006C2E80">
            <w:pPr>
              <w:pStyle w:val="TAH"/>
            </w:pPr>
            <w:r>
              <w:t>AN</w:t>
            </w:r>
          </w:p>
        </w:tc>
        <w:tc>
          <w:tcPr>
            <w:tcW w:w="851" w:type="dxa"/>
            <w:tcBorders>
              <w:bottom w:val="single" w:sz="12" w:space="0" w:color="auto"/>
            </w:tcBorders>
            <w:shd w:val="clear" w:color="auto" w:fill="E0E0E0"/>
          </w:tcPr>
          <w:p w14:paraId="2809724F" w14:textId="77777777" w:rsidR="004260A5" w:rsidRDefault="004260A5" w:rsidP="006C2E80">
            <w:pPr>
              <w:pStyle w:val="TAH"/>
            </w:pPr>
            <w:r>
              <w:t>CN</w:t>
            </w:r>
          </w:p>
        </w:tc>
        <w:tc>
          <w:tcPr>
            <w:tcW w:w="1752" w:type="dxa"/>
            <w:tcBorders>
              <w:bottom w:val="single" w:sz="12" w:space="0" w:color="auto"/>
            </w:tcBorders>
            <w:shd w:val="clear" w:color="auto" w:fill="E0E0E0"/>
          </w:tcPr>
          <w:p w14:paraId="0D7316B8" w14:textId="77777777" w:rsidR="004260A5" w:rsidRDefault="004260A5" w:rsidP="006C2E80">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6C2E80">
            <w:pPr>
              <w:pStyle w:val="TAH"/>
            </w:pPr>
            <w:r>
              <w:t>Yes</w:t>
            </w:r>
          </w:p>
        </w:tc>
        <w:tc>
          <w:tcPr>
            <w:tcW w:w="1275" w:type="dxa"/>
            <w:tcBorders>
              <w:top w:val="nil"/>
              <w:left w:val="nil"/>
            </w:tcBorders>
          </w:tcPr>
          <w:p w14:paraId="35B295F5" w14:textId="77777777" w:rsidR="004260A5" w:rsidRDefault="004260A5" w:rsidP="006C2E80">
            <w:pPr>
              <w:pStyle w:val="TAC"/>
            </w:pPr>
          </w:p>
        </w:tc>
        <w:tc>
          <w:tcPr>
            <w:tcW w:w="1037" w:type="dxa"/>
            <w:tcBorders>
              <w:top w:val="nil"/>
            </w:tcBorders>
          </w:tcPr>
          <w:p w14:paraId="1F2F978C" w14:textId="2E1395F5" w:rsidR="004260A5" w:rsidRDefault="005A47B8" w:rsidP="006C2E80">
            <w:pPr>
              <w:pStyle w:val="TAC"/>
            </w:pPr>
            <w:r>
              <w:t>X</w:t>
            </w:r>
          </w:p>
        </w:tc>
        <w:tc>
          <w:tcPr>
            <w:tcW w:w="850" w:type="dxa"/>
            <w:tcBorders>
              <w:top w:val="nil"/>
            </w:tcBorders>
          </w:tcPr>
          <w:p w14:paraId="7FD58A88" w14:textId="77777777" w:rsidR="004260A5" w:rsidRDefault="004260A5" w:rsidP="006C2E80">
            <w:pPr>
              <w:pStyle w:val="TAC"/>
            </w:pPr>
          </w:p>
        </w:tc>
        <w:tc>
          <w:tcPr>
            <w:tcW w:w="851" w:type="dxa"/>
            <w:tcBorders>
              <w:top w:val="nil"/>
            </w:tcBorders>
          </w:tcPr>
          <w:p w14:paraId="3E3077D8" w14:textId="5B0AA7B2" w:rsidR="004260A5" w:rsidRDefault="005A47B8" w:rsidP="006C2E80">
            <w:pPr>
              <w:pStyle w:val="TAC"/>
            </w:pPr>
            <w:r>
              <w:t>X</w:t>
            </w:r>
          </w:p>
        </w:tc>
        <w:tc>
          <w:tcPr>
            <w:tcW w:w="1752" w:type="dxa"/>
            <w:tcBorders>
              <w:top w:val="nil"/>
            </w:tcBorders>
          </w:tcPr>
          <w:p w14:paraId="64727DCC" w14:textId="77777777" w:rsidR="004260A5" w:rsidRDefault="004260A5" w:rsidP="006C2E80">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6C2E80">
            <w:pPr>
              <w:pStyle w:val="TAH"/>
            </w:pPr>
            <w:r>
              <w:t>No</w:t>
            </w:r>
          </w:p>
        </w:tc>
        <w:tc>
          <w:tcPr>
            <w:tcW w:w="1275" w:type="dxa"/>
            <w:tcBorders>
              <w:left w:val="nil"/>
            </w:tcBorders>
          </w:tcPr>
          <w:p w14:paraId="42581088" w14:textId="406C9658" w:rsidR="004260A5" w:rsidRDefault="005A47B8" w:rsidP="006C2E80">
            <w:pPr>
              <w:pStyle w:val="TAC"/>
            </w:pPr>
            <w:r>
              <w:t>X</w:t>
            </w:r>
          </w:p>
        </w:tc>
        <w:tc>
          <w:tcPr>
            <w:tcW w:w="1037" w:type="dxa"/>
          </w:tcPr>
          <w:p w14:paraId="477F02DA" w14:textId="77777777" w:rsidR="004260A5" w:rsidRDefault="004260A5" w:rsidP="006C2E80">
            <w:pPr>
              <w:pStyle w:val="TAC"/>
            </w:pPr>
          </w:p>
        </w:tc>
        <w:tc>
          <w:tcPr>
            <w:tcW w:w="850" w:type="dxa"/>
          </w:tcPr>
          <w:p w14:paraId="6E9D500A" w14:textId="20D08C9B" w:rsidR="004260A5" w:rsidRDefault="005A47B8" w:rsidP="006C2E80">
            <w:pPr>
              <w:pStyle w:val="TAC"/>
            </w:pPr>
            <w:r>
              <w:t>X</w:t>
            </w:r>
          </w:p>
        </w:tc>
        <w:tc>
          <w:tcPr>
            <w:tcW w:w="851" w:type="dxa"/>
          </w:tcPr>
          <w:p w14:paraId="24149096" w14:textId="7DDE7A66" w:rsidR="004260A5" w:rsidRDefault="004260A5" w:rsidP="006C2E80">
            <w:pPr>
              <w:pStyle w:val="TAC"/>
            </w:pPr>
          </w:p>
        </w:tc>
        <w:tc>
          <w:tcPr>
            <w:tcW w:w="1752" w:type="dxa"/>
          </w:tcPr>
          <w:p w14:paraId="43FB9532" w14:textId="77777777" w:rsidR="004260A5" w:rsidRDefault="004260A5" w:rsidP="006C2E80">
            <w:pPr>
              <w:pStyle w:val="TAC"/>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6C2E80">
            <w:pPr>
              <w:pStyle w:val="TAH"/>
            </w:pPr>
            <w:r>
              <w:t>Don't know</w:t>
            </w:r>
          </w:p>
        </w:tc>
        <w:tc>
          <w:tcPr>
            <w:tcW w:w="1275" w:type="dxa"/>
            <w:tcBorders>
              <w:left w:val="nil"/>
            </w:tcBorders>
          </w:tcPr>
          <w:p w14:paraId="1651904E" w14:textId="77777777" w:rsidR="004260A5" w:rsidRDefault="004260A5" w:rsidP="006C2E80">
            <w:pPr>
              <w:pStyle w:val="TAC"/>
            </w:pPr>
          </w:p>
        </w:tc>
        <w:tc>
          <w:tcPr>
            <w:tcW w:w="1037" w:type="dxa"/>
          </w:tcPr>
          <w:p w14:paraId="5219BA8E" w14:textId="77777777" w:rsidR="004260A5" w:rsidRDefault="004260A5" w:rsidP="006C2E80">
            <w:pPr>
              <w:pStyle w:val="TAC"/>
            </w:pPr>
          </w:p>
        </w:tc>
        <w:tc>
          <w:tcPr>
            <w:tcW w:w="850" w:type="dxa"/>
          </w:tcPr>
          <w:p w14:paraId="4016B898" w14:textId="77777777" w:rsidR="004260A5" w:rsidRDefault="004260A5" w:rsidP="006C2E80">
            <w:pPr>
              <w:pStyle w:val="TAC"/>
            </w:pPr>
          </w:p>
        </w:tc>
        <w:tc>
          <w:tcPr>
            <w:tcW w:w="851" w:type="dxa"/>
          </w:tcPr>
          <w:p w14:paraId="42B48559" w14:textId="77777777" w:rsidR="004260A5" w:rsidRDefault="004260A5" w:rsidP="006C2E80">
            <w:pPr>
              <w:pStyle w:val="TAC"/>
            </w:pPr>
          </w:p>
        </w:tc>
        <w:tc>
          <w:tcPr>
            <w:tcW w:w="1752" w:type="dxa"/>
          </w:tcPr>
          <w:p w14:paraId="226C70EA" w14:textId="42D02F41" w:rsidR="004260A5" w:rsidRDefault="005A47B8" w:rsidP="006C2E80">
            <w:pPr>
              <w:pStyle w:val="TAC"/>
            </w:pPr>
            <w:r>
              <w:t>X</w:t>
            </w:r>
          </w:p>
        </w:tc>
      </w:tr>
    </w:tbl>
    <w:p w14:paraId="3A87B226" w14:textId="77777777" w:rsidR="008A76FD" w:rsidRPr="006C2E80" w:rsidRDefault="008A76FD" w:rsidP="006C2E80"/>
    <w:p w14:paraId="02CA2577" w14:textId="77777777" w:rsidR="00F921F1" w:rsidRDefault="00DA74F3" w:rsidP="006C2E80">
      <w:pPr>
        <w:pStyle w:val="Heading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Heading2"/>
      </w:pPr>
      <w:r>
        <w:t>2.</w:t>
      </w:r>
      <w:r w:rsidR="00765028">
        <w:t>1</w:t>
      </w:r>
      <w:r>
        <w:tab/>
        <w:t>Primary classification</w:t>
      </w:r>
    </w:p>
    <w:p w14:paraId="03E5240C" w14:textId="414C9509" w:rsidR="00A36378" w:rsidRPr="00A36378" w:rsidRDefault="00A36378" w:rsidP="005A47B8">
      <w:pPr>
        <w:pStyle w:val="Heading3"/>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77777777" w:rsidR="004876B9" w:rsidRDefault="004876B9" w:rsidP="00A10539">
            <w:pPr>
              <w:pStyle w:val="TAC"/>
            </w:pPr>
          </w:p>
        </w:tc>
        <w:tc>
          <w:tcPr>
            <w:tcW w:w="2917" w:type="dxa"/>
            <w:shd w:val="clear" w:color="auto" w:fill="E0E0E0"/>
          </w:tcPr>
          <w:p w14:paraId="2DDC3E00" w14:textId="77777777" w:rsidR="004876B9" w:rsidRPr="006C2E80" w:rsidRDefault="004876B9" w:rsidP="004260A5">
            <w:pPr>
              <w:pStyle w:val="TAH"/>
              <w:ind w:right="-99"/>
              <w:jc w:val="left"/>
              <w:rPr>
                <w:color w:val="0000FF"/>
              </w:rPr>
            </w:pPr>
            <w:r w:rsidRPr="006C2E80">
              <w:rPr>
                <w:color w:val="0000FF"/>
                <w:sz w:val="20"/>
              </w:rPr>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A10539">
            <w:pPr>
              <w:pStyle w:val="TAC"/>
            </w:pPr>
          </w:p>
        </w:tc>
        <w:tc>
          <w:tcPr>
            <w:tcW w:w="2917" w:type="dxa"/>
            <w:shd w:val="clear" w:color="auto" w:fill="E0E0E0"/>
            <w:tcMar>
              <w:left w:w="227" w:type="dxa"/>
            </w:tcMar>
          </w:tcPr>
          <w:p w14:paraId="583CDDD5" w14:textId="77777777" w:rsidR="004876B9" w:rsidRPr="00662741" w:rsidRDefault="004876B9" w:rsidP="00662741">
            <w:pPr>
              <w:pStyle w:val="TAH"/>
              <w:ind w:right="-99"/>
              <w:jc w:val="left"/>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A10539">
            <w:pPr>
              <w:pStyle w:val="TAC"/>
            </w:pPr>
          </w:p>
        </w:tc>
        <w:tc>
          <w:tcPr>
            <w:tcW w:w="2917" w:type="dxa"/>
            <w:shd w:val="clear" w:color="auto" w:fill="E0E0E0"/>
            <w:tcMar>
              <w:left w:w="397" w:type="dxa"/>
            </w:tcMar>
          </w:tcPr>
          <w:p w14:paraId="2FF03094" w14:textId="77777777" w:rsidR="004876B9" w:rsidRPr="00662741" w:rsidRDefault="004876B9" w:rsidP="004260A5">
            <w:pPr>
              <w:pStyle w:val="TAH"/>
              <w:ind w:right="-99"/>
              <w:jc w:val="left"/>
              <w:rPr>
                <w:b w:val="0"/>
                <w:i/>
              </w:rPr>
            </w:pPr>
            <w:r w:rsidRPr="00662741">
              <w:rPr>
                <w:b w:val="0"/>
                <w:i/>
                <w:sz w:val="16"/>
              </w:rPr>
              <w:t>Work Task</w:t>
            </w:r>
          </w:p>
        </w:tc>
      </w:tr>
      <w:tr w:rsidR="00335107" w:rsidRPr="00662741" w14:paraId="0EE231D1" w14:textId="77777777" w:rsidTr="006C2E80">
        <w:trPr>
          <w:cantSplit/>
          <w:jc w:val="center"/>
        </w:trPr>
        <w:tc>
          <w:tcPr>
            <w:tcW w:w="452" w:type="dxa"/>
          </w:tcPr>
          <w:p w14:paraId="716041CE" w14:textId="47B1B76A" w:rsidR="00BF7C9D" w:rsidRPr="00662741" w:rsidRDefault="005A47B8" w:rsidP="001759A7">
            <w:pPr>
              <w:pStyle w:val="TAC"/>
            </w:pPr>
            <w:r>
              <w:t>X</w:t>
            </w:r>
          </w:p>
        </w:tc>
        <w:tc>
          <w:tcPr>
            <w:tcW w:w="2917" w:type="dxa"/>
            <w:shd w:val="clear" w:color="auto" w:fill="E0E0E0"/>
          </w:tcPr>
          <w:p w14:paraId="14C97034" w14:textId="77777777" w:rsidR="00BF7C9D" w:rsidRPr="006C2E80" w:rsidRDefault="00BF7C9D" w:rsidP="001759A7">
            <w:pPr>
              <w:pStyle w:val="TAH"/>
              <w:ind w:right="-99"/>
              <w:jc w:val="left"/>
              <w:rPr>
                <w:color w:val="0000FF"/>
              </w:rPr>
            </w:pPr>
            <w:r w:rsidRPr="006C2E80">
              <w:rPr>
                <w:color w:val="0000FF"/>
                <w:sz w:val="20"/>
              </w:rPr>
              <w:t>Study Item</w:t>
            </w:r>
          </w:p>
        </w:tc>
      </w:tr>
    </w:tbl>
    <w:p w14:paraId="169DD7E0" w14:textId="77777777" w:rsidR="004876B9" w:rsidRDefault="004876B9" w:rsidP="001C5C86">
      <w:pPr>
        <w:ind w:right="-99"/>
        <w:rPr>
          <w:b/>
        </w:rPr>
      </w:pPr>
    </w:p>
    <w:p w14:paraId="406F61A6" w14:textId="1480902C" w:rsidR="004876B9" w:rsidRDefault="004876B9" w:rsidP="006C2E80">
      <w:pPr>
        <w:pStyle w:val="Heading2"/>
      </w:pPr>
      <w:r>
        <w:lastRenderedPageBreak/>
        <w:t>2</w:t>
      </w:r>
      <w:r w:rsidR="00A36378">
        <w:t>.</w:t>
      </w:r>
      <w:r w:rsidR="00765028">
        <w:t>2</w:t>
      </w:r>
      <w:r>
        <w:tab/>
      </w:r>
      <w:r w:rsidR="004260A5">
        <w:t>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1C5C86">
            <w:pPr>
              <w:pStyle w:val="TAH"/>
              <w:ind w:right="-99"/>
              <w:jc w:val="left"/>
            </w:pPr>
            <w:r>
              <w:t>Acronym</w:t>
            </w:r>
          </w:p>
        </w:tc>
        <w:tc>
          <w:tcPr>
            <w:tcW w:w="1101" w:type="dxa"/>
            <w:shd w:val="clear" w:color="auto" w:fill="E0E0E0"/>
          </w:tcPr>
          <w:p w14:paraId="71E7FFF8" w14:textId="77777777" w:rsidR="008835FC" w:rsidDel="00C02DF6" w:rsidRDefault="008835FC" w:rsidP="001C5C86">
            <w:pPr>
              <w:pStyle w:val="TAH"/>
              <w:ind w:right="-99"/>
              <w:jc w:val="left"/>
            </w:pPr>
            <w:r>
              <w:t>Working Group</w:t>
            </w:r>
          </w:p>
        </w:tc>
        <w:tc>
          <w:tcPr>
            <w:tcW w:w="1101" w:type="dxa"/>
            <w:shd w:val="clear" w:color="auto" w:fill="E0E0E0"/>
          </w:tcPr>
          <w:p w14:paraId="6C53D0F7" w14:textId="77777777" w:rsidR="008835FC" w:rsidRDefault="008835FC" w:rsidP="001C5C86">
            <w:pPr>
              <w:pStyle w:val="TAH"/>
              <w:ind w:right="-99"/>
              <w:jc w:val="left"/>
            </w:pPr>
            <w:r>
              <w:t>Unique ID</w:t>
            </w:r>
          </w:p>
        </w:tc>
        <w:tc>
          <w:tcPr>
            <w:tcW w:w="6010" w:type="dxa"/>
            <w:shd w:val="clear" w:color="auto" w:fill="E0E0E0"/>
          </w:tcPr>
          <w:p w14:paraId="668487F1" w14:textId="77777777" w:rsidR="008835FC" w:rsidRDefault="008835FC" w:rsidP="001C5C86">
            <w:pPr>
              <w:pStyle w:val="TAH"/>
              <w:ind w:right="-99"/>
              <w:jc w:val="left"/>
            </w:pPr>
            <w:r>
              <w:t>Title (as in 3GPP Work Plan)</w:t>
            </w:r>
          </w:p>
        </w:tc>
      </w:tr>
      <w:tr w:rsidR="008835FC" w14:paraId="1190D4C8" w14:textId="77777777" w:rsidTr="006C2E80">
        <w:trPr>
          <w:cantSplit/>
          <w:jc w:val="center"/>
        </w:trPr>
        <w:tc>
          <w:tcPr>
            <w:tcW w:w="1101" w:type="dxa"/>
          </w:tcPr>
          <w:p w14:paraId="5375D7E4" w14:textId="1B2B26A7" w:rsidR="008835FC" w:rsidRDefault="00071E5F" w:rsidP="006C2E80">
            <w:pPr>
              <w:pStyle w:val="TAL"/>
            </w:pPr>
            <w:r>
              <w:t>None</w:t>
            </w:r>
          </w:p>
        </w:tc>
        <w:tc>
          <w:tcPr>
            <w:tcW w:w="1101" w:type="dxa"/>
          </w:tcPr>
          <w:p w14:paraId="6AE820B7" w14:textId="649DF9CA" w:rsidR="008835FC" w:rsidRDefault="008835FC" w:rsidP="006C2E80">
            <w:pPr>
              <w:pStyle w:val="TAL"/>
            </w:pPr>
          </w:p>
        </w:tc>
        <w:tc>
          <w:tcPr>
            <w:tcW w:w="1101" w:type="dxa"/>
          </w:tcPr>
          <w:p w14:paraId="663BF2FB" w14:textId="22D51BF3" w:rsidR="008835FC" w:rsidRDefault="008835FC" w:rsidP="006C2E80">
            <w:pPr>
              <w:pStyle w:val="TAL"/>
            </w:pPr>
          </w:p>
        </w:tc>
        <w:tc>
          <w:tcPr>
            <w:tcW w:w="6010" w:type="dxa"/>
          </w:tcPr>
          <w:p w14:paraId="24E5739B" w14:textId="0DD0EB07" w:rsidR="008835FC" w:rsidRPr="00251D80" w:rsidRDefault="008835FC" w:rsidP="006C2E80">
            <w:pPr>
              <w:pStyle w:val="TAL"/>
            </w:pPr>
          </w:p>
        </w:tc>
      </w:tr>
    </w:tbl>
    <w:p w14:paraId="7C3FBD77" w14:textId="77777777" w:rsidR="004876B9" w:rsidRDefault="004876B9" w:rsidP="006C2E80"/>
    <w:p w14:paraId="34548301"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6C2E80">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6C2E80">
            <w:pPr>
              <w:pStyle w:val="TAH"/>
            </w:pPr>
            <w:r>
              <w:t>Unique ID</w:t>
            </w:r>
          </w:p>
        </w:tc>
        <w:tc>
          <w:tcPr>
            <w:tcW w:w="3326" w:type="dxa"/>
            <w:shd w:val="clear" w:color="auto" w:fill="E0E0E0"/>
          </w:tcPr>
          <w:p w14:paraId="3B3E770F" w14:textId="77777777" w:rsidR="008835FC" w:rsidRDefault="008835FC" w:rsidP="006C2E80">
            <w:pPr>
              <w:pStyle w:val="TAH"/>
            </w:pPr>
            <w:r>
              <w:t>Title</w:t>
            </w:r>
          </w:p>
        </w:tc>
        <w:tc>
          <w:tcPr>
            <w:tcW w:w="5099" w:type="dxa"/>
            <w:shd w:val="clear" w:color="auto" w:fill="E0E0E0"/>
          </w:tcPr>
          <w:p w14:paraId="666A5A81" w14:textId="77777777" w:rsidR="008835FC" w:rsidRDefault="008835FC" w:rsidP="006C2E80">
            <w:pPr>
              <w:pStyle w:val="TAH"/>
            </w:pPr>
            <w:r>
              <w:t>Nature of relationship</w:t>
            </w:r>
          </w:p>
        </w:tc>
      </w:tr>
      <w:tr w:rsidR="00F74205" w14:paraId="512606E5" w14:textId="77777777" w:rsidTr="006C2E80">
        <w:trPr>
          <w:cantSplit/>
          <w:jc w:val="center"/>
        </w:trPr>
        <w:tc>
          <w:tcPr>
            <w:tcW w:w="1101" w:type="dxa"/>
          </w:tcPr>
          <w:p w14:paraId="5595B1E6" w14:textId="14A3FCD7" w:rsidR="00F74205" w:rsidRDefault="00071E5F" w:rsidP="00F74205">
            <w:pPr>
              <w:pStyle w:val="TAL"/>
            </w:pPr>
            <w:r>
              <w:t>910037</w:t>
            </w:r>
          </w:p>
        </w:tc>
        <w:tc>
          <w:tcPr>
            <w:tcW w:w="3326" w:type="dxa"/>
          </w:tcPr>
          <w:p w14:paraId="6AD6B1DF" w14:textId="46ED0476" w:rsidR="00F74205" w:rsidRDefault="00071E5F" w:rsidP="00F74205">
            <w:pPr>
              <w:pStyle w:val="TAL"/>
            </w:pPr>
            <w:r>
              <w:t>Support of advanced V2X services – Phase 2</w:t>
            </w:r>
          </w:p>
        </w:tc>
        <w:tc>
          <w:tcPr>
            <w:tcW w:w="5099" w:type="dxa"/>
          </w:tcPr>
          <w:p w14:paraId="4972B8BD" w14:textId="43DE03AC" w:rsidR="00F74205" w:rsidRPr="00251D80" w:rsidRDefault="00071E5F" w:rsidP="006D2104">
            <w:pPr>
              <w:pStyle w:val="Guidance"/>
            </w:pPr>
            <w:r>
              <w:t>5G</w:t>
            </w:r>
            <w:r w:rsidR="006D2104">
              <w:t>S</w:t>
            </w:r>
            <w:r>
              <w:t xml:space="preserve"> enhancements for advanced V2X services like V2P</w:t>
            </w:r>
          </w:p>
        </w:tc>
      </w:tr>
      <w:tr w:rsidR="003E4057" w14:paraId="5D410DE4" w14:textId="77777777" w:rsidTr="006C2E80">
        <w:trPr>
          <w:cantSplit/>
          <w:jc w:val="center"/>
        </w:trPr>
        <w:tc>
          <w:tcPr>
            <w:tcW w:w="1101" w:type="dxa"/>
          </w:tcPr>
          <w:p w14:paraId="6C4FE61A" w14:textId="23BEDBCA" w:rsidR="003E4057" w:rsidRDefault="003E4057" w:rsidP="00F74205">
            <w:pPr>
              <w:pStyle w:val="TAL"/>
            </w:pPr>
            <w:r>
              <w:t>920017</w:t>
            </w:r>
          </w:p>
        </w:tc>
        <w:tc>
          <w:tcPr>
            <w:tcW w:w="3326" w:type="dxa"/>
          </w:tcPr>
          <w:p w14:paraId="503B7525" w14:textId="2D65A3EE" w:rsidR="003E4057" w:rsidRDefault="003E4057" w:rsidP="00F74205">
            <w:pPr>
              <w:pStyle w:val="TAL"/>
            </w:pPr>
            <w:r w:rsidRPr="003E4057">
              <w:t>Study on enhanced architecture for enabling Edge Applications</w:t>
            </w:r>
          </w:p>
        </w:tc>
        <w:tc>
          <w:tcPr>
            <w:tcW w:w="5099" w:type="dxa"/>
          </w:tcPr>
          <w:p w14:paraId="1409F678" w14:textId="5E7217FD" w:rsidR="003E4057" w:rsidRDefault="007D165C" w:rsidP="006D2104">
            <w:pPr>
              <w:pStyle w:val="Guidance"/>
            </w:pPr>
            <w:r>
              <w:t>Edge deployments supporting V2X services.</w:t>
            </w:r>
          </w:p>
        </w:tc>
      </w:tr>
    </w:tbl>
    <w:p w14:paraId="6BC7072F" w14:textId="77777777" w:rsidR="006C2E80" w:rsidRDefault="006C2E80" w:rsidP="006C2E80">
      <w:pPr>
        <w:pStyle w:val="FP"/>
      </w:pPr>
    </w:p>
    <w:p w14:paraId="424DD1E0" w14:textId="765589BC" w:rsidR="00A9188C" w:rsidRPr="006C2E80" w:rsidRDefault="00A9188C" w:rsidP="006C2E80">
      <w:pPr>
        <w:pStyle w:val="Guidance"/>
      </w:pPr>
    </w:p>
    <w:p w14:paraId="3E795897" w14:textId="77777777" w:rsidR="008A76FD" w:rsidRDefault="008A76FD" w:rsidP="006C2E80">
      <w:pPr>
        <w:pStyle w:val="Heading1"/>
      </w:pPr>
      <w:r>
        <w:t>3</w:t>
      </w:r>
      <w:r>
        <w:tab/>
        <w:t>Justification</w:t>
      </w:r>
    </w:p>
    <w:p w14:paraId="0CA69E13" w14:textId="3AE4E836" w:rsidR="006C2E80" w:rsidRDefault="00071E5F" w:rsidP="00F74205">
      <w:r>
        <w:t xml:space="preserve">SA2 has studied in TR 23.776 </w:t>
      </w:r>
      <w:r w:rsidR="006D2104">
        <w:t>enhancements for 5GS considering advanced V2X services like V2P (Vehicle to Pedestrian) and has further specified the 5GS enhancements in TS 23.287. The use cases for V2P are also supported in 5GAA and ETSI C-ITS work. Several aspects of V2P like clustering, hotzones, etc may have impact on the V2X application support capabilities specified in TS 23.286.</w:t>
      </w:r>
    </w:p>
    <w:p w14:paraId="04B8A6D5" w14:textId="491415DF" w:rsidR="006D2104" w:rsidRDefault="006D2104" w:rsidP="00F74205">
      <w:r>
        <w:t xml:space="preserve">5GAA and ETSI MEC has further worked on topics like edge computing for V2X services and enhanced predictive QoS. Specifically how applications like Platooning, See through, Intersection safety, etc can be supported by V2X communicated enabled by edge deployments. TS 23.558 </w:t>
      </w:r>
      <w:r w:rsidR="00110473">
        <w:t>has developed an edge enabling architecture and may have impact on the V2X application enabler architecture specified in TS 23.286 to support these advanced V2X services for edge deployments.</w:t>
      </w:r>
    </w:p>
    <w:p w14:paraId="3C9474C5" w14:textId="5DAFD81D" w:rsidR="006D2104" w:rsidRDefault="006D2104" w:rsidP="00F74205">
      <w:r>
        <w:t>5GAA has also further worked on advanced services based on 5GS like UE monitoring service for Haptics/ToD use case</w:t>
      </w:r>
      <w:r w:rsidR="00110473">
        <w:t xml:space="preserve"> and its impact on the V2X application support capabilities specified in TS 23.286 can be investigated further</w:t>
      </w:r>
      <w:r>
        <w:t>.</w:t>
      </w:r>
    </w:p>
    <w:p w14:paraId="0B094B9D" w14:textId="778633A0" w:rsidR="00110473" w:rsidRPr="006C2E80" w:rsidRDefault="00110473" w:rsidP="00F74205">
      <w:r>
        <w:t xml:space="preserve">Considering the above work on advanced V2X services in </w:t>
      </w:r>
      <w:r w:rsidR="003E4057">
        <w:t>the industry</w:t>
      </w:r>
      <w:r>
        <w:t xml:space="preserve">, it is beneficial to study and investigate the impact on the V2X application enablers </w:t>
      </w:r>
      <w:r w:rsidR="003E4057">
        <w:t>for</w:t>
      </w:r>
      <w:r>
        <w:t xml:space="preserve"> any further enhancements</w:t>
      </w:r>
      <w:r w:rsidR="003E4057">
        <w:t xml:space="preserve"> to support these advanced V2X services</w:t>
      </w:r>
      <w:r>
        <w:t>.</w:t>
      </w:r>
    </w:p>
    <w:p w14:paraId="04A47C84" w14:textId="77777777" w:rsidR="008A76FD" w:rsidRDefault="008A76FD" w:rsidP="006C2E80">
      <w:pPr>
        <w:pStyle w:val="Heading1"/>
      </w:pPr>
      <w:r>
        <w:t>4</w:t>
      </w:r>
      <w:r>
        <w:tab/>
        <w:t>Objective</w:t>
      </w:r>
      <w:bookmarkStart w:id="0" w:name="_GoBack"/>
      <w:bookmarkEnd w:id="0"/>
    </w:p>
    <w:p w14:paraId="788D8C78" w14:textId="1DD117FB" w:rsidR="00982D25" w:rsidRPr="00982D25" w:rsidRDefault="00982D25" w:rsidP="00982D25">
      <w:pPr>
        <w:pStyle w:val="Guidance"/>
        <w:rPr>
          <w:i w:val="0"/>
        </w:rPr>
      </w:pPr>
      <w:r>
        <w:rPr>
          <w:i w:val="0"/>
        </w:rPr>
        <w:t xml:space="preserve">The objectives of the study </w:t>
      </w:r>
      <w:r w:rsidRPr="00982D25">
        <w:rPr>
          <w:i w:val="0"/>
        </w:rPr>
        <w:t>include:</w:t>
      </w:r>
    </w:p>
    <w:p w14:paraId="29C972DF" w14:textId="3A886A07" w:rsidR="00110473" w:rsidRDefault="00110473" w:rsidP="00110473">
      <w:pPr>
        <w:pStyle w:val="B1"/>
        <w:rPr>
          <w:color w:val="auto"/>
          <w:lang w:val="en-US" w:eastAsia="en-US"/>
        </w:rPr>
      </w:pPr>
      <w:r>
        <w:rPr>
          <w:lang w:val="en-US"/>
        </w:rPr>
        <w:t>1.</w:t>
      </w:r>
      <w:r>
        <w:rPr>
          <w:lang w:val="en-US"/>
        </w:rPr>
        <w:tab/>
        <w:t>Analyze the stage 1 requirements for advanced V2X services like V2P, ToD specified in TS 22.185 and TS 22.186 and the corresponding 3GPP system architecture enhancements (e.g. enhanced predictive QoS) specified in TS 23.287;</w:t>
      </w:r>
    </w:p>
    <w:p w14:paraId="3048B0E0" w14:textId="5E2EB398" w:rsidR="00110473" w:rsidRDefault="00110473" w:rsidP="00110473">
      <w:pPr>
        <w:pStyle w:val="B1"/>
        <w:rPr>
          <w:lang w:val="en-US"/>
        </w:rPr>
      </w:pPr>
      <w:r>
        <w:rPr>
          <w:lang w:val="en-US"/>
        </w:rPr>
        <w:t>2) Analyze the impact of edge enabler architecture</w:t>
      </w:r>
      <w:r w:rsidR="003E4057">
        <w:rPr>
          <w:lang w:val="en-US"/>
        </w:rPr>
        <w:t xml:space="preserve"> (specified in TS 23.558)</w:t>
      </w:r>
      <w:r>
        <w:rPr>
          <w:lang w:val="en-US"/>
        </w:rPr>
        <w:t xml:space="preserve"> usage on the existing V2X application enabler functionalities specified in TS 23.286</w:t>
      </w:r>
      <w:r w:rsidR="003E4057">
        <w:rPr>
          <w:lang w:val="en-US"/>
        </w:rPr>
        <w:t xml:space="preserve"> and the corresponding support for edge computing for advanced V2X services</w:t>
      </w:r>
      <w:r>
        <w:rPr>
          <w:lang w:val="en-US"/>
        </w:rPr>
        <w:t>; and</w:t>
      </w:r>
    </w:p>
    <w:p w14:paraId="400FF316" w14:textId="246FC1E8" w:rsidR="00110473" w:rsidRDefault="00110473" w:rsidP="00110473">
      <w:pPr>
        <w:pStyle w:val="B1"/>
        <w:rPr>
          <w:lang w:val="en-US"/>
        </w:rPr>
      </w:pPr>
      <w:r>
        <w:rPr>
          <w:lang w:val="en-US"/>
        </w:rPr>
        <w:t>3) Based on (1)</w:t>
      </w:r>
      <w:r w:rsidR="003E4057">
        <w:rPr>
          <w:lang w:val="en-US"/>
        </w:rPr>
        <w:t xml:space="preserve"> and</w:t>
      </w:r>
      <w:r>
        <w:rPr>
          <w:lang w:val="en-US"/>
        </w:rPr>
        <w:t xml:space="preserve"> (2), develop key issues, corresponding architecture requirements and solution recommendations to enable the application layer support for </w:t>
      </w:r>
      <w:r w:rsidR="003E4057">
        <w:rPr>
          <w:lang w:val="en-US"/>
        </w:rPr>
        <w:t xml:space="preserve">the advanced </w:t>
      </w:r>
      <w:r>
        <w:rPr>
          <w:lang w:val="en-US"/>
        </w:rPr>
        <w:t>V2X services over 3GPP systems (5GS, EPS).</w:t>
      </w:r>
    </w:p>
    <w:p w14:paraId="157F3CB1" w14:textId="77777777" w:rsidR="006C2E80" w:rsidRPr="006C2E80" w:rsidRDefault="006C2E80" w:rsidP="006C2E80"/>
    <w:p w14:paraId="5F67A972" w14:textId="77777777" w:rsidR="008A76FD" w:rsidRDefault="00174617" w:rsidP="006C2E80">
      <w:pPr>
        <w:pStyle w:val="Heading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6C2E80">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6C2E80">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6C2E80">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6C2E80">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6C2E80">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6C2E80">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6C2E80">
            <w:pPr>
              <w:pStyle w:val="TAH"/>
            </w:pPr>
            <w:r w:rsidRPr="00E10367">
              <w:t>R</w:t>
            </w:r>
            <w:r w:rsidR="00011074">
              <w:t>apporteur</w:t>
            </w:r>
          </w:p>
        </w:tc>
      </w:tr>
      <w:tr w:rsidR="00FF3F0C" w:rsidRPr="006C2E80" w14:paraId="561E366B" w14:textId="77777777" w:rsidTr="006C2E80">
        <w:trPr>
          <w:cantSplit/>
          <w:jc w:val="center"/>
        </w:trPr>
        <w:tc>
          <w:tcPr>
            <w:tcW w:w="1617" w:type="dxa"/>
          </w:tcPr>
          <w:p w14:paraId="76E52879" w14:textId="18A28C1E" w:rsidR="00FF3F0C" w:rsidRPr="00982D25" w:rsidRDefault="00BA7155" w:rsidP="006C2E80">
            <w:pPr>
              <w:pStyle w:val="Guidance"/>
              <w:spacing w:after="0"/>
              <w:rPr>
                <w:i w:val="0"/>
              </w:rPr>
            </w:pPr>
            <w:r>
              <w:rPr>
                <w:i w:val="0"/>
              </w:rPr>
              <w:t>In</w:t>
            </w:r>
            <w:r w:rsidR="00982D25" w:rsidRPr="00982D25">
              <w:rPr>
                <w:i w:val="0"/>
              </w:rPr>
              <w:t>ternal TR</w:t>
            </w:r>
          </w:p>
        </w:tc>
        <w:tc>
          <w:tcPr>
            <w:tcW w:w="1134" w:type="dxa"/>
          </w:tcPr>
          <w:p w14:paraId="73DD2455" w14:textId="5F45A1E6" w:rsidR="00BB5EBF" w:rsidRPr="006C2E80" w:rsidRDefault="003E4057" w:rsidP="003E4057">
            <w:pPr>
              <w:pStyle w:val="Guidance"/>
              <w:spacing w:after="0"/>
            </w:pPr>
            <w:r>
              <w:t>23.XYZ</w:t>
            </w:r>
          </w:p>
        </w:tc>
        <w:tc>
          <w:tcPr>
            <w:tcW w:w="2409" w:type="dxa"/>
          </w:tcPr>
          <w:p w14:paraId="05C7C805" w14:textId="71C9F84F" w:rsidR="00FF3F0C" w:rsidRPr="00982D25" w:rsidRDefault="003E4057" w:rsidP="006C2E80">
            <w:pPr>
              <w:pStyle w:val="Guidance"/>
              <w:spacing w:after="0"/>
              <w:rPr>
                <w:i w:val="0"/>
              </w:rPr>
            </w:pPr>
            <w:r w:rsidRPr="003E4057">
              <w:rPr>
                <w:i w:val="0"/>
              </w:rPr>
              <w:t>Study on enhancements to application layer support for V2X services; Phase 2</w:t>
            </w:r>
          </w:p>
        </w:tc>
        <w:tc>
          <w:tcPr>
            <w:tcW w:w="993" w:type="dxa"/>
          </w:tcPr>
          <w:p w14:paraId="2026DA9C" w14:textId="4832F653" w:rsidR="00BA7155" w:rsidRPr="00BA7155" w:rsidRDefault="00BA7155" w:rsidP="00BA7155">
            <w:pPr>
              <w:pStyle w:val="Guidance"/>
              <w:spacing w:after="0"/>
              <w:rPr>
                <w:i w:val="0"/>
              </w:rPr>
            </w:pPr>
            <w:r w:rsidRPr="00BA7155">
              <w:rPr>
                <w:i w:val="0"/>
              </w:rPr>
              <w:t>SA#9</w:t>
            </w:r>
            <w:r w:rsidR="00F34C66">
              <w:rPr>
                <w:i w:val="0"/>
              </w:rPr>
              <w:t>5</w:t>
            </w:r>
          </w:p>
          <w:p w14:paraId="2D7CEA56" w14:textId="5B5218FB" w:rsidR="00FF3F0C" w:rsidRPr="006C2E80" w:rsidRDefault="00BA7155" w:rsidP="00F34C66">
            <w:pPr>
              <w:pStyle w:val="Guidance"/>
              <w:spacing w:after="0"/>
            </w:pPr>
            <w:r w:rsidRPr="00BA7155">
              <w:rPr>
                <w:i w:val="0"/>
              </w:rPr>
              <w:t>(</w:t>
            </w:r>
            <w:r w:rsidR="00F34C66">
              <w:rPr>
                <w:i w:val="0"/>
              </w:rPr>
              <w:t>Mar</w:t>
            </w:r>
            <w:r w:rsidRPr="00BA7155">
              <w:rPr>
                <w:i w:val="0"/>
              </w:rPr>
              <w:t xml:space="preserve"> 202</w:t>
            </w:r>
            <w:r w:rsidR="00F34C66">
              <w:rPr>
                <w:i w:val="0"/>
              </w:rPr>
              <w:t>2</w:t>
            </w:r>
            <w:r w:rsidRPr="00BA7155">
              <w:rPr>
                <w:i w:val="0"/>
              </w:rPr>
              <w:t>)</w:t>
            </w:r>
          </w:p>
        </w:tc>
        <w:tc>
          <w:tcPr>
            <w:tcW w:w="1074" w:type="dxa"/>
          </w:tcPr>
          <w:p w14:paraId="4D379660" w14:textId="320751A5" w:rsidR="00BA7155" w:rsidRPr="00BA7155" w:rsidRDefault="00BA7155" w:rsidP="00BA7155">
            <w:pPr>
              <w:pStyle w:val="Guidance"/>
              <w:spacing w:after="0"/>
              <w:rPr>
                <w:i w:val="0"/>
              </w:rPr>
            </w:pPr>
            <w:r w:rsidRPr="00BA7155">
              <w:rPr>
                <w:i w:val="0"/>
              </w:rPr>
              <w:t>SA#9</w:t>
            </w:r>
            <w:r w:rsidR="00F34C66">
              <w:rPr>
                <w:i w:val="0"/>
              </w:rPr>
              <w:t>6</w:t>
            </w:r>
          </w:p>
          <w:p w14:paraId="47484899" w14:textId="565D6B94" w:rsidR="00FF3F0C" w:rsidRPr="006C2E80" w:rsidRDefault="00BA7155" w:rsidP="00F34C66">
            <w:pPr>
              <w:pStyle w:val="Guidance"/>
              <w:spacing w:after="0"/>
            </w:pPr>
            <w:r w:rsidRPr="00BA7155">
              <w:rPr>
                <w:i w:val="0"/>
              </w:rPr>
              <w:t>(</w:t>
            </w:r>
            <w:r w:rsidR="00F34C66">
              <w:rPr>
                <w:i w:val="0"/>
              </w:rPr>
              <w:t>Jun</w:t>
            </w:r>
            <w:r w:rsidRPr="00BA7155">
              <w:rPr>
                <w:i w:val="0"/>
              </w:rPr>
              <w:t xml:space="preserve"> 2022)</w:t>
            </w:r>
          </w:p>
        </w:tc>
        <w:tc>
          <w:tcPr>
            <w:tcW w:w="2186" w:type="dxa"/>
          </w:tcPr>
          <w:p w14:paraId="3B160081" w14:textId="10E43214" w:rsidR="00FF3F0C" w:rsidRPr="00BA7155" w:rsidRDefault="00BA7155" w:rsidP="00BA7155">
            <w:pPr>
              <w:pStyle w:val="Guidance"/>
              <w:spacing w:after="0"/>
              <w:rPr>
                <w:i w:val="0"/>
              </w:rPr>
            </w:pPr>
            <w:r w:rsidRPr="00BA7155">
              <w:rPr>
                <w:i w:val="0"/>
              </w:rPr>
              <w:t>Niranth Amogh</w:t>
            </w:r>
            <w:r w:rsidR="00FF3F0C" w:rsidRPr="00BA7155">
              <w:rPr>
                <w:i w:val="0"/>
              </w:rPr>
              <w:t>,</w:t>
            </w:r>
            <w:r w:rsidRPr="00BA7155">
              <w:rPr>
                <w:i w:val="0"/>
              </w:rPr>
              <w:t xml:space="preserve"> Huawei Telecommunications India</w:t>
            </w:r>
            <w:r w:rsidR="00FF3F0C" w:rsidRPr="00BA7155">
              <w:rPr>
                <w:i w:val="0"/>
              </w:rPr>
              <w:t xml:space="preserve">, </w:t>
            </w:r>
            <w:r w:rsidRPr="00BA7155">
              <w:rPr>
                <w:i w:val="0"/>
              </w:rPr>
              <w:t>namogh@huawei.com</w:t>
            </w:r>
          </w:p>
        </w:tc>
      </w:tr>
    </w:tbl>
    <w:p w14:paraId="3D972A4A" w14:textId="77777777" w:rsidR="006C2E80" w:rsidRDefault="006C2E80" w:rsidP="006C2E80">
      <w:pPr>
        <w:pStyle w:val="FP"/>
      </w:pPr>
    </w:p>
    <w:p w14:paraId="4B6A140C" w14:textId="77777777" w:rsidR="008A76FD" w:rsidRDefault="00174617" w:rsidP="006C2E80">
      <w:pPr>
        <w:pStyle w:val="Heading1"/>
      </w:pPr>
      <w:r>
        <w:t>6</w:t>
      </w:r>
      <w:r w:rsidR="008A76FD">
        <w:tab/>
        <w:t xml:space="preserve">Work item </w:t>
      </w:r>
      <w:r>
        <w:t>R</w:t>
      </w:r>
      <w:r w:rsidR="008A76FD">
        <w:t>apporteur</w:t>
      </w:r>
      <w:r w:rsidR="005D44BE">
        <w:t>(</w:t>
      </w:r>
      <w:r w:rsidR="008A76FD">
        <w:t>s</w:t>
      </w:r>
      <w:r w:rsidR="005D44BE">
        <w:t>)</w:t>
      </w:r>
    </w:p>
    <w:p w14:paraId="0E527177" w14:textId="78B15022" w:rsidR="00BA7155" w:rsidRPr="00BA7155" w:rsidRDefault="00BA7155" w:rsidP="006C2E80">
      <w:pPr>
        <w:pStyle w:val="Guidance"/>
        <w:rPr>
          <w:i w:val="0"/>
        </w:rPr>
      </w:pPr>
      <w:r w:rsidRPr="00BA7155">
        <w:rPr>
          <w:i w:val="0"/>
        </w:rPr>
        <w:t>Niranth Amogh, Huawei Telecommunications India, namogh@huawei.com</w:t>
      </w:r>
    </w:p>
    <w:p w14:paraId="651B77F9" w14:textId="77777777" w:rsidR="006C2E80" w:rsidRPr="006C2E80" w:rsidRDefault="006C2E80" w:rsidP="006C2E80"/>
    <w:p w14:paraId="4B2B339C" w14:textId="77777777" w:rsidR="008A76FD" w:rsidRDefault="00174617" w:rsidP="006C2E80">
      <w:pPr>
        <w:pStyle w:val="Heading1"/>
      </w:pPr>
      <w:r>
        <w:t>7</w:t>
      </w:r>
      <w:r w:rsidR="009870A7">
        <w:tab/>
      </w:r>
      <w:r w:rsidR="008A76FD">
        <w:t>Work item leadership</w:t>
      </w:r>
    </w:p>
    <w:p w14:paraId="455C3118" w14:textId="787141C5" w:rsidR="00BA7155" w:rsidRPr="00BA7155" w:rsidRDefault="00BA7155" w:rsidP="006C2E80">
      <w:pPr>
        <w:pStyle w:val="Guidance"/>
        <w:rPr>
          <w:i w:val="0"/>
        </w:rPr>
      </w:pPr>
      <w:r w:rsidRPr="00BA7155">
        <w:rPr>
          <w:i w:val="0"/>
        </w:rPr>
        <w:t>SA6</w:t>
      </w:r>
    </w:p>
    <w:p w14:paraId="5BA7F984" w14:textId="77777777" w:rsidR="00557B2E" w:rsidRPr="00557B2E" w:rsidRDefault="00557B2E" w:rsidP="006C2E80"/>
    <w:p w14:paraId="561C1584" w14:textId="77777777" w:rsidR="00174617" w:rsidRDefault="00174617" w:rsidP="006C2E80">
      <w:pPr>
        <w:pStyle w:val="Heading1"/>
      </w:pPr>
      <w:r>
        <w:t>8</w:t>
      </w:r>
      <w:r>
        <w:tab/>
        <w:t>A</w:t>
      </w:r>
      <w:r w:rsidRPr="00A97A52">
        <w:t xml:space="preserve">spects that involve </w:t>
      </w:r>
      <w:r>
        <w:t>other</w:t>
      </w:r>
      <w:r w:rsidRPr="00A97A52">
        <w:t xml:space="preserve"> WGs</w:t>
      </w:r>
    </w:p>
    <w:p w14:paraId="12769CAC" w14:textId="66A6AB04" w:rsidR="00BA7155" w:rsidRPr="00BA7155" w:rsidRDefault="00BA7155" w:rsidP="006C2E80">
      <w:pPr>
        <w:pStyle w:val="Guidance"/>
        <w:rPr>
          <w:i w:val="0"/>
        </w:rPr>
      </w:pPr>
      <w:r w:rsidRPr="00BA7155">
        <w:rPr>
          <w:i w:val="0"/>
        </w:rPr>
        <w:t>SA1 on service aspects, SA2 on aspects related to 3GPP system, SA3 on aspects related to security, SA5 on aspects related to charging.</w:t>
      </w:r>
    </w:p>
    <w:p w14:paraId="4CDD53C1" w14:textId="77777777" w:rsidR="006C2E80" w:rsidRPr="00557B2E" w:rsidRDefault="006C2E80" w:rsidP="006C2E80"/>
    <w:p w14:paraId="0BC7F21F" w14:textId="77777777" w:rsidR="008A76FD" w:rsidRDefault="00872B3B" w:rsidP="006C2E80">
      <w:pPr>
        <w:pStyle w:val="Heading1"/>
      </w:pPr>
      <w:r>
        <w:t>9</w:t>
      </w:r>
      <w:r w:rsidR="009870A7">
        <w:tab/>
      </w:r>
      <w:r w:rsidR="008A76FD">
        <w:t xml:space="preserve">Supporting </w:t>
      </w:r>
      <w:r w:rsidR="00C57C50">
        <w:t>Individual Members</w:t>
      </w:r>
    </w:p>
    <w:p w14:paraId="10A04A29" w14:textId="67FD94EA" w:rsidR="0033027D" w:rsidRPr="006C2E80" w:rsidRDefault="0033027D" w:rsidP="006C2E80">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1C5C86">
            <w:pPr>
              <w:pStyle w:val="TAH"/>
            </w:pPr>
            <w:r>
              <w:t>Supporting IM name</w:t>
            </w:r>
          </w:p>
        </w:tc>
      </w:tr>
      <w:tr w:rsidR="00557B2E" w14:paraId="2C581F88" w14:textId="77777777" w:rsidTr="006C2E80">
        <w:trPr>
          <w:cantSplit/>
          <w:jc w:val="center"/>
        </w:trPr>
        <w:tc>
          <w:tcPr>
            <w:tcW w:w="5029" w:type="dxa"/>
            <w:shd w:val="clear" w:color="auto" w:fill="auto"/>
          </w:tcPr>
          <w:p w14:paraId="01BC355F" w14:textId="62C9844A" w:rsidR="00557B2E" w:rsidRDefault="00BA7155" w:rsidP="001C5C86">
            <w:pPr>
              <w:pStyle w:val="TAL"/>
            </w:pPr>
            <w:r>
              <w:t>Huawei</w:t>
            </w:r>
          </w:p>
        </w:tc>
      </w:tr>
      <w:tr w:rsidR="0048267C" w14:paraId="62EA82FF" w14:textId="77777777" w:rsidTr="006C2E80">
        <w:trPr>
          <w:cantSplit/>
          <w:jc w:val="center"/>
        </w:trPr>
        <w:tc>
          <w:tcPr>
            <w:tcW w:w="5029" w:type="dxa"/>
            <w:shd w:val="clear" w:color="auto" w:fill="auto"/>
          </w:tcPr>
          <w:p w14:paraId="4BBE69B8" w14:textId="588B20CD" w:rsidR="0048267C" w:rsidRDefault="00BA7155" w:rsidP="001C5C86">
            <w:pPr>
              <w:pStyle w:val="TAL"/>
            </w:pPr>
            <w:r>
              <w:t>Hisilicon</w:t>
            </w:r>
          </w:p>
        </w:tc>
      </w:tr>
      <w:tr w:rsidR="0048267C" w14:paraId="5C370FB4" w14:textId="77777777" w:rsidTr="006C2E80">
        <w:trPr>
          <w:cantSplit/>
          <w:jc w:val="center"/>
        </w:trPr>
        <w:tc>
          <w:tcPr>
            <w:tcW w:w="5029" w:type="dxa"/>
            <w:shd w:val="clear" w:color="auto" w:fill="auto"/>
          </w:tcPr>
          <w:p w14:paraId="59B05198" w14:textId="22FB9AC3" w:rsidR="0048267C" w:rsidRDefault="00EB39B8" w:rsidP="001C5C86">
            <w:pPr>
              <w:pStyle w:val="TAL"/>
            </w:pPr>
            <w:r>
              <w:t>Lenovo</w:t>
            </w:r>
            <w:r w:rsidR="003E4057">
              <w:t>?</w:t>
            </w:r>
          </w:p>
        </w:tc>
      </w:tr>
      <w:tr w:rsidR="0048267C" w14:paraId="24ADC33F" w14:textId="77777777" w:rsidTr="006C2E80">
        <w:trPr>
          <w:cantSplit/>
          <w:jc w:val="center"/>
        </w:trPr>
        <w:tc>
          <w:tcPr>
            <w:tcW w:w="5029" w:type="dxa"/>
            <w:shd w:val="clear" w:color="auto" w:fill="auto"/>
          </w:tcPr>
          <w:p w14:paraId="47626447" w14:textId="296CEA4E" w:rsidR="003C7072" w:rsidRDefault="00EB39B8" w:rsidP="001C5C86">
            <w:pPr>
              <w:pStyle w:val="TAL"/>
            </w:pPr>
            <w:r>
              <w:t>Motorola Mobility</w:t>
            </w:r>
            <w:r w:rsidR="003E4057">
              <w:t>?</w:t>
            </w:r>
          </w:p>
        </w:tc>
      </w:tr>
      <w:tr w:rsidR="00025316" w14:paraId="53215410" w14:textId="77777777" w:rsidTr="006C2E80">
        <w:trPr>
          <w:cantSplit/>
          <w:jc w:val="center"/>
        </w:trPr>
        <w:tc>
          <w:tcPr>
            <w:tcW w:w="5029" w:type="dxa"/>
            <w:shd w:val="clear" w:color="auto" w:fill="auto"/>
          </w:tcPr>
          <w:p w14:paraId="39281E5B" w14:textId="4B71FBA0" w:rsidR="00025316" w:rsidRDefault="003E4057" w:rsidP="001C5C86">
            <w:pPr>
              <w:pStyle w:val="TAL"/>
            </w:pPr>
            <w:r>
              <w:t>CATT?</w:t>
            </w:r>
          </w:p>
        </w:tc>
      </w:tr>
      <w:tr w:rsidR="00025316" w14:paraId="3E331B1C" w14:textId="77777777" w:rsidTr="006C2E80">
        <w:trPr>
          <w:cantSplit/>
          <w:jc w:val="center"/>
        </w:trPr>
        <w:tc>
          <w:tcPr>
            <w:tcW w:w="5029" w:type="dxa"/>
            <w:shd w:val="clear" w:color="auto" w:fill="auto"/>
          </w:tcPr>
          <w:p w14:paraId="40A2BCD5" w14:textId="2523A705" w:rsidR="00025316" w:rsidRDefault="003E4057" w:rsidP="001C5C86">
            <w:pPr>
              <w:pStyle w:val="TAL"/>
            </w:pPr>
            <w:r>
              <w:t>Samsung?</w:t>
            </w:r>
          </w:p>
        </w:tc>
      </w:tr>
      <w:tr w:rsidR="003C7072" w14:paraId="31762B35" w14:textId="77777777" w:rsidTr="006C2E80">
        <w:trPr>
          <w:cantSplit/>
          <w:jc w:val="center"/>
        </w:trPr>
        <w:tc>
          <w:tcPr>
            <w:tcW w:w="5029" w:type="dxa"/>
            <w:shd w:val="clear" w:color="auto" w:fill="auto"/>
          </w:tcPr>
          <w:p w14:paraId="74DF3160" w14:textId="06DC60CE" w:rsidR="003C7072" w:rsidRDefault="003E4057" w:rsidP="001C5C86">
            <w:pPr>
              <w:pStyle w:val="TAL"/>
            </w:pPr>
            <w:r>
              <w:t>CMCC?</w:t>
            </w:r>
          </w:p>
        </w:tc>
      </w:tr>
      <w:tr w:rsidR="003E4057" w14:paraId="386B40A2" w14:textId="77777777" w:rsidTr="006C2E80">
        <w:trPr>
          <w:cantSplit/>
          <w:jc w:val="center"/>
        </w:trPr>
        <w:tc>
          <w:tcPr>
            <w:tcW w:w="5029" w:type="dxa"/>
            <w:shd w:val="clear" w:color="auto" w:fill="auto"/>
          </w:tcPr>
          <w:p w14:paraId="25C2ACC8" w14:textId="2DC48AE4" w:rsidR="003E4057" w:rsidRDefault="003E4057" w:rsidP="001C5C86">
            <w:pPr>
              <w:pStyle w:val="TAL"/>
            </w:pPr>
            <w:r>
              <w:t>China Unicom?</w:t>
            </w:r>
          </w:p>
        </w:tc>
      </w:tr>
      <w:tr w:rsidR="003E4057" w14:paraId="03C739B3" w14:textId="77777777" w:rsidTr="006C2E80">
        <w:trPr>
          <w:cantSplit/>
          <w:jc w:val="center"/>
        </w:trPr>
        <w:tc>
          <w:tcPr>
            <w:tcW w:w="5029" w:type="dxa"/>
            <w:shd w:val="clear" w:color="auto" w:fill="auto"/>
          </w:tcPr>
          <w:p w14:paraId="7022D80C" w14:textId="6D02ACA4" w:rsidR="003E4057" w:rsidRDefault="003E4057" w:rsidP="001C5C86">
            <w:pPr>
              <w:pStyle w:val="TAL"/>
            </w:pPr>
            <w:r>
              <w:t>Deutsche Telekom?</w:t>
            </w:r>
          </w:p>
        </w:tc>
      </w:tr>
      <w:tr w:rsidR="003E4057" w14:paraId="0FB6A5C8" w14:textId="77777777" w:rsidTr="006C2E80">
        <w:trPr>
          <w:cantSplit/>
          <w:jc w:val="center"/>
        </w:trPr>
        <w:tc>
          <w:tcPr>
            <w:tcW w:w="5029" w:type="dxa"/>
            <w:shd w:val="clear" w:color="auto" w:fill="auto"/>
          </w:tcPr>
          <w:p w14:paraId="3143C3AE" w14:textId="47BA971B" w:rsidR="003E4057" w:rsidRDefault="003E4057" w:rsidP="001C5C86">
            <w:pPr>
              <w:pStyle w:val="TAL"/>
            </w:pPr>
            <w:r>
              <w:t>Ericsson?</w:t>
            </w:r>
          </w:p>
        </w:tc>
      </w:tr>
    </w:tbl>
    <w:p w14:paraId="2CBA0369"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31346" w14:textId="77777777" w:rsidR="005A0862" w:rsidRDefault="005A0862">
      <w:r>
        <w:separator/>
      </w:r>
    </w:p>
  </w:endnote>
  <w:endnote w:type="continuationSeparator" w:id="0">
    <w:p w14:paraId="35554846" w14:textId="77777777" w:rsidR="005A0862" w:rsidRDefault="005A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036C4" w14:textId="77777777" w:rsidR="005A0862" w:rsidRDefault="005A0862">
      <w:r>
        <w:separator/>
      </w:r>
    </w:p>
  </w:footnote>
  <w:footnote w:type="continuationSeparator" w:id="0">
    <w:p w14:paraId="1378E070" w14:textId="77777777" w:rsidR="005A0862" w:rsidRDefault="005A08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33pt;height:24pt" o:bullet="t">
        <v:imagedata r:id="rId1" o:title="artA52A"/>
      </v:shape>
    </w:pict>
  </w:numPicBullet>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6"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7"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8"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6"/>
  </w:num>
  <w:num w:numId="4">
    <w:abstractNumId w:val="5"/>
  </w:num>
  <w:num w:numId="5">
    <w:abstractNumId w:val="9"/>
  </w:num>
  <w:num w:numId="6">
    <w:abstractNumId w:val="8"/>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8D"/>
    <w:rsid w:val="00003B9A"/>
    <w:rsid w:val="00006EF7"/>
    <w:rsid w:val="00011074"/>
    <w:rsid w:val="0001220A"/>
    <w:rsid w:val="000132D1"/>
    <w:rsid w:val="00016E0A"/>
    <w:rsid w:val="000205C5"/>
    <w:rsid w:val="00025316"/>
    <w:rsid w:val="00037C06"/>
    <w:rsid w:val="00044DAE"/>
    <w:rsid w:val="00052BF8"/>
    <w:rsid w:val="00057116"/>
    <w:rsid w:val="00064CB2"/>
    <w:rsid w:val="00066954"/>
    <w:rsid w:val="00067741"/>
    <w:rsid w:val="00071E5F"/>
    <w:rsid w:val="00072A56"/>
    <w:rsid w:val="00082CCB"/>
    <w:rsid w:val="000A3125"/>
    <w:rsid w:val="000B0519"/>
    <w:rsid w:val="000B1ABD"/>
    <w:rsid w:val="000B61FD"/>
    <w:rsid w:val="000C0BF7"/>
    <w:rsid w:val="000C5FE3"/>
    <w:rsid w:val="000D122A"/>
    <w:rsid w:val="000E55AD"/>
    <w:rsid w:val="000E630D"/>
    <w:rsid w:val="001001BD"/>
    <w:rsid w:val="00102222"/>
    <w:rsid w:val="00110473"/>
    <w:rsid w:val="00120541"/>
    <w:rsid w:val="001211F3"/>
    <w:rsid w:val="00127B5D"/>
    <w:rsid w:val="00133B51"/>
    <w:rsid w:val="00140A65"/>
    <w:rsid w:val="00171925"/>
    <w:rsid w:val="00173998"/>
    <w:rsid w:val="00174617"/>
    <w:rsid w:val="001759A7"/>
    <w:rsid w:val="001A4192"/>
    <w:rsid w:val="001A7910"/>
    <w:rsid w:val="001C5C86"/>
    <w:rsid w:val="001C718D"/>
    <w:rsid w:val="001E14C4"/>
    <w:rsid w:val="001F7D5F"/>
    <w:rsid w:val="001F7EB4"/>
    <w:rsid w:val="002000C2"/>
    <w:rsid w:val="00205F25"/>
    <w:rsid w:val="00221B1E"/>
    <w:rsid w:val="00240DCD"/>
    <w:rsid w:val="0024786B"/>
    <w:rsid w:val="00251D80"/>
    <w:rsid w:val="00254FB5"/>
    <w:rsid w:val="002635DC"/>
    <w:rsid w:val="002640E5"/>
    <w:rsid w:val="0026436F"/>
    <w:rsid w:val="0026606E"/>
    <w:rsid w:val="00276403"/>
    <w:rsid w:val="00283472"/>
    <w:rsid w:val="002944FD"/>
    <w:rsid w:val="002C1C50"/>
    <w:rsid w:val="002E6A7D"/>
    <w:rsid w:val="002E7A9E"/>
    <w:rsid w:val="002F3C41"/>
    <w:rsid w:val="002F6C5C"/>
    <w:rsid w:val="0030045C"/>
    <w:rsid w:val="003205AD"/>
    <w:rsid w:val="00321FF1"/>
    <w:rsid w:val="0033027D"/>
    <w:rsid w:val="00335107"/>
    <w:rsid w:val="00335FB2"/>
    <w:rsid w:val="00344158"/>
    <w:rsid w:val="00347B74"/>
    <w:rsid w:val="00355CB6"/>
    <w:rsid w:val="00366257"/>
    <w:rsid w:val="0038516D"/>
    <w:rsid w:val="003869D7"/>
    <w:rsid w:val="003909A8"/>
    <w:rsid w:val="003A08AA"/>
    <w:rsid w:val="003A1EB0"/>
    <w:rsid w:val="003C0F14"/>
    <w:rsid w:val="003C2DA6"/>
    <w:rsid w:val="003C6DA6"/>
    <w:rsid w:val="003C7072"/>
    <w:rsid w:val="003C7E4A"/>
    <w:rsid w:val="003D2781"/>
    <w:rsid w:val="003D62A9"/>
    <w:rsid w:val="003D7E29"/>
    <w:rsid w:val="003E4057"/>
    <w:rsid w:val="003E5A4D"/>
    <w:rsid w:val="003F04C7"/>
    <w:rsid w:val="003F268E"/>
    <w:rsid w:val="003F7142"/>
    <w:rsid w:val="003F7B3D"/>
    <w:rsid w:val="00411698"/>
    <w:rsid w:val="00414164"/>
    <w:rsid w:val="0041789B"/>
    <w:rsid w:val="004260A5"/>
    <w:rsid w:val="00432283"/>
    <w:rsid w:val="0043745F"/>
    <w:rsid w:val="00437F58"/>
    <w:rsid w:val="0044029F"/>
    <w:rsid w:val="00440BC9"/>
    <w:rsid w:val="00454609"/>
    <w:rsid w:val="00455DE4"/>
    <w:rsid w:val="0048267C"/>
    <w:rsid w:val="004876B9"/>
    <w:rsid w:val="00493A79"/>
    <w:rsid w:val="00495840"/>
    <w:rsid w:val="004A40BE"/>
    <w:rsid w:val="004A6A60"/>
    <w:rsid w:val="004C634D"/>
    <w:rsid w:val="004D24B9"/>
    <w:rsid w:val="004E2CE2"/>
    <w:rsid w:val="004E313F"/>
    <w:rsid w:val="004E5172"/>
    <w:rsid w:val="004E6F8A"/>
    <w:rsid w:val="00502CD2"/>
    <w:rsid w:val="00504E33"/>
    <w:rsid w:val="0054287C"/>
    <w:rsid w:val="0055216E"/>
    <w:rsid w:val="00552C2C"/>
    <w:rsid w:val="005555B7"/>
    <w:rsid w:val="005562A8"/>
    <w:rsid w:val="005573BB"/>
    <w:rsid w:val="00557B2E"/>
    <w:rsid w:val="00561267"/>
    <w:rsid w:val="00571E3F"/>
    <w:rsid w:val="00574059"/>
    <w:rsid w:val="00585B99"/>
    <w:rsid w:val="00586951"/>
    <w:rsid w:val="00590087"/>
    <w:rsid w:val="005A032D"/>
    <w:rsid w:val="005A0862"/>
    <w:rsid w:val="005A1EB6"/>
    <w:rsid w:val="005A3D4D"/>
    <w:rsid w:val="005A47B8"/>
    <w:rsid w:val="005A7577"/>
    <w:rsid w:val="005C29F7"/>
    <w:rsid w:val="005C4F58"/>
    <w:rsid w:val="005C5E8D"/>
    <w:rsid w:val="005C78F2"/>
    <w:rsid w:val="005D057C"/>
    <w:rsid w:val="005D3FEC"/>
    <w:rsid w:val="005D44BE"/>
    <w:rsid w:val="005E088B"/>
    <w:rsid w:val="00611EC4"/>
    <w:rsid w:val="00612542"/>
    <w:rsid w:val="006146D2"/>
    <w:rsid w:val="00620B3F"/>
    <w:rsid w:val="006239E7"/>
    <w:rsid w:val="006254C4"/>
    <w:rsid w:val="006323BE"/>
    <w:rsid w:val="006418C6"/>
    <w:rsid w:val="00641ED8"/>
    <w:rsid w:val="006429B4"/>
    <w:rsid w:val="00654893"/>
    <w:rsid w:val="00662741"/>
    <w:rsid w:val="006633A4"/>
    <w:rsid w:val="00667DD2"/>
    <w:rsid w:val="00671BBB"/>
    <w:rsid w:val="00682237"/>
    <w:rsid w:val="006976AA"/>
    <w:rsid w:val="006A0EF8"/>
    <w:rsid w:val="006A45BA"/>
    <w:rsid w:val="006B4280"/>
    <w:rsid w:val="006B4B1C"/>
    <w:rsid w:val="006C2E80"/>
    <w:rsid w:val="006C4991"/>
    <w:rsid w:val="006D2104"/>
    <w:rsid w:val="006E0F19"/>
    <w:rsid w:val="006E1FDA"/>
    <w:rsid w:val="006E5E87"/>
    <w:rsid w:val="006F1A44"/>
    <w:rsid w:val="00706A1A"/>
    <w:rsid w:val="00707673"/>
    <w:rsid w:val="007162BE"/>
    <w:rsid w:val="00721122"/>
    <w:rsid w:val="00722267"/>
    <w:rsid w:val="00746F46"/>
    <w:rsid w:val="0075252A"/>
    <w:rsid w:val="00764B84"/>
    <w:rsid w:val="00765028"/>
    <w:rsid w:val="0078034D"/>
    <w:rsid w:val="00790BCC"/>
    <w:rsid w:val="00795CEE"/>
    <w:rsid w:val="00796F94"/>
    <w:rsid w:val="007974F5"/>
    <w:rsid w:val="00797DBA"/>
    <w:rsid w:val="007A5AA5"/>
    <w:rsid w:val="007A6136"/>
    <w:rsid w:val="007B0F49"/>
    <w:rsid w:val="007B5880"/>
    <w:rsid w:val="007C7E14"/>
    <w:rsid w:val="007D03D2"/>
    <w:rsid w:val="007D165C"/>
    <w:rsid w:val="007D1AB2"/>
    <w:rsid w:val="007D36CF"/>
    <w:rsid w:val="007F459C"/>
    <w:rsid w:val="007F522E"/>
    <w:rsid w:val="007F7421"/>
    <w:rsid w:val="00801F7F"/>
    <w:rsid w:val="0080428C"/>
    <w:rsid w:val="00812C5C"/>
    <w:rsid w:val="00813C1F"/>
    <w:rsid w:val="008146A2"/>
    <w:rsid w:val="00834A60"/>
    <w:rsid w:val="00837BCD"/>
    <w:rsid w:val="00850175"/>
    <w:rsid w:val="0085530D"/>
    <w:rsid w:val="00863E89"/>
    <w:rsid w:val="00872B3B"/>
    <w:rsid w:val="0088222A"/>
    <w:rsid w:val="008835FC"/>
    <w:rsid w:val="00885711"/>
    <w:rsid w:val="008901F6"/>
    <w:rsid w:val="00896C03"/>
    <w:rsid w:val="008A495D"/>
    <w:rsid w:val="008A76FD"/>
    <w:rsid w:val="008B114B"/>
    <w:rsid w:val="008B2D09"/>
    <w:rsid w:val="008B519F"/>
    <w:rsid w:val="008C0E78"/>
    <w:rsid w:val="008C537F"/>
    <w:rsid w:val="008D1153"/>
    <w:rsid w:val="008D658B"/>
    <w:rsid w:val="00922FCB"/>
    <w:rsid w:val="00935CB0"/>
    <w:rsid w:val="00937C6F"/>
    <w:rsid w:val="009428A9"/>
    <w:rsid w:val="009437A2"/>
    <w:rsid w:val="00944B28"/>
    <w:rsid w:val="00967838"/>
    <w:rsid w:val="00970126"/>
    <w:rsid w:val="009822EC"/>
    <w:rsid w:val="00982CD6"/>
    <w:rsid w:val="00982D25"/>
    <w:rsid w:val="00985B73"/>
    <w:rsid w:val="009870A7"/>
    <w:rsid w:val="00992266"/>
    <w:rsid w:val="00994A54"/>
    <w:rsid w:val="009A0B51"/>
    <w:rsid w:val="009A3BC4"/>
    <w:rsid w:val="009A527F"/>
    <w:rsid w:val="009A6092"/>
    <w:rsid w:val="009B1936"/>
    <w:rsid w:val="009B493F"/>
    <w:rsid w:val="009C2977"/>
    <w:rsid w:val="009C2DCC"/>
    <w:rsid w:val="009E6C21"/>
    <w:rsid w:val="009F7959"/>
    <w:rsid w:val="00A01CFF"/>
    <w:rsid w:val="00A10539"/>
    <w:rsid w:val="00A15763"/>
    <w:rsid w:val="00A226C6"/>
    <w:rsid w:val="00A27912"/>
    <w:rsid w:val="00A338A3"/>
    <w:rsid w:val="00A339CF"/>
    <w:rsid w:val="00A34244"/>
    <w:rsid w:val="00A35110"/>
    <w:rsid w:val="00A36378"/>
    <w:rsid w:val="00A40015"/>
    <w:rsid w:val="00A47445"/>
    <w:rsid w:val="00A62FF0"/>
    <w:rsid w:val="00A6656B"/>
    <w:rsid w:val="00A70E1E"/>
    <w:rsid w:val="00A73257"/>
    <w:rsid w:val="00A9081F"/>
    <w:rsid w:val="00A90FAA"/>
    <w:rsid w:val="00A9188C"/>
    <w:rsid w:val="00A97002"/>
    <w:rsid w:val="00A97A52"/>
    <w:rsid w:val="00AA0D6A"/>
    <w:rsid w:val="00AA6D68"/>
    <w:rsid w:val="00AB58BF"/>
    <w:rsid w:val="00AC6AE6"/>
    <w:rsid w:val="00AD0751"/>
    <w:rsid w:val="00AD77C4"/>
    <w:rsid w:val="00AE25BF"/>
    <w:rsid w:val="00AF0C13"/>
    <w:rsid w:val="00B03AF5"/>
    <w:rsid w:val="00B03C01"/>
    <w:rsid w:val="00B078D6"/>
    <w:rsid w:val="00B1248D"/>
    <w:rsid w:val="00B14709"/>
    <w:rsid w:val="00B2743D"/>
    <w:rsid w:val="00B3015C"/>
    <w:rsid w:val="00B344D8"/>
    <w:rsid w:val="00B567D1"/>
    <w:rsid w:val="00B61F49"/>
    <w:rsid w:val="00B73B4C"/>
    <w:rsid w:val="00B73F75"/>
    <w:rsid w:val="00B8483E"/>
    <w:rsid w:val="00B946CD"/>
    <w:rsid w:val="00B96481"/>
    <w:rsid w:val="00BA3A53"/>
    <w:rsid w:val="00BA3C54"/>
    <w:rsid w:val="00BA4095"/>
    <w:rsid w:val="00BA5B43"/>
    <w:rsid w:val="00BA7155"/>
    <w:rsid w:val="00BA7B0E"/>
    <w:rsid w:val="00BB5EBF"/>
    <w:rsid w:val="00BC642A"/>
    <w:rsid w:val="00BF7C9D"/>
    <w:rsid w:val="00C01E8C"/>
    <w:rsid w:val="00C02DF6"/>
    <w:rsid w:val="00C03E01"/>
    <w:rsid w:val="00C1261D"/>
    <w:rsid w:val="00C23582"/>
    <w:rsid w:val="00C2724D"/>
    <w:rsid w:val="00C27CA9"/>
    <w:rsid w:val="00C317E7"/>
    <w:rsid w:val="00C3799C"/>
    <w:rsid w:val="00C40902"/>
    <w:rsid w:val="00C4305E"/>
    <w:rsid w:val="00C43D1E"/>
    <w:rsid w:val="00C44336"/>
    <w:rsid w:val="00C50F7C"/>
    <w:rsid w:val="00C51704"/>
    <w:rsid w:val="00C5591F"/>
    <w:rsid w:val="00C57C50"/>
    <w:rsid w:val="00C715CA"/>
    <w:rsid w:val="00C7495D"/>
    <w:rsid w:val="00C77CE9"/>
    <w:rsid w:val="00CA0968"/>
    <w:rsid w:val="00CA168E"/>
    <w:rsid w:val="00CB0647"/>
    <w:rsid w:val="00CB4236"/>
    <w:rsid w:val="00CC72A4"/>
    <w:rsid w:val="00CD3153"/>
    <w:rsid w:val="00CF6810"/>
    <w:rsid w:val="00D06117"/>
    <w:rsid w:val="00D21FAC"/>
    <w:rsid w:val="00D31CC8"/>
    <w:rsid w:val="00D32678"/>
    <w:rsid w:val="00D521C1"/>
    <w:rsid w:val="00D67ADE"/>
    <w:rsid w:val="00D71F40"/>
    <w:rsid w:val="00D77416"/>
    <w:rsid w:val="00D80FC6"/>
    <w:rsid w:val="00D94917"/>
    <w:rsid w:val="00DA74F3"/>
    <w:rsid w:val="00DB69F3"/>
    <w:rsid w:val="00DC085B"/>
    <w:rsid w:val="00DC4907"/>
    <w:rsid w:val="00DD017C"/>
    <w:rsid w:val="00DD397A"/>
    <w:rsid w:val="00DD58B7"/>
    <w:rsid w:val="00DD6699"/>
    <w:rsid w:val="00DE3168"/>
    <w:rsid w:val="00DF4F8A"/>
    <w:rsid w:val="00E007C5"/>
    <w:rsid w:val="00E00DBF"/>
    <w:rsid w:val="00E0213F"/>
    <w:rsid w:val="00E033E0"/>
    <w:rsid w:val="00E047AE"/>
    <w:rsid w:val="00E1026B"/>
    <w:rsid w:val="00E13CB2"/>
    <w:rsid w:val="00E20C37"/>
    <w:rsid w:val="00E418DE"/>
    <w:rsid w:val="00E52C57"/>
    <w:rsid w:val="00E57475"/>
    <w:rsid w:val="00E57E7D"/>
    <w:rsid w:val="00E84CD8"/>
    <w:rsid w:val="00E90B85"/>
    <w:rsid w:val="00E91679"/>
    <w:rsid w:val="00E92452"/>
    <w:rsid w:val="00E94CC1"/>
    <w:rsid w:val="00E96431"/>
    <w:rsid w:val="00EB39B8"/>
    <w:rsid w:val="00EC3039"/>
    <w:rsid w:val="00EC5235"/>
    <w:rsid w:val="00ED6B03"/>
    <w:rsid w:val="00ED7A5B"/>
    <w:rsid w:val="00F07C92"/>
    <w:rsid w:val="00F138AB"/>
    <w:rsid w:val="00F14B43"/>
    <w:rsid w:val="00F203C7"/>
    <w:rsid w:val="00F215E2"/>
    <w:rsid w:val="00F21E3F"/>
    <w:rsid w:val="00F34C66"/>
    <w:rsid w:val="00F41A27"/>
    <w:rsid w:val="00F4338D"/>
    <w:rsid w:val="00F436EF"/>
    <w:rsid w:val="00F440D3"/>
    <w:rsid w:val="00F446AC"/>
    <w:rsid w:val="00F46EAF"/>
    <w:rsid w:val="00F50F5B"/>
    <w:rsid w:val="00F5774F"/>
    <w:rsid w:val="00F62688"/>
    <w:rsid w:val="00F74205"/>
    <w:rsid w:val="00F76BE5"/>
    <w:rsid w:val="00F83D11"/>
    <w:rsid w:val="00F921F1"/>
    <w:rsid w:val="00FB127E"/>
    <w:rsid w:val="00FC0804"/>
    <w:rsid w:val="00FC3B6D"/>
    <w:rsid w:val="00FC7010"/>
    <w:rsid w:val="00FD3A4E"/>
    <w:rsid w:val="00FD6800"/>
    <w:rsid w:val="00FE1AE8"/>
    <w:rsid w:val="00FF1002"/>
    <w:rsid w:val="00FF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6C2E80"/>
    <w:pPr>
      <w:overflowPunct w:val="0"/>
      <w:autoSpaceDE w:val="0"/>
      <w:autoSpaceDN w:val="0"/>
      <w:adjustRightInd w:val="0"/>
      <w:spacing w:after="180"/>
      <w:textAlignment w:val="baseline"/>
    </w:pPr>
    <w:rPr>
      <w:color w:val="000000"/>
      <w:lang w:eastAsia="ja-JP"/>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spacing w:after="0"/>
    </w:pPr>
    <w:rPr>
      <w:rFonts w:ascii="Arial" w:hAnsi="Arial"/>
      <w:sz w:val="18"/>
    </w:rPr>
  </w:style>
  <w:style w:type="paragraph" w:styleId="BodyText">
    <w:name w:val="Body Text"/>
    <w:basedOn w:val="Normal"/>
    <w:link w:val="BodyTextChar"/>
    <w:pPr>
      <w:widowControl w:val="0"/>
    </w:pPr>
    <w:rPr>
      <w:i/>
      <w:lang w:val="en-US"/>
    </w:rPr>
  </w:style>
  <w:style w:type="paragraph" w:styleId="Header">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val="en-US" w:eastAsia="ja-JP"/>
    </w:rPr>
  </w:style>
  <w:style w:type="character" w:styleId="CommentReference">
    <w:name w:val="annotation reference"/>
    <w:basedOn w:val="DefaultParagraphFont"/>
    <w:rsid w:val="00DC085B"/>
    <w:rPr>
      <w:sz w:val="16"/>
      <w:szCs w:val="16"/>
    </w:rPr>
  </w:style>
  <w:style w:type="paragraph" w:styleId="CommentText">
    <w:name w:val="annotation text"/>
    <w:basedOn w:val="Normal"/>
    <w:link w:val="CommentTextChar"/>
    <w:rsid w:val="00DC085B"/>
  </w:style>
  <w:style w:type="character" w:customStyle="1" w:styleId="CommentTextChar">
    <w:name w:val="Comment Text Char"/>
    <w:basedOn w:val="DefaultParagraphFont"/>
    <w:link w:val="CommentText"/>
    <w:rsid w:val="00DC085B"/>
    <w:rPr>
      <w:color w:val="000000"/>
      <w:lang w:eastAsia="ja-JP"/>
    </w:rPr>
  </w:style>
  <w:style w:type="paragraph" w:styleId="CommentSubject">
    <w:name w:val="annotation subject"/>
    <w:basedOn w:val="CommentText"/>
    <w:next w:val="CommentText"/>
    <w:link w:val="CommentSubjectChar"/>
    <w:rsid w:val="00DC085B"/>
    <w:rPr>
      <w:b/>
      <w:bCs/>
    </w:rPr>
  </w:style>
  <w:style w:type="character" w:customStyle="1" w:styleId="CommentSubjectChar">
    <w:name w:val="Comment Subject Char"/>
    <w:basedOn w:val="CommentTextChar"/>
    <w:link w:val="CommentSubject"/>
    <w:rsid w:val="00DC085B"/>
    <w:rPr>
      <w:b/>
      <w:bCs/>
      <w:color w:val="000000"/>
      <w:lang w:eastAsia="ja-JP"/>
    </w:rPr>
  </w:style>
  <w:style w:type="paragraph" w:styleId="BalloonText">
    <w:name w:val="Balloon Text"/>
    <w:basedOn w:val="Normal"/>
    <w:link w:val="BalloonTextChar"/>
    <w:rsid w:val="00DC085B"/>
    <w:pPr>
      <w:spacing w:after="0"/>
    </w:pPr>
    <w:rPr>
      <w:rFonts w:ascii="Segoe UI" w:hAnsi="Segoe UI" w:cs="Segoe UI"/>
      <w:sz w:val="18"/>
      <w:szCs w:val="18"/>
    </w:rPr>
  </w:style>
  <w:style w:type="character" w:customStyle="1" w:styleId="BalloonTextChar">
    <w:name w:val="Balloon Text Char"/>
    <w:basedOn w:val="DefaultParagraphFont"/>
    <w:link w:val="BalloonText"/>
    <w:rsid w:val="00DC085B"/>
    <w:rPr>
      <w:rFonts w:ascii="Segoe UI" w:hAnsi="Segoe UI" w:cs="Segoe UI"/>
      <w:color w:val="00000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802889738">
      <w:bodyDiv w:val="1"/>
      <w:marLeft w:val="0"/>
      <w:marRight w:val="0"/>
      <w:marTop w:val="0"/>
      <w:marBottom w:val="0"/>
      <w:divBdr>
        <w:top w:val="none" w:sz="0" w:space="0" w:color="auto"/>
        <w:left w:val="none" w:sz="0" w:space="0" w:color="auto"/>
        <w:bottom w:val="none" w:sz="0" w:space="0" w:color="auto"/>
        <w:right w:val="none" w:sz="0" w:space="0" w:color="auto"/>
      </w:divBdr>
    </w:div>
    <w:div w:id="1244682680">
      <w:bodyDiv w:val="1"/>
      <w:marLeft w:val="0"/>
      <w:marRight w:val="0"/>
      <w:marTop w:val="0"/>
      <w:marBottom w:val="0"/>
      <w:divBdr>
        <w:top w:val="none" w:sz="0" w:space="0" w:color="auto"/>
        <w:left w:val="none" w:sz="0" w:space="0" w:color="auto"/>
        <w:bottom w:val="none" w:sz="0" w:space="0" w:color="auto"/>
        <w:right w:val="none" w:sz="0" w:space="0" w:color="auto"/>
      </w:divBdr>
    </w:div>
    <w:div w:id="1648583779">
      <w:bodyDiv w:val="1"/>
      <w:marLeft w:val="0"/>
      <w:marRight w:val="0"/>
      <w:marTop w:val="0"/>
      <w:marBottom w:val="0"/>
      <w:divBdr>
        <w:top w:val="none" w:sz="0" w:space="0" w:color="auto"/>
        <w:left w:val="none" w:sz="0" w:space="0" w:color="auto"/>
        <w:bottom w:val="none" w:sz="0" w:space="0" w:color="auto"/>
        <w:right w:val="none" w:sz="0" w:space="0" w:color="auto"/>
      </w:divBdr>
      <w:divsChild>
        <w:div w:id="1949772921">
          <w:marLeft w:val="547"/>
          <w:marRight w:val="0"/>
          <w:marTop w:val="96"/>
          <w:marBottom w:val="0"/>
          <w:divBdr>
            <w:top w:val="none" w:sz="0" w:space="0" w:color="auto"/>
            <w:left w:val="none" w:sz="0" w:space="0" w:color="auto"/>
            <w:bottom w:val="none" w:sz="0" w:space="0" w:color="auto"/>
            <w:right w:val="none" w:sz="0" w:space="0" w:color="auto"/>
          </w:divBdr>
        </w:div>
        <w:div w:id="479998241">
          <w:marLeft w:val="1440"/>
          <w:marRight w:val="0"/>
          <w:marTop w:val="82"/>
          <w:marBottom w:val="0"/>
          <w:divBdr>
            <w:top w:val="none" w:sz="0" w:space="0" w:color="auto"/>
            <w:left w:val="none" w:sz="0" w:space="0" w:color="auto"/>
            <w:bottom w:val="none" w:sz="0" w:space="0" w:color="auto"/>
            <w:right w:val="none" w:sz="0" w:space="0" w:color="auto"/>
          </w:divBdr>
        </w:div>
        <w:div w:id="6951025">
          <w:marLeft w:val="1440"/>
          <w:marRight w:val="0"/>
          <w:marTop w:val="82"/>
          <w:marBottom w:val="0"/>
          <w:divBdr>
            <w:top w:val="none" w:sz="0" w:space="0" w:color="auto"/>
            <w:left w:val="none" w:sz="0" w:space="0" w:color="auto"/>
            <w:bottom w:val="none" w:sz="0" w:space="0" w:color="auto"/>
            <w:right w:val="none" w:sz="0" w:space="0" w:color="auto"/>
          </w:divBdr>
        </w:div>
        <w:div w:id="896743459">
          <w:marLeft w:val="2160"/>
          <w:marRight w:val="0"/>
          <w:marTop w:val="77"/>
          <w:marBottom w:val="0"/>
          <w:divBdr>
            <w:top w:val="none" w:sz="0" w:space="0" w:color="auto"/>
            <w:left w:val="none" w:sz="0" w:space="0" w:color="auto"/>
            <w:bottom w:val="none" w:sz="0" w:space="0" w:color="auto"/>
            <w:right w:val="none" w:sz="0" w:space="0" w:color="auto"/>
          </w:divBdr>
        </w:div>
        <w:div w:id="1166170868">
          <w:marLeft w:val="2520"/>
          <w:marRight w:val="0"/>
          <w:marTop w:val="77"/>
          <w:marBottom w:val="0"/>
          <w:divBdr>
            <w:top w:val="none" w:sz="0" w:space="0" w:color="auto"/>
            <w:left w:val="none" w:sz="0" w:space="0" w:color="auto"/>
            <w:bottom w:val="none" w:sz="0" w:space="0" w:color="auto"/>
            <w:right w:val="none" w:sz="0" w:space="0" w:color="auto"/>
          </w:divBdr>
        </w:div>
        <w:div w:id="1974673262">
          <w:marLeft w:val="2520"/>
          <w:marRight w:val="0"/>
          <w:marTop w:val="77"/>
          <w:marBottom w:val="0"/>
          <w:divBdr>
            <w:top w:val="none" w:sz="0" w:space="0" w:color="auto"/>
            <w:left w:val="none" w:sz="0" w:space="0" w:color="auto"/>
            <w:bottom w:val="none" w:sz="0" w:space="0" w:color="auto"/>
            <w:right w:val="none" w:sz="0" w:space="0" w:color="auto"/>
          </w:divBdr>
        </w:div>
        <w:div w:id="1410956986">
          <w:marLeft w:val="2520"/>
          <w:marRight w:val="0"/>
          <w:marTop w:val="77"/>
          <w:marBottom w:val="0"/>
          <w:divBdr>
            <w:top w:val="none" w:sz="0" w:space="0" w:color="auto"/>
            <w:left w:val="none" w:sz="0" w:space="0" w:color="auto"/>
            <w:bottom w:val="none" w:sz="0" w:space="0" w:color="auto"/>
            <w:right w:val="none" w:sz="0" w:space="0" w:color="auto"/>
          </w:divBdr>
        </w:div>
        <w:div w:id="1752700641">
          <w:marLeft w:val="2160"/>
          <w:marRight w:val="0"/>
          <w:marTop w:val="77"/>
          <w:marBottom w:val="0"/>
          <w:divBdr>
            <w:top w:val="none" w:sz="0" w:space="0" w:color="auto"/>
            <w:left w:val="none" w:sz="0" w:space="0" w:color="auto"/>
            <w:bottom w:val="none" w:sz="0" w:space="0" w:color="auto"/>
            <w:right w:val="none" w:sz="0" w:space="0" w:color="auto"/>
          </w:divBdr>
        </w:div>
        <w:div w:id="1088697551">
          <w:marLeft w:val="2520"/>
          <w:marRight w:val="0"/>
          <w:marTop w:val="77"/>
          <w:marBottom w:val="0"/>
          <w:divBdr>
            <w:top w:val="none" w:sz="0" w:space="0" w:color="auto"/>
            <w:left w:val="none" w:sz="0" w:space="0" w:color="auto"/>
            <w:bottom w:val="none" w:sz="0" w:space="0" w:color="auto"/>
            <w:right w:val="none" w:sz="0" w:space="0" w:color="auto"/>
          </w:divBdr>
        </w:div>
        <w:div w:id="345181946">
          <w:marLeft w:val="2520"/>
          <w:marRight w:val="0"/>
          <w:marTop w:val="77"/>
          <w:marBottom w:val="0"/>
          <w:divBdr>
            <w:top w:val="none" w:sz="0" w:space="0" w:color="auto"/>
            <w:left w:val="none" w:sz="0" w:space="0" w:color="auto"/>
            <w:bottom w:val="none" w:sz="0" w:space="0" w:color="auto"/>
            <w:right w:val="none" w:sz="0" w:space="0" w:color="auto"/>
          </w:divBdr>
        </w:div>
        <w:div w:id="1821582366">
          <w:marLeft w:val="2520"/>
          <w:marRight w:val="0"/>
          <w:marTop w:val="77"/>
          <w:marBottom w:val="0"/>
          <w:divBdr>
            <w:top w:val="none" w:sz="0" w:space="0" w:color="auto"/>
            <w:left w:val="none" w:sz="0" w:space="0" w:color="auto"/>
            <w:bottom w:val="none" w:sz="0" w:space="0" w:color="auto"/>
            <w:right w:val="none" w:sz="0" w:space="0" w:color="auto"/>
          </w:divBdr>
        </w:div>
        <w:div w:id="1934431114">
          <w:marLeft w:val="2520"/>
          <w:marRight w:val="0"/>
          <w:marTop w:val="77"/>
          <w:marBottom w:val="0"/>
          <w:divBdr>
            <w:top w:val="none" w:sz="0" w:space="0" w:color="auto"/>
            <w:left w:val="none" w:sz="0" w:space="0" w:color="auto"/>
            <w:bottom w:val="none" w:sz="0" w:space="0" w:color="auto"/>
            <w:right w:val="none" w:sz="0" w:space="0" w:color="auto"/>
          </w:divBdr>
        </w:div>
        <w:div w:id="1030642894">
          <w:marLeft w:val="2520"/>
          <w:marRight w:val="0"/>
          <w:marTop w:val="77"/>
          <w:marBottom w:val="0"/>
          <w:divBdr>
            <w:top w:val="none" w:sz="0" w:space="0" w:color="auto"/>
            <w:left w:val="none" w:sz="0" w:space="0" w:color="auto"/>
            <w:bottom w:val="none" w:sz="0" w:space="0" w:color="auto"/>
            <w:right w:val="none" w:sz="0" w:space="0" w:color="auto"/>
          </w:divBdr>
        </w:div>
      </w:divsChild>
    </w:div>
    <w:div w:id="1658149506">
      <w:bodyDiv w:val="1"/>
      <w:marLeft w:val="0"/>
      <w:marRight w:val="0"/>
      <w:marTop w:val="0"/>
      <w:marBottom w:val="0"/>
      <w:divBdr>
        <w:top w:val="none" w:sz="0" w:space="0" w:color="auto"/>
        <w:left w:val="none" w:sz="0" w:space="0" w:color="auto"/>
        <w:bottom w:val="none" w:sz="0" w:space="0" w:color="auto"/>
        <w:right w:val="none" w:sz="0" w:space="0" w:color="auto"/>
      </w:divBdr>
    </w:div>
    <w:div w:id="212658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70307\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9510A-2360-4C4D-B22C-BD6C7DEC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185</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4525</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Niranth_SA6#45e</cp:lastModifiedBy>
  <cp:revision>7</cp:revision>
  <cp:lastPrinted>2000-02-29T11:31:00Z</cp:lastPrinted>
  <dcterms:created xsi:type="dcterms:W3CDTF">2021-08-05T12:41:00Z</dcterms:created>
  <dcterms:modified xsi:type="dcterms:W3CDTF">2021-08-11T03:49:00Z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y fmtid="{D5CDD505-2E9C-101B-9397-08002B2CF9AE}" pid="16" name="_2015_ms_pID_725343">
    <vt:lpwstr>(3)bYsv8RGA1I5WW3DN+9BzEZmM9iOedR9wM+uXFox9gKiypFSgwhZfPB1uriJ96Qh9EHvjJKgu
0Hmt08Xfgm7fugSJMH0IhOUqVix01GEwy5g1rml25rGI72mFdntC/ysc1UEIY6a+TvOUwFTM
QVhsbWRNdY9cyMTrh2Gog3gjFoZl/JRNmzkxTUZAVdNQ48Ez8CcroMMtflzH6OWInk0Trv/g
6+nxDwm8OawkEoJvCc</vt:lpwstr>
  </property>
  <property fmtid="{D5CDD505-2E9C-101B-9397-08002B2CF9AE}" pid="17" name="_2015_ms_pID_7253431">
    <vt:lpwstr>ZT8eycgNPSi5Ne8InCRvoYhwsLSg0mjwP6uG8oClTAhM/mLpXhrBun
OB4D6uX/edg0y19e4oSQ2ExRXLXe59Yjt6YPdMkjYm23MlFF0WFIF5dBNzLqRBi2ZiK/n2//
LElmth/kE76EEIbdoP9x9nr6Ukbl1bPUGyVsD2WNlNpqorkSSmQUTio+pWciMHZbZNnJpNOW
wXzMHyMqj47CrPcDo/VQMLAYz1HRCZ4P0dB9</vt:lpwstr>
  </property>
  <property fmtid="{D5CDD505-2E9C-101B-9397-08002B2CF9AE}" pid="18" name="_2015_ms_pID_7253432">
    <vt:lpwstr>og==</vt:lpwstr>
  </property>
</Properties>
</file>