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BEE" w:rsidRPr="00146B22" w:rsidRDefault="00AE5BEE" w:rsidP="00AE5BEE">
      <w:pPr>
        <w:keepNext/>
        <w:pBdr>
          <w:bottom w:val="single" w:sz="4" w:space="1" w:color="auto"/>
        </w:pBdr>
        <w:tabs>
          <w:tab w:val="right" w:pos="9639"/>
        </w:tabs>
        <w:spacing w:after="0"/>
        <w:outlineLvl w:val="0"/>
        <w:rPr>
          <w:rFonts w:ascii="Arial" w:hAnsi="Arial" w:cs="Arial"/>
          <w:b/>
          <w:sz w:val="24"/>
        </w:rPr>
      </w:pPr>
      <w:r w:rsidRPr="00146B22">
        <w:rPr>
          <w:rFonts w:ascii="Arial" w:hAnsi="Arial" w:cs="Arial"/>
          <w:b/>
          <w:sz w:val="24"/>
        </w:rPr>
        <w:t>3GPP TSG SA WG5 (Telecom Management)</w:t>
      </w:r>
      <w:r w:rsidR="000567D1" w:rsidRPr="00146B22">
        <w:rPr>
          <w:rFonts w:ascii="Arial" w:hAnsi="Arial" w:cs="Arial"/>
          <w:b/>
          <w:sz w:val="24"/>
        </w:rPr>
        <w:t xml:space="preserve"> Meeting #</w:t>
      </w:r>
      <w:r w:rsidR="00B05CD9" w:rsidRPr="00146B22">
        <w:rPr>
          <w:rFonts w:ascii="Arial" w:hAnsi="Arial" w:cs="Arial"/>
          <w:b/>
          <w:sz w:val="24"/>
          <w:lang w:eastAsia="zh-CN"/>
        </w:rPr>
        <w:t>8</w:t>
      </w:r>
      <w:r w:rsidR="00620500" w:rsidRPr="00146B22">
        <w:rPr>
          <w:rFonts w:ascii="Arial" w:hAnsi="Arial" w:cs="Arial"/>
          <w:b/>
          <w:sz w:val="24"/>
          <w:lang w:eastAsia="zh-CN"/>
        </w:rPr>
        <w:t>8</w:t>
      </w:r>
      <w:r w:rsidR="00665BC4" w:rsidRPr="00146B22">
        <w:rPr>
          <w:rFonts w:ascii="Arial" w:hAnsi="Arial" w:cs="Arial"/>
          <w:b/>
          <w:sz w:val="24"/>
          <w:lang w:eastAsia="zh-CN"/>
        </w:rPr>
        <w:t xml:space="preserve">                               </w:t>
      </w:r>
      <w:r w:rsidR="00A80023" w:rsidRPr="00146B22">
        <w:rPr>
          <w:rFonts w:ascii="Arial" w:hAnsi="Arial" w:cs="Arial"/>
          <w:b/>
          <w:sz w:val="24"/>
        </w:rPr>
        <w:tab/>
      </w:r>
    </w:p>
    <w:p w:rsidR="00AE5BEE" w:rsidRPr="00146B22" w:rsidRDefault="00620500" w:rsidP="000B1675">
      <w:pPr>
        <w:keepNext/>
        <w:pBdr>
          <w:bottom w:val="single" w:sz="4" w:space="1" w:color="auto"/>
        </w:pBdr>
        <w:tabs>
          <w:tab w:val="right" w:pos="9639"/>
        </w:tabs>
        <w:spacing w:after="0"/>
        <w:outlineLvl w:val="0"/>
        <w:rPr>
          <w:rFonts w:ascii="Arial" w:hAnsi="Arial" w:cs="Arial"/>
          <w:b/>
          <w:sz w:val="24"/>
        </w:rPr>
      </w:pPr>
      <w:r w:rsidRPr="00146B22">
        <w:rPr>
          <w:rFonts w:ascii="Arial" w:hAnsi="Arial" w:cs="Arial"/>
          <w:b/>
          <w:sz w:val="24"/>
        </w:rPr>
        <w:t>15-19 April 2013; Qingdao, China</w:t>
      </w:r>
      <w:r w:rsidR="00AE5BEE" w:rsidRPr="00146B22">
        <w:rPr>
          <w:rFonts w:ascii="Arial" w:hAnsi="Arial" w:cs="Arial"/>
          <w:b/>
          <w:sz w:val="24"/>
        </w:rPr>
        <w:tab/>
      </w:r>
      <w:r w:rsidRPr="00146B22">
        <w:rPr>
          <w:rFonts w:ascii="Arial" w:hAnsi="Arial" w:cs="Arial"/>
          <w:b/>
          <w:sz w:val="24"/>
          <w:lang w:eastAsia="zh-CN"/>
        </w:rPr>
        <w:t>S5-130</w:t>
      </w:r>
      <w:r w:rsidR="000B1675">
        <w:rPr>
          <w:rFonts w:ascii="Arial" w:hAnsi="Arial" w:cs="Arial"/>
          <w:b/>
          <w:sz w:val="24"/>
          <w:lang w:eastAsia="zh-CN"/>
        </w:rPr>
        <w:t>558</w:t>
      </w:r>
    </w:p>
    <w:p w:rsidR="009B4F61" w:rsidRPr="00146B22" w:rsidRDefault="00465178" w:rsidP="00F675A0">
      <w:pPr>
        <w:keepNext/>
        <w:tabs>
          <w:tab w:val="left" w:pos="2127"/>
        </w:tabs>
        <w:spacing w:before="60" w:after="60"/>
        <w:ind w:left="2131" w:hanging="2131"/>
        <w:outlineLvl w:val="0"/>
        <w:rPr>
          <w:rFonts w:ascii="Arial" w:hAnsi="Arial"/>
          <w:b/>
        </w:rPr>
      </w:pPr>
      <w:r w:rsidRPr="00146B22">
        <w:rPr>
          <w:rFonts w:ascii="Arial" w:hAnsi="Arial"/>
          <w:b/>
        </w:rPr>
        <w:t>Source:</w:t>
      </w:r>
      <w:r w:rsidRPr="00146B22">
        <w:rPr>
          <w:rFonts w:ascii="Arial" w:hAnsi="Arial"/>
          <w:b/>
        </w:rPr>
        <w:tab/>
      </w:r>
      <w:r w:rsidR="00F675A0" w:rsidRPr="00146B22">
        <w:rPr>
          <w:rFonts w:ascii="Arial" w:hAnsi="Arial"/>
          <w:b/>
          <w:lang w:eastAsia="zh-CN"/>
        </w:rPr>
        <w:t>Cisco</w:t>
      </w:r>
    </w:p>
    <w:p w:rsidR="009B4F61" w:rsidRPr="00146B22" w:rsidRDefault="009B4F61" w:rsidP="006058C9">
      <w:pPr>
        <w:keepNext/>
        <w:tabs>
          <w:tab w:val="left" w:pos="2127"/>
        </w:tabs>
        <w:spacing w:before="60" w:after="60"/>
        <w:ind w:left="2131" w:hanging="2131"/>
        <w:outlineLvl w:val="0"/>
        <w:rPr>
          <w:rFonts w:ascii="Arial" w:hAnsi="Arial"/>
          <w:b/>
          <w:lang w:eastAsia="zh-CN"/>
        </w:rPr>
      </w:pPr>
      <w:r w:rsidRPr="00146B22">
        <w:rPr>
          <w:rFonts w:ascii="Arial" w:hAnsi="Arial" w:cs="Arial"/>
          <w:b/>
        </w:rPr>
        <w:t>Title:</w:t>
      </w:r>
      <w:r w:rsidRPr="00146B22">
        <w:rPr>
          <w:rFonts w:ascii="Arial" w:hAnsi="Arial" w:cs="Arial"/>
          <w:b/>
        </w:rPr>
        <w:tab/>
      </w:r>
      <w:r w:rsidR="00F675A0" w:rsidRPr="00146B22">
        <w:rPr>
          <w:rFonts w:ascii="Arial" w:hAnsi="Arial" w:cs="Arial"/>
          <w:b/>
        </w:rPr>
        <w:t xml:space="preserve">Discussion Paper </w:t>
      </w:r>
      <w:r w:rsidR="006058C9" w:rsidRPr="006058C9">
        <w:rPr>
          <w:rFonts w:ascii="Arial" w:hAnsi="Arial" w:cs="Arial"/>
          <w:b/>
        </w:rPr>
        <w:t>LTE FFR techniques for CCO, ICIC</w:t>
      </w:r>
    </w:p>
    <w:p w:rsidR="009B4F61" w:rsidRPr="00146B22" w:rsidRDefault="009B4F61" w:rsidP="00F675A0">
      <w:pPr>
        <w:keepNext/>
        <w:tabs>
          <w:tab w:val="left" w:pos="2127"/>
        </w:tabs>
        <w:spacing w:before="60" w:after="60"/>
        <w:ind w:left="2131" w:hanging="2131"/>
        <w:outlineLvl w:val="0"/>
        <w:rPr>
          <w:rFonts w:ascii="Arial" w:hAnsi="Arial"/>
          <w:b/>
          <w:lang w:eastAsia="zh-CN"/>
        </w:rPr>
      </w:pPr>
      <w:r w:rsidRPr="00146B22">
        <w:rPr>
          <w:rFonts w:ascii="Arial" w:hAnsi="Arial"/>
          <w:b/>
        </w:rPr>
        <w:t>Document for:</w:t>
      </w:r>
      <w:r w:rsidRPr="00146B22">
        <w:rPr>
          <w:rFonts w:ascii="Arial" w:hAnsi="Arial"/>
          <w:b/>
        </w:rPr>
        <w:tab/>
      </w:r>
      <w:r w:rsidR="00A55987" w:rsidRPr="00146B22">
        <w:rPr>
          <w:rFonts w:ascii="Arial" w:hAnsi="Arial"/>
          <w:b/>
          <w:lang w:eastAsia="zh-CN"/>
        </w:rPr>
        <w:t>Discussion</w:t>
      </w:r>
    </w:p>
    <w:p w:rsidR="009B4F61" w:rsidRPr="00146B22" w:rsidRDefault="009B4F61" w:rsidP="00D87AA3">
      <w:pPr>
        <w:keepNext/>
        <w:pBdr>
          <w:bottom w:val="single" w:sz="4" w:space="1" w:color="auto"/>
        </w:pBdr>
        <w:tabs>
          <w:tab w:val="left" w:pos="2127"/>
        </w:tabs>
        <w:spacing w:before="60" w:after="60"/>
        <w:ind w:left="2131" w:hanging="2131"/>
        <w:rPr>
          <w:rFonts w:ascii="Arial" w:hAnsi="Arial"/>
          <w:b/>
          <w:lang w:eastAsia="zh-CN"/>
        </w:rPr>
      </w:pPr>
      <w:r w:rsidRPr="00146B22">
        <w:rPr>
          <w:rFonts w:ascii="Arial" w:hAnsi="Arial"/>
          <w:b/>
        </w:rPr>
        <w:t>Agenda Item:</w:t>
      </w:r>
      <w:r w:rsidRPr="00146B22">
        <w:rPr>
          <w:rFonts w:ascii="Arial" w:hAnsi="Arial"/>
          <w:b/>
        </w:rPr>
        <w:tab/>
      </w:r>
      <w:r w:rsidR="00D85E39" w:rsidRPr="00146B22">
        <w:rPr>
          <w:rFonts w:ascii="Arial" w:hAnsi="Arial"/>
          <w:b/>
        </w:rPr>
        <w:t>6.</w:t>
      </w:r>
      <w:r w:rsidR="00B962DA">
        <w:rPr>
          <w:rFonts w:ascii="Arial" w:hAnsi="Arial"/>
          <w:b/>
        </w:rPr>
        <w:t>6</w:t>
      </w:r>
      <w:r w:rsidR="00D85E39" w:rsidRPr="00146B22">
        <w:rPr>
          <w:rFonts w:ascii="Arial" w:hAnsi="Arial"/>
          <w:b/>
        </w:rPr>
        <w:t>.</w:t>
      </w:r>
      <w:r w:rsidR="006E54DE" w:rsidRPr="00146B22">
        <w:rPr>
          <w:rFonts w:ascii="Arial" w:hAnsi="Arial"/>
          <w:b/>
        </w:rPr>
        <w:t>1</w:t>
      </w:r>
      <w:r w:rsidR="00D85E39" w:rsidRPr="00146B22">
        <w:rPr>
          <w:rFonts w:ascii="Arial" w:hAnsi="Arial"/>
          <w:b/>
        </w:rPr>
        <w:t xml:space="preserve"> Enhanced NM </w:t>
      </w:r>
      <w:proofErr w:type="spellStart"/>
      <w:r w:rsidR="00D85E39" w:rsidRPr="00146B22">
        <w:rPr>
          <w:rFonts w:ascii="Arial" w:hAnsi="Arial"/>
          <w:b/>
        </w:rPr>
        <w:t>Centralised</w:t>
      </w:r>
      <w:proofErr w:type="spellEnd"/>
      <w:r w:rsidR="00D85E39" w:rsidRPr="00146B22">
        <w:rPr>
          <w:rFonts w:ascii="Arial" w:hAnsi="Arial"/>
          <w:b/>
        </w:rPr>
        <w:t xml:space="preserve"> Coverage and Capacity </w:t>
      </w:r>
      <w:proofErr w:type="spellStart"/>
      <w:r w:rsidR="00D85E39" w:rsidRPr="00146B22">
        <w:rPr>
          <w:rFonts w:ascii="Arial" w:hAnsi="Arial"/>
          <w:b/>
        </w:rPr>
        <w:t>Optimisation</w:t>
      </w:r>
      <w:proofErr w:type="spellEnd"/>
      <w:r w:rsidR="006E54DE" w:rsidRPr="00146B22">
        <w:rPr>
          <w:rFonts w:ascii="Arial" w:hAnsi="Arial"/>
          <w:b/>
        </w:rPr>
        <w:t xml:space="preserve"> (560032)</w:t>
      </w:r>
    </w:p>
    <w:p w:rsidR="0049072B" w:rsidRPr="00146B22" w:rsidRDefault="0049072B" w:rsidP="0049072B">
      <w:pPr>
        <w:pStyle w:val="Heading1"/>
        <w:rPr>
          <w:lang w:val="en-US"/>
        </w:rPr>
      </w:pPr>
      <w:r w:rsidRPr="00146B22">
        <w:rPr>
          <w:lang w:val="en-US"/>
        </w:rPr>
        <w:t>Decision/action requested</w:t>
      </w:r>
    </w:p>
    <w:p w:rsidR="00306396" w:rsidRPr="00146B22" w:rsidRDefault="00686D6A" w:rsidP="00863072">
      <w:pPr>
        <w:pBdr>
          <w:top w:val="single" w:sz="4" w:space="1" w:color="auto"/>
          <w:left w:val="single" w:sz="4" w:space="4" w:color="auto"/>
          <w:bottom w:val="single" w:sz="4" w:space="1" w:color="auto"/>
          <w:right w:val="single" w:sz="4" w:space="4" w:color="auto"/>
        </w:pBdr>
        <w:shd w:val="clear" w:color="auto" w:fill="FFFF99"/>
        <w:rPr>
          <w:lang w:eastAsia="zh-CN"/>
        </w:rPr>
      </w:pPr>
      <w:r>
        <w:rPr>
          <w:b/>
          <w:i/>
          <w:lang w:eastAsia="zh-CN"/>
        </w:rPr>
        <w:t>For discussion</w:t>
      </w:r>
    </w:p>
    <w:p w:rsidR="00306396" w:rsidRPr="00146B22" w:rsidRDefault="00306396" w:rsidP="00306396">
      <w:pPr>
        <w:pStyle w:val="Heading1"/>
        <w:rPr>
          <w:lang w:val="en-US"/>
        </w:rPr>
      </w:pPr>
      <w:r w:rsidRPr="00146B22">
        <w:rPr>
          <w:lang w:val="en-US"/>
        </w:rPr>
        <w:t>References</w:t>
      </w:r>
    </w:p>
    <w:p w:rsidR="00377323" w:rsidRPr="00146B22" w:rsidRDefault="00377323" w:rsidP="00377323"/>
    <w:p w:rsidR="00F80FD4" w:rsidRPr="00146B22" w:rsidRDefault="00F80FD4" w:rsidP="00194E18">
      <w:pPr>
        <w:numPr>
          <w:ilvl w:val="0"/>
          <w:numId w:val="1"/>
        </w:numPr>
      </w:pPr>
      <w:bookmarkStart w:id="0" w:name="_Ref351892156"/>
      <w:r w:rsidRPr="00146B22">
        <w:t>Radio Resource Management for OFDM Systems and Long Term Evolution (LTE). Gabor Fodor, Ericsson Research, Part 1 (</w:t>
      </w:r>
      <w:hyperlink r:id="rId9" w:history="1">
        <w:r w:rsidRPr="00146B22">
          <w:rPr>
            <w:rStyle w:val="Hyperlink"/>
          </w:rPr>
          <w:t>Link</w:t>
        </w:r>
      </w:hyperlink>
      <w:r w:rsidRPr="00146B22">
        <w:t>)</w:t>
      </w:r>
      <w:bookmarkEnd w:id="0"/>
    </w:p>
    <w:p w:rsidR="00233557" w:rsidRPr="00146B22" w:rsidRDefault="00233557" w:rsidP="00194E18">
      <w:pPr>
        <w:numPr>
          <w:ilvl w:val="0"/>
          <w:numId w:val="1"/>
        </w:numPr>
      </w:pPr>
      <w:r w:rsidRPr="00146B22">
        <w:t>Radio Resource Management for OFDM Systems and Long Term Evolution (LTE) – Part II. Gabor Fodor, Ericsson Research (</w:t>
      </w:r>
      <w:hyperlink r:id="rId10" w:history="1">
        <w:r w:rsidRPr="00146B22">
          <w:rPr>
            <w:rStyle w:val="Hyperlink"/>
          </w:rPr>
          <w:t>Link</w:t>
        </w:r>
      </w:hyperlink>
      <w:r w:rsidRPr="00146B22">
        <w:t>)</w:t>
      </w:r>
    </w:p>
    <w:p w:rsidR="00AF0A85" w:rsidRPr="00146B22" w:rsidRDefault="00AF0A85" w:rsidP="00194E18">
      <w:pPr>
        <w:numPr>
          <w:ilvl w:val="0"/>
          <w:numId w:val="1"/>
        </w:numPr>
      </w:pPr>
      <w:bookmarkStart w:id="1" w:name="_Ref352149266"/>
      <w:r w:rsidRPr="00146B22">
        <w:t xml:space="preserve">Interference management </w:t>
      </w:r>
      <w:r w:rsidR="00F73D7B" w:rsidRPr="00146B22">
        <w:t xml:space="preserve">within </w:t>
      </w:r>
      <w:r w:rsidRPr="00146B22">
        <w:t xml:space="preserve">3GPP LTE advanced. </w:t>
      </w:r>
      <w:proofErr w:type="spellStart"/>
      <w:r w:rsidRPr="00146B22">
        <w:t>Konstantinos</w:t>
      </w:r>
      <w:proofErr w:type="spellEnd"/>
      <w:r w:rsidRPr="00146B22">
        <w:t xml:space="preserve"> </w:t>
      </w:r>
      <w:proofErr w:type="spellStart"/>
      <w:r w:rsidRPr="00146B22">
        <w:t>Dimou</w:t>
      </w:r>
      <w:proofErr w:type="spellEnd"/>
      <w:r w:rsidRPr="00146B22">
        <w:t xml:space="preserve">, PhD, Senior Research Engineer, Wireless Access Networks, Ericsson research, </w:t>
      </w:r>
      <w:hyperlink r:id="rId11" w:history="1">
        <w:r w:rsidRPr="00146B22">
          <w:rPr>
            <w:rStyle w:val="Hyperlink"/>
          </w:rPr>
          <w:t>konstantinos.dimou@ericsson.com</w:t>
        </w:r>
      </w:hyperlink>
      <w:r w:rsidRPr="00146B22">
        <w:t xml:space="preserve"> (</w:t>
      </w:r>
      <w:hyperlink r:id="rId12" w:history="1">
        <w:r w:rsidRPr="00146B22">
          <w:rPr>
            <w:rStyle w:val="Hyperlink"/>
          </w:rPr>
          <w:t>Link</w:t>
        </w:r>
      </w:hyperlink>
      <w:r w:rsidRPr="00146B22">
        <w:t>)</w:t>
      </w:r>
      <w:bookmarkEnd w:id="1"/>
    </w:p>
    <w:p w:rsidR="00AF0A85" w:rsidRPr="00146B22" w:rsidRDefault="00AF0A85" w:rsidP="00194E18">
      <w:pPr>
        <w:numPr>
          <w:ilvl w:val="0"/>
          <w:numId w:val="1"/>
        </w:numPr>
      </w:pPr>
      <w:r w:rsidRPr="00146B22">
        <w:t xml:space="preserve">Interference management </w:t>
      </w:r>
      <w:r w:rsidR="00F73D7B" w:rsidRPr="00146B22">
        <w:t xml:space="preserve">within </w:t>
      </w:r>
      <w:r w:rsidRPr="00146B22">
        <w:t xml:space="preserve">3GPP LTE advanced – Part II. </w:t>
      </w:r>
      <w:proofErr w:type="spellStart"/>
      <w:r w:rsidRPr="00146B22">
        <w:t>Konstantinos</w:t>
      </w:r>
      <w:proofErr w:type="spellEnd"/>
      <w:r w:rsidRPr="00146B22">
        <w:t xml:space="preserve"> </w:t>
      </w:r>
      <w:proofErr w:type="spellStart"/>
      <w:r w:rsidRPr="00146B22">
        <w:t>Dimou</w:t>
      </w:r>
      <w:proofErr w:type="spellEnd"/>
      <w:r w:rsidRPr="00146B22">
        <w:t xml:space="preserve">, PhD, Senior Research Engineer, Wireless Access Networks, Ericsson research, </w:t>
      </w:r>
      <w:hyperlink r:id="rId13" w:history="1">
        <w:r w:rsidRPr="00146B22">
          <w:rPr>
            <w:rStyle w:val="Hyperlink"/>
          </w:rPr>
          <w:t>konstantinos.dimou@ericsson.com</w:t>
        </w:r>
      </w:hyperlink>
      <w:r w:rsidRPr="00146B22">
        <w:t xml:space="preserve"> </w:t>
      </w:r>
      <w:r w:rsidR="00F73D7B" w:rsidRPr="00146B22">
        <w:t xml:space="preserve">2013-02-25  </w:t>
      </w:r>
      <w:r w:rsidRPr="00146B22">
        <w:t>(</w:t>
      </w:r>
      <w:hyperlink r:id="rId14" w:history="1">
        <w:r w:rsidRPr="00146B22">
          <w:rPr>
            <w:rStyle w:val="Hyperlink"/>
          </w:rPr>
          <w:t>Link</w:t>
        </w:r>
      </w:hyperlink>
      <w:r w:rsidRPr="00146B22">
        <w:t>)</w:t>
      </w:r>
    </w:p>
    <w:p w:rsidR="00377323" w:rsidRPr="00146B22" w:rsidRDefault="00E71EE4" w:rsidP="00194E18">
      <w:pPr>
        <w:numPr>
          <w:ilvl w:val="0"/>
          <w:numId w:val="1"/>
        </w:numPr>
      </w:pPr>
      <w:r w:rsidRPr="00146B22">
        <w:t>G. Fodor, et al, “</w:t>
      </w:r>
      <w:proofErr w:type="spellStart"/>
      <w:r w:rsidRPr="00146B22">
        <w:t>Intercell</w:t>
      </w:r>
      <w:proofErr w:type="spellEnd"/>
      <w:r w:rsidRPr="00146B22">
        <w:t xml:space="preserve"> Interference Coordination in the 3GPP Long Term Evolution System”, J. Of Communicatio</w:t>
      </w:r>
      <w:r w:rsidR="00AF0A85" w:rsidRPr="00146B22">
        <w:t>ns, Vol. 4, No</w:t>
      </w:r>
      <w:r w:rsidR="00B912A0" w:rsidRPr="00146B22">
        <w:t>.</w:t>
      </w:r>
      <w:r w:rsidR="00AF0A85" w:rsidRPr="00146B22">
        <w:t xml:space="preserve"> 7, August 2009 (</w:t>
      </w:r>
      <w:hyperlink r:id="rId15" w:history="1">
        <w:r w:rsidR="00AF0A85" w:rsidRPr="00146B22">
          <w:rPr>
            <w:rStyle w:val="Hyperlink"/>
          </w:rPr>
          <w:t>Link</w:t>
        </w:r>
      </w:hyperlink>
      <w:r w:rsidR="00AF0A85" w:rsidRPr="00146B22">
        <w:t>)</w:t>
      </w:r>
    </w:p>
    <w:p w:rsidR="00EF6FE8" w:rsidRPr="00146B22" w:rsidRDefault="003806C4" w:rsidP="00194E18">
      <w:pPr>
        <w:numPr>
          <w:ilvl w:val="0"/>
          <w:numId w:val="1"/>
        </w:numPr>
      </w:pPr>
      <w:bookmarkStart w:id="2" w:name="_Ref352176813"/>
      <w:r w:rsidRPr="00146B22">
        <w:t>LTE Self-</w:t>
      </w:r>
      <w:proofErr w:type="spellStart"/>
      <w:r w:rsidRPr="00146B22">
        <w:t>Organising</w:t>
      </w:r>
      <w:proofErr w:type="spellEnd"/>
      <w:r w:rsidRPr="00146B22">
        <w:t xml:space="preserve"> Networks </w:t>
      </w:r>
      <w:r w:rsidR="00EF6FE8" w:rsidRPr="00146B22">
        <w:t xml:space="preserve">(SON) </w:t>
      </w:r>
      <w:r w:rsidRPr="00146B22">
        <w:t>Network Management Automation for Operational Efficiency</w:t>
      </w:r>
      <w:r w:rsidR="00EF6FE8" w:rsidRPr="00146B22">
        <w:t xml:space="preserve">, Edited By </w:t>
      </w:r>
      <w:proofErr w:type="spellStart"/>
      <w:r w:rsidR="00EF6FE8" w:rsidRPr="00146B22">
        <w:t>Seppo</w:t>
      </w:r>
      <w:proofErr w:type="spellEnd"/>
      <w:r w:rsidR="00EF6FE8" w:rsidRPr="00146B22">
        <w:t xml:space="preserve"> </w:t>
      </w:r>
      <w:proofErr w:type="spellStart"/>
      <w:r w:rsidR="00EF6FE8" w:rsidRPr="00146B22">
        <w:t>Hamalainen</w:t>
      </w:r>
      <w:proofErr w:type="spellEnd"/>
      <w:r w:rsidR="00EF6FE8" w:rsidRPr="00146B22">
        <w:t xml:space="preserve">, Henning </w:t>
      </w:r>
      <w:proofErr w:type="spellStart"/>
      <w:r w:rsidR="00EF6FE8" w:rsidRPr="00146B22">
        <w:t>Sanneck</w:t>
      </w:r>
      <w:proofErr w:type="spellEnd"/>
      <w:r w:rsidR="00EF6FE8" w:rsidRPr="00146B22">
        <w:t xml:space="preserve">, </w:t>
      </w:r>
      <w:proofErr w:type="spellStart"/>
      <w:r w:rsidR="00EF6FE8" w:rsidRPr="00146B22">
        <w:t>Cinzia</w:t>
      </w:r>
      <w:proofErr w:type="spellEnd"/>
      <w:r w:rsidR="00EF6FE8" w:rsidRPr="00146B22">
        <w:t xml:space="preserve"> </w:t>
      </w:r>
      <w:proofErr w:type="spellStart"/>
      <w:r w:rsidR="00EF6FE8" w:rsidRPr="00146B22">
        <w:t>Sartori</w:t>
      </w:r>
      <w:proofErr w:type="spellEnd"/>
      <w:r w:rsidR="00EF6FE8" w:rsidRPr="00146B22">
        <w:t>, Nokia Siemens Networks. 2012 John Wiley &amp; Sons, Ltd</w:t>
      </w:r>
      <w:bookmarkEnd w:id="2"/>
    </w:p>
    <w:p w:rsidR="00EF6FE8" w:rsidRDefault="009C7215" w:rsidP="00194E18">
      <w:pPr>
        <w:numPr>
          <w:ilvl w:val="0"/>
          <w:numId w:val="1"/>
        </w:numPr>
      </w:pPr>
      <w:bookmarkStart w:id="3" w:name="_Ref351903946"/>
      <w:r w:rsidRPr="00146B22">
        <w:t>TS 36.423 Evolved Universal Terrestrial Radio Access Network (E-UTRAN); X2 application protocol (X2AP), V11.2.0 (2012-09)</w:t>
      </w:r>
      <w:bookmarkEnd w:id="3"/>
    </w:p>
    <w:p w:rsidR="00384163" w:rsidRDefault="00384163" w:rsidP="00194E18">
      <w:pPr>
        <w:numPr>
          <w:ilvl w:val="0"/>
          <w:numId w:val="1"/>
        </w:numPr>
      </w:pPr>
      <w:bookmarkStart w:id="4" w:name="_Ref352221977"/>
      <w:r>
        <w:t>Understanding LTE and its Performance. Tara Ali-Yahiya, © S</w:t>
      </w:r>
      <w:r w:rsidRPr="00384163">
        <w:t>pringer Science</w:t>
      </w:r>
      <w:r>
        <w:t xml:space="preserve"> </w:t>
      </w:r>
      <w:r w:rsidRPr="00384163">
        <w:t>+</w:t>
      </w:r>
      <w:r>
        <w:t xml:space="preserve"> </w:t>
      </w:r>
      <w:r w:rsidRPr="00384163">
        <w:t>Business Media, LLC 2011</w:t>
      </w:r>
      <w:bookmarkEnd w:id="4"/>
    </w:p>
    <w:p w:rsidR="00742472" w:rsidRDefault="00742472" w:rsidP="00194E18">
      <w:pPr>
        <w:numPr>
          <w:ilvl w:val="0"/>
          <w:numId w:val="1"/>
        </w:numPr>
      </w:pPr>
      <w:bookmarkStart w:id="5" w:name="_Ref352222407"/>
      <w:r>
        <w:t xml:space="preserve">Essentials of LTE and LTE-A. </w:t>
      </w:r>
      <w:proofErr w:type="spellStart"/>
      <w:r>
        <w:t>Amitabha</w:t>
      </w:r>
      <w:proofErr w:type="spellEnd"/>
      <w:r>
        <w:t xml:space="preserve"> </w:t>
      </w:r>
      <w:proofErr w:type="spellStart"/>
      <w:r>
        <w:t>Ghosh</w:t>
      </w:r>
      <w:proofErr w:type="spellEnd"/>
      <w:r>
        <w:t xml:space="preserve"> and </w:t>
      </w:r>
      <w:proofErr w:type="spellStart"/>
      <w:r>
        <w:t>Rapeepat</w:t>
      </w:r>
      <w:proofErr w:type="spellEnd"/>
      <w:r>
        <w:t xml:space="preserve"> </w:t>
      </w:r>
      <w:proofErr w:type="spellStart"/>
      <w:r>
        <w:t>Ratasuk</w:t>
      </w:r>
      <w:proofErr w:type="spellEnd"/>
      <w:r>
        <w:t xml:space="preserve">, Motorola Solutions. </w:t>
      </w:r>
      <w:r w:rsidRPr="00742472">
        <w:t>© Cambridge University Press 2011</w:t>
      </w:r>
      <w:bookmarkEnd w:id="5"/>
    </w:p>
    <w:p w:rsidR="00A70E64" w:rsidRPr="00146B22" w:rsidRDefault="00A70E64" w:rsidP="00194E18">
      <w:pPr>
        <w:numPr>
          <w:ilvl w:val="0"/>
          <w:numId w:val="1"/>
        </w:numPr>
      </w:pPr>
      <w:r>
        <w:t xml:space="preserve"> </w:t>
      </w:r>
      <w:bookmarkStart w:id="6" w:name="_Ref352236420"/>
      <w:r>
        <w:t xml:space="preserve">Self-Organizing Network (SON). Introducing the Nokia Siemens Networks SON Suite – an efficient, future-proof platform for SON. NSN White Paper. </w:t>
      </w:r>
      <w:hyperlink r:id="rId16" w:history="1">
        <w:r w:rsidRPr="001C3F0B">
          <w:rPr>
            <w:rStyle w:val="Hyperlink"/>
          </w:rPr>
          <w:t>http://www.nokiasiemensnetworks.com/sites/default/files/document/son_white_paper_online.pdf</w:t>
        </w:r>
      </w:hyperlink>
      <w:bookmarkEnd w:id="6"/>
      <w:r>
        <w:t xml:space="preserve">  </w:t>
      </w:r>
    </w:p>
    <w:p w:rsidR="00377323" w:rsidRPr="00146B22" w:rsidRDefault="00377323" w:rsidP="00377323"/>
    <w:p w:rsidR="00377323" w:rsidRPr="00146B22" w:rsidRDefault="00377323" w:rsidP="00377323"/>
    <w:p w:rsidR="00FF46FF" w:rsidRDefault="00251245" w:rsidP="00FF46FF">
      <w:pPr>
        <w:pStyle w:val="Heading1"/>
      </w:pPr>
      <w:r>
        <w:t xml:space="preserve">The </w:t>
      </w:r>
      <w:r w:rsidR="00D60829">
        <w:t xml:space="preserve">Goal </w:t>
      </w:r>
      <w:r>
        <w:t xml:space="preserve">and the </w:t>
      </w:r>
      <w:r w:rsidR="00FF46FF">
        <w:t>Summary</w:t>
      </w:r>
    </w:p>
    <w:p w:rsidR="00B5687A" w:rsidRDefault="00776FDF" w:rsidP="00251245">
      <w:r>
        <w:t>Th</w:t>
      </w:r>
      <w:r w:rsidR="00DB6879">
        <w:t>e goal of th</w:t>
      </w:r>
      <w:r>
        <w:t xml:space="preserve">is contribution </w:t>
      </w:r>
      <w:r w:rsidR="00DB6879">
        <w:t>is to clarify</w:t>
      </w:r>
      <w:r w:rsidR="00251245">
        <w:t xml:space="preserve"> meaning of several terms widely used in literature and standards. </w:t>
      </w:r>
    </w:p>
    <w:p w:rsidR="00776FDF" w:rsidRDefault="00776FDF" w:rsidP="00B5687A"/>
    <w:p w:rsidR="00251245" w:rsidRDefault="00251245" w:rsidP="005F0A59">
      <w:pPr>
        <w:pStyle w:val="Heading2"/>
      </w:pPr>
      <w:r>
        <w:t xml:space="preserve">What is the meaning of “ICIC” and “FFR”? </w:t>
      </w:r>
      <w:r w:rsidR="005F0A59">
        <w:t xml:space="preserve"> How are </w:t>
      </w:r>
      <w:r w:rsidR="00C32A72">
        <w:t>they related</w:t>
      </w:r>
      <w:r>
        <w:t>?</w:t>
      </w:r>
    </w:p>
    <w:p w:rsidR="00251245" w:rsidRDefault="009617F4" w:rsidP="001441A8">
      <w:r>
        <w:t>In a nutshell, u</w:t>
      </w:r>
      <w:r w:rsidR="00251245">
        <w:t xml:space="preserve">sually </w:t>
      </w:r>
      <w:r w:rsidR="00865188">
        <w:t>the term “</w:t>
      </w:r>
      <w:r w:rsidR="00251245">
        <w:t>ICIC</w:t>
      </w:r>
      <w:r w:rsidR="00865188">
        <w:t xml:space="preserve">” denotes </w:t>
      </w:r>
      <w:r w:rsidR="00251245">
        <w:t xml:space="preserve">a SON function specified in 3GPP RAN3. </w:t>
      </w:r>
      <w:r w:rsidR="001441A8">
        <w:t xml:space="preserve">One </w:t>
      </w:r>
      <w:r w:rsidR="001441A8">
        <w:t>of possible implementations of ICIC</w:t>
      </w:r>
      <w:r w:rsidR="001441A8">
        <w:t xml:space="preserve"> is based on </w:t>
      </w:r>
      <w:r>
        <w:t xml:space="preserve">FFR </w:t>
      </w:r>
      <w:r w:rsidR="005F0A59">
        <w:t xml:space="preserve">scheme of </w:t>
      </w:r>
      <w:r w:rsidR="001441A8">
        <w:t xml:space="preserve">Radio </w:t>
      </w:r>
      <w:r w:rsidR="005F0A59">
        <w:t>resource allocation</w:t>
      </w:r>
      <w:r w:rsidR="001441A8">
        <w:t xml:space="preserve"> (which is already not normative)</w:t>
      </w:r>
      <w:r w:rsidR="00251245">
        <w:t xml:space="preserve">. </w:t>
      </w:r>
    </w:p>
    <w:p w:rsidR="00251245" w:rsidRPr="00146B22" w:rsidRDefault="00251245" w:rsidP="00865188">
      <w:r>
        <w:lastRenderedPageBreak/>
        <w:t>More precisely</w:t>
      </w:r>
      <w:r w:rsidR="00C32A72">
        <w:t>,</w:t>
      </w:r>
      <w:r w:rsidR="00865188">
        <w:t xml:space="preserve"> </w:t>
      </w:r>
      <w:r w:rsidRPr="00146B22">
        <w:t xml:space="preserve">FFR is a L1 technique of dividing Physical Layer Resource Blocks </w:t>
      </w:r>
      <w:r w:rsidR="00C61DDA">
        <w:t xml:space="preserve">(PRBs) </w:t>
      </w:r>
      <w:r w:rsidRPr="00146B22">
        <w:t xml:space="preserve">into disjoint subsets and setting to every subset certain regime of use for DL or UL transmissions, which regime typically </w:t>
      </w:r>
      <w:r w:rsidR="00C32A72">
        <w:t>includes</w:t>
      </w:r>
      <w:r w:rsidRPr="00146B22">
        <w:t xml:space="preserve"> the following: </w:t>
      </w:r>
    </w:p>
    <w:p w:rsidR="00251245" w:rsidRPr="00146B22" w:rsidRDefault="00251245" w:rsidP="00194E18">
      <w:pPr>
        <w:numPr>
          <w:ilvl w:val="0"/>
          <w:numId w:val="3"/>
        </w:numPr>
        <w:spacing w:after="0"/>
      </w:pPr>
      <w:r w:rsidRPr="00146B22">
        <w:t>Where the UE is located in the cell (in terms of distance to the cell center or path loss or Radio propagation delay or similar)</w:t>
      </w:r>
    </w:p>
    <w:p w:rsidR="00251245" w:rsidRPr="00146B22" w:rsidRDefault="00251245" w:rsidP="00194E18">
      <w:pPr>
        <w:numPr>
          <w:ilvl w:val="0"/>
          <w:numId w:val="3"/>
        </w:numPr>
        <w:spacing w:after="0"/>
      </w:pPr>
      <w:r w:rsidRPr="00146B22">
        <w:t xml:space="preserve">Allowed range for the Radio transmission power </w:t>
      </w:r>
    </w:p>
    <w:p w:rsidR="00251245" w:rsidRDefault="00251245" w:rsidP="00251245">
      <w:pPr>
        <w:spacing w:after="0"/>
      </w:pPr>
    </w:p>
    <w:p w:rsidR="00C32A72" w:rsidRDefault="00C32A72" w:rsidP="00A44521">
      <w:pPr>
        <w:spacing w:after="0"/>
      </w:pPr>
      <w:r>
        <w:t>Typically</w:t>
      </w:r>
      <w:r w:rsidR="00251245">
        <w:t xml:space="preserve"> FFR </w:t>
      </w:r>
      <w:r>
        <w:t>scheme</w:t>
      </w:r>
      <w:r w:rsidR="00251245">
        <w:t xml:space="preserve">s </w:t>
      </w:r>
      <w:r>
        <w:t xml:space="preserve">are used </w:t>
      </w:r>
      <w:r w:rsidR="00251245">
        <w:t>to reduce mutual interference between cells</w:t>
      </w:r>
      <w:r w:rsidR="00A44521">
        <w:t xml:space="preserve">. </w:t>
      </w:r>
      <w:r>
        <w:t xml:space="preserve">FFR schemes applied by </w:t>
      </w:r>
      <w:r w:rsidR="00A44521">
        <w:t xml:space="preserve">neighbor </w:t>
      </w:r>
      <w:r>
        <w:t xml:space="preserve">eNBs are </w:t>
      </w:r>
      <w:r w:rsidR="00A44521">
        <w:t xml:space="preserve">not necessarily </w:t>
      </w:r>
      <w:r>
        <w:t>coordinated. If they are, coordination can be achieved by one of the following:</w:t>
      </w:r>
    </w:p>
    <w:p w:rsidR="00C32A72" w:rsidRDefault="00C32A72" w:rsidP="00194E18">
      <w:pPr>
        <w:numPr>
          <w:ilvl w:val="0"/>
          <w:numId w:val="8"/>
        </w:numPr>
        <w:spacing w:after="0"/>
      </w:pPr>
      <w:r>
        <w:t>by direct communication between eNBs; this is what RAN3 ICIC does</w:t>
      </w:r>
    </w:p>
    <w:p w:rsidR="00C32A72" w:rsidRDefault="00C32A72" w:rsidP="00194E18">
      <w:pPr>
        <w:numPr>
          <w:ilvl w:val="0"/>
          <w:numId w:val="8"/>
        </w:numPr>
        <w:spacing w:after="0"/>
      </w:pPr>
      <w:r>
        <w:t>over OAM or another central coordination entity</w:t>
      </w:r>
    </w:p>
    <w:p w:rsidR="00C32A72" w:rsidRDefault="00C32A72" w:rsidP="00C32A72">
      <w:pPr>
        <w:spacing w:after="0"/>
      </w:pPr>
    </w:p>
    <w:p w:rsidR="002F460E" w:rsidRDefault="00C32A72" w:rsidP="002F460E">
      <w:r>
        <w:t xml:space="preserve">3GPP </w:t>
      </w:r>
      <w:r w:rsidR="00FF46FF">
        <w:t xml:space="preserve">ICIC (more precisely, </w:t>
      </w:r>
      <w:r w:rsidR="00A86195">
        <w:rPr>
          <w:b/>
          <w:bCs/>
        </w:rPr>
        <w:t>“</w:t>
      </w:r>
      <w:r w:rsidR="00A86195" w:rsidRPr="00C32A72">
        <w:rPr>
          <w:b/>
          <w:bCs/>
        </w:rPr>
        <w:t xml:space="preserve">Frequency domain </w:t>
      </w:r>
      <w:r w:rsidR="00A86195">
        <w:rPr>
          <w:b/>
          <w:bCs/>
        </w:rPr>
        <w:t xml:space="preserve">component of the </w:t>
      </w:r>
      <w:r w:rsidR="00BD3362" w:rsidRPr="00C32A72">
        <w:rPr>
          <w:b/>
          <w:bCs/>
        </w:rPr>
        <w:t>ICIC SON function</w:t>
      </w:r>
      <w:r w:rsidR="00FF46FF" w:rsidRPr="00C32A72">
        <w:rPr>
          <w:b/>
          <w:bCs/>
        </w:rPr>
        <w:t>”</w:t>
      </w:r>
      <w:r w:rsidR="00FF46FF">
        <w:t>)</w:t>
      </w:r>
      <w:r w:rsidR="00BD3362">
        <w:t xml:space="preserve"> is </w:t>
      </w:r>
      <w:r w:rsidR="00DE6781">
        <w:t xml:space="preserve">defined in 3GPP specifications only in the part </w:t>
      </w:r>
      <w:r w:rsidR="00BD3362">
        <w:t>of X2-based signaling</w:t>
      </w:r>
      <w:r w:rsidR="00DE6781">
        <w:t xml:space="preserve"> while r</w:t>
      </w:r>
      <w:r w:rsidR="00BD3362">
        <w:t>esource allocation algorithms / schemes are not specified</w:t>
      </w:r>
      <w:r w:rsidR="002F460E">
        <w:t>.</w:t>
      </w:r>
    </w:p>
    <w:p w:rsidR="00C61DDA" w:rsidRDefault="00C61DDA" w:rsidP="002F460E"/>
    <w:p w:rsidR="00C61DDA" w:rsidRDefault="009F7351" w:rsidP="00C61DDA">
      <w:pPr>
        <w:keepNext/>
      </w:pPr>
      <w:r>
        <w:rPr>
          <w:lang w:val="en-GB"/>
        </w:rPr>
        <w:object w:dxaOrig="7245"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1.45pt;height:278.2pt" o:ole="">
            <v:imagedata r:id="rId17" o:title=""/>
          </v:shape>
          <o:OLEObject Type="Embed" ProgID="Visio.Drawing.11" ShapeID="_x0000_i1027" DrawAspect="Content" ObjectID="_1426665129" r:id="rId18"/>
        </w:object>
      </w:r>
      <w:bookmarkStart w:id="7" w:name="_GoBack"/>
      <w:bookmarkEnd w:id="7"/>
    </w:p>
    <w:p w:rsidR="00C61DDA" w:rsidRDefault="00C61DDA" w:rsidP="002F1EAB">
      <w:pPr>
        <w:pStyle w:val="Caption"/>
        <w:rPr>
          <w:lang w:val="en-GB"/>
        </w:rPr>
      </w:pPr>
      <w:bookmarkStart w:id="8" w:name="_Ref352918433"/>
      <w:r>
        <w:t xml:space="preserve">Figure </w:t>
      </w:r>
      <w:r>
        <w:fldChar w:fldCharType="begin"/>
      </w:r>
      <w:r>
        <w:instrText xml:space="preserve"> SEQ Figure \* ARABIC </w:instrText>
      </w:r>
      <w:r>
        <w:fldChar w:fldCharType="separate"/>
      </w:r>
      <w:r w:rsidR="008638B2">
        <w:rPr>
          <w:noProof/>
        </w:rPr>
        <w:t>1</w:t>
      </w:r>
      <w:r>
        <w:fldChar w:fldCharType="end"/>
      </w:r>
      <w:bookmarkEnd w:id="8"/>
      <w:r>
        <w:t xml:space="preserve">. </w:t>
      </w:r>
      <w:r w:rsidRPr="002E1EDF">
        <w:t>FFR Example</w:t>
      </w:r>
      <w:r>
        <w:t xml:space="preserve">: Assignment of PRBs </w:t>
      </w:r>
      <w:r w:rsidR="002F1EAB">
        <w:t>depending on location</w:t>
      </w:r>
      <w:r>
        <w:t xml:space="preserve"> of UEs</w:t>
      </w:r>
    </w:p>
    <w:p w:rsidR="00C61DDA" w:rsidRPr="00C61DDA" w:rsidRDefault="00C61DDA" w:rsidP="002F460E">
      <w:pPr>
        <w:rPr>
          <w:lang w:val="en-GB"/>
        </w:rPr>
      </w:pPr>
    </w:p>
    <w:p w:rsidR="00FF46FF" w:rsidRDefault="00FF46FF" w:rsidP="002F460E"/>
    <w:p w:rsidR="00A86195" w:rsidRDefault="00315DE4" w:rsidP="00A86195">
      <w:pPr>
        <w:keepNext/>
      </w:pPr>
      <w:r>
        <w:object w:dxaOrig="21837" w:dyaOrig="12142">
          <v:shape id="_x0000_i1025" type="#_x0000_t75" style="width:480.55pt;height:267.25pt" o:ole="">
            <v:imagedata r:id="rId19" o:title=""/>
          </v:shape>
          <o:OLEObject Type="Embed" ProgID="Visio.Drawing.11" ShapeID="_x0000_i1025" DrawAspect="Content" ObjectID="_1426665130" r:id="rId20"/>
        </w:object>
      </w:r>
    </w:p>
    <w:p w:rsidR="00B1548F" w:rsidRDefault="00A86195" w:rsidP="006C401A">
      <w:pPr>
        <w:pStyle w:val="Caption"/>
      </w:pPr>
      <w:r>
        <w:t>Figure</w:t>
      </w:r>
      <w:r w:rsidR="00BF001A">
        <w:t xml:space="preserve"> </w:t>
      </w:r>
      <w:r w:rsidR="00D10F6E">
        <w:fldChar w:fldCharType="begin"/>
      </w:r>
      <w:r w:rsidR="00D10F6E">
        <w:instrText xml:space="preserve"> SEQ Figure \* ARABIC </w:instrText>
      </w:r>
      <w:r w:rsidR="00D10F6E">
        <w:fldChar w:fldCharType="separate"/>
      </w:r>
      <w:r w:rsidR="008638B2">
        <w:rPr>
          <w:noProof/>
        </w:rPr>
        <w:t>2</w:t>
      </w:r>
      <w:r w:rsidR="00D10F6E">
        <w:rPr>
          <w:noProof/>
        </w:rPr>
        <w:fldChar w:fldCharType="end"/>
      </w:r>
      <w:r>
        <w:t xml:space="preserve">. Relation between FFR </w:t>
      </w:r>
      <w:r w:rsidR="00865188">
        <w:t xml:space="preserve">concept and </w:t>
      </w:r>
      <w:r>
        <w:t xml:space="preserve">ICIC </w:t>
      </w:r>
      <w:r w:rsidR="006C401A">
        <w:t>specifications</w:t>
      </w:r>
      <w:r>
        <w:t xml:space="preserve"> in RAN3</w:t>
      </w:r>
    </w:p>
    <w:p w:rsidR="00865188" w:rsidRDefault="00865188" w:rsidP="00865188"/>
    <w:p w:rsidR="00F3238E" w:rsidRDefault="00F3238E" w:rsidP="00865188"/>
    <w:p w:rsidR="008638B2" w:rsidRDefault="00A35418" w:rsidP="008638B2">
      <w:pPr>
        <w:keepNext/>
      </w:pPr>
      <w:r>
        <w:rPr>
          <w:lang w:val="en-GB"/>
        </w:rPr>
        <w:object w:dxaOrig="8590" w:dyaOrig="8095">
          <v:shape id="_x0000_i1026" type="#_x0000_t75" style="width:429.25pt;height:404.75pt" o:ole="">
            <v:imagedata r:id="rId21" o:title=""/>
          </v:shape>
          <o:OLEObject Type="Embed" ProgID="Visio.Drawing.11" ShapeID="_x0000_i1026" DrawAspect="Content" ObjectID="_1426665131" r:id="rId22"/>
        </w:object>
      </w:r>
    </w:p>
    <w:p w:rsidR="00F3238E" w:rsidRDefault="008638B2" w:rsidP="008638B2">
      <w:pPr>
        <w:pStyle w:val="Caption"/>
      </w:pPr>
      <w:bookmarkStart w:id="9" w:name="_Ref352922195"/>
      <w:proofErr w:type="gramStart"/>
      <w:r>
        <w:t xml:space="preserve">Figure </w:t>
      </w:r>
      <w:r>
        <w:fldChar w:fldCharType="begin"/>
      </w:r>
      <w:r>
        <w:instrText xml:space="preserve"> SEQ Figure \* ARABIC </w:instrText>
      </w:r>
      <w:r>
        <w:fldChar w:fldCharType="separate"/>
      </w:r>
      <w:r>
        <w:rPr>
          <w:noProof/>
        </w:rPr>
        <w:t>3</w:t>
      </w:r>
      <w:r>
        <w:fldChar w:fldCharType="end"/>
      </w:r>
      <w:bookmarkEnd w:id="9"/>
      <w:r>
        <w:t>.</w:t>
      </w:r>
      <w:proofErr w:type="gramEnd"/>
      <w:r>
        <w:t xml:space="preserve"> Inter-eNBs communication in Frequency domain ICIC</w:t>
      </w:r>
    </w:p>
    <w:p w:rsidR="00F3238E" w:rsidRDefault="00F3238E" w:rsidP="00865188"/>
    <w:p w:rsidR="00F3238E" w:rsidRDefault="00F3238E" w:rsidP="00865188"/>
    <w:p w:rsidR="00F3238E" w:rsidRDefault="00F3238E" w:rsidP="00865188"/>
    <w:p w:rsidR="00865188" w:rsidRPr="00146B22" w:rsidRDefault="00865188" w:rsidP="00865188">
      <w:r w:rsidRPr="00865188">
        <w:rPr>
          <w:b/>
          <w:bCs/>
        </w:rPr>
        <w:t>“</w:t>
      </w:r>
      <w:r w:rsidRPr="00865188">
        <w:rPr>
          <w:rFonts w:eastAsia="Batang"/>
          <w:b/>
          <w:bCs/>
          <w:lang w:eastAsia="ko-KR"/>
        </w:rPr>
        <w:t>Time domain component of ICIC”</w:t>
      </w:r>
      <w:r w:rsidRPr="00146B22">
        <w:rPr>
          <w:rFonts w:eastAsia="Batang"/>
          <w:lang w:eastAsia="ko-KR"/>
        </w:rPr>
        <w:t xml:space="preserve"> (</w:t>
      </w:r>
      <w:r>
        <w:rPr>
          <w:rFonts w:eastAsia="Batang"/>
          <w:lang w:eastAsia="ko-KR"/>
        </w:rPr>
        <w:t xml:space="preserve">widely known as </w:t>
      </w:r>
      <w:r w:rsidRPr="00146B22">
        <w:rPr>
          <w:rFonts w:eastAsia="Batang"/>
          <w:lang w:eastAsia="ko-KR"/>
        </w:rPr>
        <w:t>eICIC)</w:t>
      </w:r>
      <w:r>
        <w:rPr>
          <w:rFonts w:eastAsia="Batang"/>
          <w:lang w:eastAsia="ko-KR"/>
        </w:rPr>
        <w:t xml:space="preserve"> means </w:t>
      </w:r>
      <w:r w:rsidRPr="001F52C4">
        <w:rPr>
          <w:rFonts w:eastAsia="Batang"/>
          <w:lang w:eastAsia="ko-KR"/>
        </w:rPr>
        <w:t xml:space="preserve">coordination of Almost Blank Subframe patterns </w:t>
      </w:r>
      <w:proofErr w:type="gramStart"/>
      <w:r w:rsidRPr="001F52C4">
        <w:rPr>
          <w:rFonts w:eastAsia="Batang"/>
          <w:lang w:eastAsia="ko-KR"/>
        </w:rPr>
        <w:t>through</w:t>
      </w:r>
      <w:proofErr w:type="gramEnd"/>
      <w:r w:rsidRPr="001F52C4">
        <w:rPr>
          <w:rFonts w:eastAsia="Batang"/>
          <w:lang w:eastAsia="ko-KR"/>
        </w:rPr>
        <w:t xml:space="preserve"> </w:t>
      </w:r>
      <w:r>
        <w:rPr>
          <w:rFonts w:eastAsia="Batang"/>
          <w:lang w:eastAsia="ko-KR"/>
        </w:rPr>
        <w:t xml:space="preserve">inter-eNB </w:t>
      </w:r>
      <w:r w:rsidRPr="001F52C4">
        <w:rPr>
          <w:rFonts w:eastAsia="Batang"/>
          <w:lang w:eastAsia="ko-KR"/>
        </w:rPr>
        <w:t xml:space="preserve">X2 signaling or OAM configuration. </w:t>
      </w:r>
    </w:p>
    <w:p w:rsidR="00865188" w:rsidRPr="00865188" w:rsidRDefault="00865188" w:rsidP="00865188"/>
    <w:p w:rsidR="00533B26" w:rsidRDefault="00B1548F" w:rsidP="00B1548F">
      <w:pPr>
        <w:pStyle w:val="Heading2"/>
      </w:pPr>
      <w:r>
        <w:rPr>
          <w:lang w:val="en-US"/>
        </w:rPr>
        <w:t>Is FFR (or ICIC) related to CCO?</w:t>
      </w:r>
    </w:p>
    <w:p w:rsidR="00533B26" w:rsidRDefault="00B44D81" w:rsidP="00865188">
      <w:r>
        <w:t xml:space="preserve">There is a wide consensus about </w:t>
      </w:r>
      <w:r w:rsidR="00865188">
        <w:t xml:space="preserve">the role of </w:t>
      </w:r>
      <w:r>
        <w:t xml:space="preserve">ICIC </w:t>
      </w:r>
      <w:r w:rsidR="00865188">
        <w:t xml:space="preserve">in general and </w:t>
      </w:r>
      <w:r>
        <w:t>particularly FFR-based ICIC</w:t>
      </w:r>
      <w:r w:rsidR="00865188">
        <w:t xml:space="preserve"> and </w:t>
      </w:r>
      <w:r w:rsidR="00865188" w:rsidRPr="00146B22">
        <w:rPr>
          <w:rFonts w:eastAsia="Batang"/>
          <w:lang w:eastAsia="ko-KR"/>
        </w:rPr>
        <w:t>Time domain component of ICIC (eICIC)</w:t>
      </w:r>
      <w:r w:rsidR="00865188">
        <w:rPr>
          <w:rFonts w:eastAsia="Batang"/>
          <w:lang w:eastAsia="ko-KR"/>
        </w:rPr>
        <w:t xml:space="preserve"> as </w:t>
      </w:r>
      <w:r>
        <w:t>tool</w:t>
      </w:r>
      <w:r w:rsidR="00865188">
        <w:t>s</w:t>
      </w:r>
      <w:r>
        <w:t xml:space="preserve"> targeting capacity optimization</w:t>
      </w:r>
      <w:r w:rsidR="00AF37CE">
        <w:t xml:space="preserve"> (CCO)</w:t>
      </w:r>
      <w:r>
        <w:t>.</w:t>
      </w:r>
    </w:p>
    <w:p w:rsidR="00B5687A" w:rsidRDefault="00C71B73" w:rsidP="00192FFA">
      <w:r>
        <w:t xml:space="preserve">In particular, the following table derived from NSN White Paper </w:t>
      </w:r>
      <w:r w:rsidR="007D322C">
        <w:fldChar w:fldCharType="begin"/>
      </w:r>
      <w:r>
        <w:instrText xml:space="preserve"> REF _Ref352236420 \r \h </w:instrText>
      </w:r>
      <w:r w:rsidR="007D322C">
        <w:fldChar w:fldCharType="separate"/>
      </w:r>
      <w:r>
        <w:rPr>
          <w:cs/>
        </w:rPr>
        <w:t>‎</w:t>
      </w:r>
      <w:r>
        <w:t>[10]</w:t>
      </w:r>
      <w:r w:rsidR="007D322C">
        <w:fldChar w:fldCharType="end"/>
      </w:r>
      <w:r>
        <w:t xml:space="preserve"> (see also the book </w:t>
      </w:r>
      <w:r w:rsidR="007D322C">
        <w:fldChar w:fldCharType="begin"/>
      </w:r>
      <w:r>
        <w:instrText xml:space="preserve"> REF _Ref352176813 \r \h </w:instrText>
      </w:r>
      <w:r w:rsidR="007D322C">
        <w:fldChar w:fldCharType="separate"/>
      </w:r>
      <w:r>
        <w:rPr>
          <w:cs/>
        </w:rPr>
        <w:t>‎</w:t>
      </w:r>
      <w:r>
        <w:t>[6]</w:t>
      </w:r>
      <w:r w:rsidR="007D322C">
        <w:fldChar w:fldCharType="end"/>
      </w:r>
      <w:r>
        <w:t xml:space="preserve">), shows that </w:t>
      </w:r>
      <w:r w:rsidR="00B5687A">
        <w:t xml:space="preserve">except the extreme case of switching cells on/off, in terms of parameter sets </w:t>
      </w:r>
      <w:r w:rsidR="00192FFA">
        <w:t xml:space="preserve">involved, </w:t>
      </w:r>
      <w:r w:rsidR="00B5687A">
        <w:t xml:space="preserve">ICIC is a subset of CCO. </w:t>
      </w:r>
    </w:p>
    <w:p w:rsidR="00140D26" w:rsidRDefault="00140D26" w:rsidP="00C71B73"/>
    <w:p w:rsidR="00206614" w:rsidRDefault="00206614" w:rsidP="00206614">
      <w:pPr>
        <w:pStyle w:val="Caption"/>
        <w:keepNext/>
      </w:pPr>
      <w:bookmarkStart w:id="10" w:name="_Ref352923088"/>
      <w:bookmarkStart w:id="11" w:name="_Ref352923092"/>
      <w:proofErr w:type="gramStart"/>
      <w:r>
        <w:t xml:space="preserve">Table </w:t>
      </w:r>
      <w:r>
        <w:fldChar w:fldCharType="begin"/>
      </w:r>
      <w:r>
        <w:instrText xml:space="preserve"> SEQ Table \* ARABIC </w:instrText>
      </w:r>
      <w:r>
        <w:fldChar w:fldCharType="separate"/>
      </w:r>
      <w:r>
        <w:rPr>
          <w:noProof/>
        </w:rPr>
        <w:t>1</w:t>
      </w:r>
      <w:r>
        <w:fldChar w:fldCharType="end"/>
      </w:r>
      <w:bookmarkEnd w:id="11"/>
      <w:r>
        <w:t>.</w:t>
      </w:r>
      <w:proofErr w:type="gramEnd"/>
      <w:r>
        <w:t xml:space="preserve"> Managed parameters for ICIC and CCO</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35"/>
        <w:gridCol w:w="1260"/>
      </w:tblGrid>
      <w:tr w:rsidR="00140D26" w:rsidRPr="000530DB" w:rsidTr="00140D26">
        <w:trPr>
          <w:cantSplit/>
          <w:tblHeader/>
        </w:trPr>
        <w:tc>
          <w:tcPr>
            <w:tcW w:w="2463" w:type="dxa"/>
            <w:vMerge w:val="restart"/>
            <w:shd w:val="clear" w:color="auto" w:fill="auto"/>
          </w:tcPr>
          <w:p w:rsidR="00140D26" w:rsidRPr="000530DB" w:rsidRDefault="00140D26" w:rsidP="00F87E3D">
            <w:pPr>
              <w:jc w:val="center"/>
              <w:rPr>
                <w:b/>
                <w:bCs/>
              </w:rPr>
            </w:pPr>
            <w:r w:rsidRPr="00B5687A">
              <w:rPr>
                <w:b/>
                <w:bCs/>
              </w:rPr>
              <w:t>System Input Parameters</w:t>
            </w:r>
          </w:p>
        </w:tc>
        <w:tc>
          <w:tcPr>
            <w:tcW w:w="2595" w:type="dxa"/>
            <w:gridSpan w:val="2"/>
            <w:shd w:val="clear" w:color="auto" w:fill="auto"/>
          </w:tcPr>
          <w:p w:rsidR="00140D26" w:rsidRPr="000530DB" w:rsidRDefault="00140D26" w:rsidP="00EA36BB">
            <w:pPr>
              <w:jc w:val="center"/>
              <w:rPr>
                <w:b/>
                <w:bCs/>
              </w:rPr>
            </w:pPr>
            <w:r>
              <w:rPr>
                <w:b/>
                <w:bCs/>
              </w:rPr>
              <w:t>SON Use Cases</w:t>
            </w:r>
          </w:p>
        </w:tc>
      </w:tr>
      <w:tr w:rsidR="00140D26" w:rsidRPr="000530DB" w:rsidTr="00140D26">
        <w:trPr>
          <w:cantSplit/>
          <w:tblHeader/>
        </w:trPr>
        <w:tc>
          <w:tcPr>
            <w:tcW w:w="2463" w:type="dxa"/>
            <w:vMerge/>
            <w:shd w:val="clear" w:color="auto" w:fill="auto"/>
          </w:tcPr>
          <w:p w:rsidR="00140D26" w:rsidRPr="000530DB" w:rsidRDefault="00140D26" w:rsidP="00F87E3D">
            <w:pPr>
              <w:jc w:val="center"/>
              <w:rPr>
                <w:b/>
                <w:bCs/>
              </w:rPr>
            </w:pPr>
          </w:p>
        </w:tc>
        <w:tc>
          <w:tcPr>
            <w:tcW w:w="1335" w:type="dxa"/>
            <w:shd w:val="clear" w:color="auto" w:fill="auto"/>
          </w:tcPr>
          <w:p w:rsidR="00140D26" w:rsidRPr="000530DB" w:rsidRDefault="00140D26" w:rsidP="00F87E3D">
            <w:pPr>
              <w:jc w:val="center"/>
              <w:rPr>
                <w:b/>
                <w:bCs/>
              </w:rPr>
            </w:pPr>
            <w:r w:rsidRPr="000530DB">
              <w:rPr>
                <w:b/>
                <w:bCs/>
              </w:rPr>
              <w:t>CCO</w:t>
            </w:r>
          </w:p>
        </w:tc>
        <w:tc>
          <w:tcPr>
            <w:tcW w:w="1260" w:type="dxa"/>
            <w:shd w:val="clear" w:color="auto" w:fill="auto"/>
          </w:tcPr>
          <w:p w:rsidR="00140D26" w:rsidRPr="000530DB" w:rsidRDefault="00140D26" w:rsidP="00F87E3D">
            <w:pPr>
              <w:jc w:val="center"/>
              <w:rPr>
                <w:b/>
                <w:bCs/>
              </w:rPr>
            </w:pPr>
            <w:r w:rsidRPr="000530DB">
              <w:rPr>
                <w:b/>
                <w:bCs/>
              </w:rPr>
              <w:t>ICIC</w:t>
            </w:r>
          </w:p>
        </w:tc>
      </w:tr>
      <w:tr w:rsidR="00C71B73" w:rsidTr="00C61DDA">
        <w:trPr>
          <w:cantSplit/>
        </w:trPr>
        <w:tc>
          <w:tcPr>
            <w:tcW w:w="2463" w:type="dxa"/>
            <w:shd w:val="clear" w:color="auto" w:fill="92D050"/>
          </w:tcPr>
          <w:p w:rsidR="00C71B73" w:rsidRDefault="00C71B73" w:rsidP="00F87E3D">
            <w:r>
              <w:t>RB Assignment</w:t>
            </w:r>
          </w:p>
        </w:tc>
        <w:tc>
          <w:tcPr>
            <w:tcW w:w="1335" w:type="dxa"/>
            <w:shd w:val="clear" w:color="auto" w:fill="92D050"/>
          </w:tcPr>
          <w:p w:rsidR="00C71B73" w:rsidRDefault="00C71B73" w:rsidP="00F87E3D">
            <w:pPr>
              <w:jc w:val="center"/>
            </w:pPr>
            <w:r>
              <w:t>X</w:t>
            </w:r>
          </w:p>
        </w:tc>
        <w:tc>
          <w:tcPr>
            <w:tcW w:w="1260" w:type="dxa"/>
            <w:shd w:val="clear" w:color="auto" w:fill="92D050"/>
          </w:tcPr>
          <w:p w:rsidR="00C71B73" w:rsidRDefault="00C71B73" w:rsidP="00F87E3D">
            <w:pPr>
              <w:jc w:val="center"/>
            </w:pPr>
            <w:r>
              <w:t>X</w:t>
            </w:r>
          </w:p>
        </w:tc>
      </w:tr>
      <w:tr w:rsidR="00C71B73" w:rsidTr="00140D26">
        <w:trPr>
          <w:cantSplit/>
        </w:trPr>
        <w:tc>
          <w:tcPr>
            <w:tcW w:w="2463" w:type="dxa"/>
            <w:shd w:val="clear" w:color="auto" w:fill="auto"/>
          </w:tcPr>
          <w:p w:rsidR="00C71B73" w:rsidRDefault="00C71B73" w:rsidP="00F87E3D">
            <w:r>
              <w:t>DL Tx Power</w:t>
            </w:r>
          </w:p>
        </w:tc>
        <w:tc>
          <w:tcPr>
            <w:tcW w:w="1335" w:type="dxa"/>
            <w:shd w:val="clear" w:color="auto" w:fill="auto"/>
          </w:tcPr>
          <w:p w:rsidR="00C71B73" w:rsidRDefault="00C71B73" w:rsidP="00F87E3D">
            <w:pPr>
              <w:jc w:val="center"/>
            </w:pPr>
            <w:r w:rsidRPr="00A13A8B">
              <w:t>X</w:t>
            </w:r>
          </w:p>
        </w:tc>
        <w:tc>
          <w:tcPr>
            <w:tcW w:w="1260" w:type="dxa"/>
            <w:shd w:val="clear" w:color="auto" w:fill="auto"/>
          </w:tcPr>
          <w:p w:rsidR="00C71B73" w:rsidRDefault="00C71B73" w:rsidP="00F87E3D">
            <w:pPr>
              <w:jc w:val="center"/>
            </w:pPr>
            <w:r>
              <w:t>X</w:t>
            </w:r>
          </w:p>
        </w:tc>
      </w:tr>
      <w:tr w:rsidR="00C71B73" w:rsidTr="00140D26">
        <w:trPr>
          <w:cantSplit/>
        </w:trPr>
        <w:tc>
          <w:tcPr>
            <w:tcW w:w="2463" w:type="dxa"/>
            <w:shd w:val="clear" w:color="auto" w:fill="auto"/>
          </w:tcPr>
          <w:p w:rsidR="00C71B73" w:rsidRDefault="00C71B73" w:rsidP="00F87E3D">
            <w:r>
              <w:t>Antenna Tilt</w:t>
            </w:r>
          </w:p>
        </w:tc>
        <w:tc>
          <w:tcPr>
            <w:tcW w:w="1335" w:type="dxa"/>
            <w:shd w:val="clear" w:color="auto" w:fill="auto"/>
          </w:tcPr>
          <w:p w:rsidR="00C71B73" w:rsidRDefault="00C71B73" w:rsidP="00F87E3D">
            <w:pPr>
              <w:jc w:val="center"/>
            </w:pPr>
            <w:r w:rsidRPr="00A13A8B">
              <w:t>X</w:t>
            </w:r>
          </w:p>
        </w:tc>
        <w:tc>
          <w:tcPr>
            <w:tcW w:w="1260" w:type="dxa"/>
            <w:shd w:val="clear" w:color="auto" w:fill="auto"/>
          </w:tcPr>
          <w:p w:rsidR="00C71B73" w:rsidRDefault="00C71B73" w:rsidP="00F87E3D">
            <w:pPr>
              <w:jc w:val="center"/>
            </w:pPr>
            <w:r>
              <w:t>X</w:t>
            </w:r>
          </w:p>
        </w:tc>
      </w:tr>
      <w:tr w:rsidR="00C71B73" w:rsidTr="00140D26">
        <w:trPr>
          <w:cantSplit/>
        </w:trPr>
        <w:tc>
          <w:tcPr>
            <w:tcW w:w="2463" w:type="dxa"/>
            <w:shd w:val="clear" w:color="auto" w:fill="auto"/>
          </w:tcPr>
          <w:p w:rsidR="00C71B73" w:rsidRDefault="00C71B73" w:rsidP="00F87E3D">
            <w:r>
              <w:t>Switching On/Off Cells</w:t>
            </w:r>
          </w:p>
        </w:tc>
        <w:tc>
          <w:tcPr>
            <w:tcW w:w="1335" w:type="dxa"/>
            <w:shd w:val="clear" w:color="auto" w:fill="auto"/>
          </w:tcPr>
          <w:p w:rsidR="00C71B73" w:rsidRDefault="00C71B73" w:rsidP="00F87E3D">
            <w:pPr>
              <w:jc w:val="center"/>
            </w:pPr>
          </w:p>
        </w:tc>
        <w:tc>
          <w:tcPr>
            <w:tcW w:w="1260" w:type="dxa"/>
            <w:shd w:val="clear" w:color="auto" w:fill="auto"/>
          </w:tcPr>
          <w:p w:rsidR="00C71B73" w:rsidRDefault="00C71B73" w:rsidP="00F87E3D">
            <w:pPr>
              <w:jc w:val="center"/>
            </w:pPr>
            <w:r>
              <w:t>X</w:t>
            </w:r>
          </w:p>
        </w:tc>
      </w:tr>
      <w:tr w:rsidR="00C71B73" w:rsidTr="00140D26">
        <w:trPr>
          <w:cantSplit/>
        </w:trPr>
        <w:tc>
          <w:tcPr>
            <w:tcW w:w="2463" w:type="dxa"/>
            <w:shd w:val="clear" w:color="auto" w:fill="auto"/>
          </w:tcPr>
          <w:p w:rsidR="00C71B73" w:rsidRDefault="00C71B73" w:rsidP="00F87E3D">
            <w:r>
              <w:t>HO Parameter</w:t>
            </w:r>
          </w:p>
        </w:tc>
        <w:tc>
          <w:tcPr>
            <w:tcW w:w="1335" w:type="dxa"/>
            <w:shd w:val="clear" w:color="auto" w:fill="auto"/>
          </w:tcPr>
          <w:p w:rsidR="00C71B73" w:rsidRDefault="00C71B73" w:rsidP="00F87E3D">
            <w:pPr>
              <w:jc w:val="center"/>
            </w:pPr>
            <w:r w:rsidRPr="00A13A8B">
              <w:t>X</w:t>
            </w:r>
          </w:p>
        </w:tc>
        <w:tc>
          <w:tcPr>
            <w:tcW w:w="1260" w:type="dxa"/>
            <w:shd w:val="clear" w:color="auto" w:fill="auto"/>
          </w:tcPr>
          <w:p w:rsidR="00C71B73" w:rsidRDefault="00C71B73" w:rsidP="00F87E3D">
            <w:pPr>
              <w:jc w:val="center"/>
            </w:pPr>
          </w:p>
        </w:tc>
      </w:tr>
      <w:tr w:rsidR="00C71B73" w:rsidTr="00140D26">
        <w:trPr>
          <w:cantSplit/>
        </w:trPr>
        <w:tc>
          <w:tcPr>
            <w:tcW w:w="2463" w:type="dxa"/>
            <w:shd w:val="clear" w:color="auto" w:fill="auto"/>
          </w:tcPr>
          <w:p w:rsidR="00C71B73" w:rsidRDefault="00C71B73" w:rsidP="00F87E3D">
            <w:r>
              <w:t>MIMO Configuration</w:t>
            </w:r>
          </w:p>
        </w:tc>
        <w:tc>
          <w:tcPr>
            <w:tcW w:w="1335" w:type="dxa"/>
            <w:shd w:val="clear" w:color="auto" w:fill="auto"/>
          </w:tcPr>
          <w:p w:rsidR="00C71B73" w:rsidRDefault="00C71B73" w:rsidP="00F87E3D">
            <w:pPr>
              <w:jc w:val="center"/>
            </w:pPr>
            <w:r w:rsidRPr="00A13A8B">
              <w:t>X</w:t>
            </w:r>
          </w:p>
        </w:tc>
        <w:tc>
          <w:tcPr>
            <w:tcW w:w="1260" w:type="dxa"/>
            <w:shd w:val="clear" w:color="auto" w:fill="auto"/>
          </w:tcPr>
          <w:p w:rsidR="00C71B73" w:rsidRDefault="00C71B73" w:rsidP="00F87E3D">
            <w:pPr>
              <w:jc w:val="center"/>
            </w:pPr>
          </w:p>
        </w:tc>
      </w:tr>
    </w:tbl>
    <w:p w:rsidR="00865188" w:rsidRDefault="00865188" w:rsidP="00865188"/>
    <w:p w:rsidR="005F0A59" w:rsidRDefault="005F0A59" w:rsidP="005F0A59">
      <w:r>
        <w:t>Therefore the conclusion is that centrally coordinated FFR is a viable feature for NM centralized CCO.</w:t>
      </w:r>
    </w:p>
    <w:p w:rsidR="00EC4FA7" w:rsidRDefault="00EC4FA7" w:rsidP="004F713A">
      <w:pPr>
        <w:pStyle w:val="Heading1"/>
        <w:rPr>
          <w:lang w:val="en-US"/>
        </w:rPr>
      </w:pPr>
      <w:r>
        <w:rPr>
          <w:lang w:val="en-US"/>
        </w:rPr>
        <w:t>Explanation of FFR</w:t>
      </w:r>
    </w:p>
    <w:p w:rsidR="00EC4FA7" w:rsidRDefault="00EC4FA7" w:rsidP="00EC4FA7"/>
    <w:p w:rsidR="00EC4FA7" w:rsidRDefault="00010C61" w:rsidP="00010C61">
      <w:pPr>
        <w:pStyle w:val="Heading2"/>
      </w:pPr>
      <w:r w:rsidRPr="00DB6879">
        <w:t>White Paper</w:t>
      </w:r>
      <w:r>
        <w:t xml:space="preserve"> by Ericsson</w:t>
      </w:r>
    </w:p>
    <w:p w:rsidR="00010C61" w:rsidRDefault="00010C61" w:rsidP="00EC4FA7"/>
    <w:p w:rsidR="00010C61" w:rsidRDefault="00010C61" w:rsidP="00010C61">
      <w:pPr>
        <w:rPr>
          <w:lang w:val="en-GB"/>
        </w:rPr>
      </w:pPr>
      <w:r w:rsidRPr="00DB6879">
        <w:t xml:space="preserve">The white paper </w:t>
      </w:r>
      <w:r w:rsidR="007D322C" w:rsidRPr="00DB6879">
        <w:fldChar w:fldCharType="begin"/>
      </w:r>
      <w:r w:rsidRPr="00DB6879">
        <w:instrText xml:space="preserve"> REF _Ref351892156 \r \h </w:instrText>
      </w:r>
      <w:r w:rsidR="007D322C" w:rsidRPr="00DB6879">
        <w:fldChar w:fldCharType="separate"/>
      </w:r>
      <w:proofErr w:type="gramStart"/>
      <w:r w:rsidRPr="00DB6879">
        <w:rPr>
          <w:cs/>
        </w:rPr>
        <w:t>‎</w:t>
      </w:r>
      <w:r w:rsidRPr="00DB6879">
        <w:t>[</w:t>
      </w:r>
      <w:proofErr w:type="gramEnd"/>
      <w:r w:rsidRPr="00DB6879">
        <w:t>1</w:t>
      </w:r>
      <w:r w:rsidRPr="00DB6879">
        <w:t>]</w:t>
      </w:r>
      <w:r w:rsidR="007D322C" w:rsidRPr="00DB6879">
        <w:fldChar w:fldCharType="end"/>
      </w:r>
      <w:r w:rsidRPr="00DB6879">
        <w:t xml:space="preserve"> in the section “UL Scheduling with ICIC” describes example of FFR scheme saying </w:t>
      </w:r>
    </w:p>
    <w:p w:rsidR="00604634" w:rsidRDefault="00010C61" w:rsidP="00010C61">
      <w:pPr>
        <w:rPr>
          <w:lang w:val="en-GB"/>
        </w:rPr>
      </w:pPr>
      <w:r>
        <w:rPr>
          <w:lang w:val="en-GB"/>
        </w:rPr>
        <w:t>“</w:t>
      </w:r>
      <w:r w:rsidRPr="00FE74CE">
        <w:rPr>
          <w:lang w:val="en-GB"/>
        </w:rPr>
        <w:t>The set of PRBs are divided into disjoint subsets and each cell gets assigned one of the subsets to be used for Exterior UEs</w:t>
      </w:r>
      <w:r>
        <w:rPr>
          <w:lang w:val="en-GB"/>
        </w:rPr>
        <w:t xml:space="preserve">”. </w:t>
      </w:r>
    </w:p>
    <w:p w:rsidR="00604634" w:rsidRDefault="00604634" w:rsidP="00194E18">
      <w:pPr>
        <w:pStyle w:val="ListParagraph"/>
        <w:numPr>
          <w:ilvl w:val="0"/>
          <w:numId w:val="9"/>
        </w:numPr>
        <w:ind w:firstLineChars="0"/>
      </w:pPr>
      <w:r w:rsidRPr="00604634">
        <w:t>the assignment can be done by planning and</w:t>
      </w:r>
      <w:r>
        <w:t xml:space="preserve"> </w:t>
      </w:r>
      <w:r w:rsidRPr="00604634">
        <w:t>configured from O&amp;M, or</w:t>
      </w:r>
    </w:p>
    <w:p w:rsidR="00604634" w:rsidRDefault="00604634" w:rsidP="00194E18">
      <w:pPr>
        <w:pStyle w:val="ListParagraph"/>
        <w:numPr>
          <w:ilvl w:val="0"/>
          <w:numId w:val="9"/>
        </w:numPr>
        <w:ind w:firstLineChars="0"/>
      </w:pPr>
      <w:r w:rsidRPr="00604634">
        <w:t>negotiated between eNBs dynamically (</w:t>
      </w:r>
      <w:r w:rsidR="00CC6E0F" w:rsidRPr="00604634">
        <w:t>self</w:t>
      </w:r>
      <w:r w:rsidR="00CC6E0F">
        <w:t>-</w:t>
      </w:r>
      <w:r w:rsidR="00CC6E0F" w:rsidRPr="00604634">
        <w:t>configuration</w:t>
      </w:r>
      <w:r w:rsidRPr="00604634">
        <w:t>)</w:t>
      </w:r>
    </w:p>
    <w:p w:rsidR="00604634" w:rsidRPr="00604634" w:rsidRDefault="00604634" w:rsidP="00604634"/>
    <w:p w:rsidR="00010C61" w:rsidRDefault="00010C61" w:rsidP="00C0700E">
      <w:pPr>
        <w:rPr>
          <w:lang w:val="en-GB"/>
        </w:rPr>
      </w:pPr>
      <w:r>
        <w:rPr>
          <w:lang w:val="en-GB"/>
        </w:rPr>
        <w:t>This idea is illustrated by the</w:t>
      </w:r>
      <w:r w:rsidR="009D2444">
        <w:rPr>
          <w:lang w:val="en-GB"/>
        </w:rPr>
        <w:t xml:space="preserve"> </w:t>
      </w:r>
      <w:r w:rsidR="009D2444">
        <w:rPr>
          <w:lang w:val="en-GB"/>
        </w:rPr>
        <w:fldChar w:fldCharType="begin"/>
      </w:r>
      <w:r w:rsidR="009D2444">
        <w:rPr>
          <w:lang w:val="en-GB"/>
        </w:rPr>
        <w:instrText xml:space="preserve"> REF _Ref352918433 \h </w:instrText>
      </w:r>
      <w:r w:rsidR="009D2444">
        <w:rPr>
          <w:lang w:val="en-GB"/>
        </w:rPr>
      </w:r>
      <w:r w:rsidR="009D2444">
        <w:rPr>
          <w:lang w:val="en-GB"/>
        </w:rPr>
        <w:fldChar w:fldCharType="separate"/>
      </w:r>
      <w:r w:rsidR="004026E2">
        <w:t xml:space="preserve">Figure </w:t>
      </w:r>
      <w:r w:rsidR="004026E2">
        <w:rPr>
          <w:noProof/>
        </w:rPr>
        <w:t>1</w:t>
      </w:r>
      <w:r w:rsidR="009D2444">
        <w:rPr>
          <w:lang w:val="en-GB"/>
        </w:rPr>
        <w:fldChar w:fldCharType="end"/>
      </w:r>
      <w:r>
        <w:rPr>
          <w:lang w:val="en-GB"/>
        </w:rPr>
        <w:t xml:space="preserve">. For example, the </w:t>
      </w:r>
      <w:r w:rsidR="00C0700E">
        <w:rPr>
          <w:lang w:val="en-GB"/>
        </w:rPr>
        <w:t>green</w:t>
      </w:r>
      <w:r>
        <w:rPr>
          <w:lang w:val="en-GB"/>
        </w:rPr>
        <w:t xml:space="preserve"> part of the channel is allocated to “outer” (edge) UEs of </w:t>
      </w:r>
      <w:r w:rsidR="00C0700E">
        <w:rPr>
          <w:lang w:val="en-GB"/>
        </w:rPr>
        <w:t xml:space="preserve">three </w:t>
      </w:r>
      <w:r>
        <w:rPr>
          <w:lang w:val="en-GB"/>
        </w:rPr>
        <w:t xml:space="preserve">cells. For inner UEs we can assume </w:t>
      </w:r>
      <w:r w:rsidR="00300C9A">
        <w:rPr>
          <w:lang w:val="en-GB"/>
        </w:rPr>
        <w:t xml:space="preserve">that </w:t>
      </w:r>
      <w:r>
        <w:rPr>
          <w:lang w:val="en-GB"/>
        </w:rPr>
        <w:t xml:space="preserve">the whole channel width is used. </w:t>
      </w:r>
    </w:p>
    <w:p w:rsidR="00010C61" w:rsidRDefault="00010C61" w:rsidP="00010C61">
      <w:pPr>
        <w:rPr>
          <w:lang w:val="en-GB"/>
        </w:rPr>
      </w:pPr>
    </w:p>
    <w:p w:rsidR="00384163" w:rsidRDefault="00384163" w:rsidP="00384163">
      <w:pPr>
        <w:pStyle w:val="Heading2"/>
      </w:pPr>
      <w:r>
        <w:t>Other sources</w:t>
      </w:r>
    </w:p>
    <w:p w:rsidR="00384163" w:rsidRDefault="00384163" w:rsidP="00384163">
      <w:pPr>
        <w:rPr>
          <w:lang w:val="en-GB"/>
        </w:rPr>
      </w:pPr>
      <w:r>
        <w:rPr>
          <w:lang w:val="en-GB"/>
        </w:rPr>
        <w:t xml:space="preserve">See </w:t>
      </w:r>
      <w:r w:rsidRPr="00384163">
        <w:rPr>
          <w:lang w:val="en-GB"/>
        </w:rPr>
        <w:t>Chapter 12</w:t>
      </w:r>
      <w:r>
        <w:rPr>
          <w:lang w:val="en-GB"/>
        </w:rPr>
        <w:t xml:space="preserve"> .</w:t>
      </w:r>
      <w:r w:rsidRPr="00384163">
        <w:rPr>
          <w:lang w:val="en-GB"/>
        </w:rPr>
        <w:t>Fractional Frequency Reuse in LTE Networks</w:t>
      </w:r>
      <w:r>
        <w:rPr>
          <w:lang w:val="en-GB"/>
        </w:rPr>
        <w:t xml:space="preserve"> in </w:t>
      </w:r>
      <w:r w:rsidR="007D322C">
        <w:rPr>
          <w:lang w:val="en-GB"/>
        </w:rPr>
        <w:fldChar w:fldCharType="begin"/>
      </w:r>
      <w:r>
        <w:rPr>
          <w:lang w:val="en-GB"/>
        </w:rPr>
        <w:instrText xml:space="preserve"> REF _Ref352221977 \r \h </w:instrText>
      </w:r>
      <w:r w:rsidR="007D322C">
        <w:rPr>
          <w:lang w:val="en-GB"/>
        </w:rPr>
      </w:r>
      <w:r w:rsidR="007D322C">
        <w:rPr>
          <w:lang w:val="en-GB"/>
        </w:rPr>
        <w:fldChar w:fldCharType="separate"/>
      </w:r>
      <w:proofErr w:type="gramStart"/>
      <w:r>
        <w:rPr>
          <w:cs/>
          <w:lang w:val="en-GB"/>
        </w:rPr>
        <w:t>‎</w:t>
      </w:r>
      <w:r>
        <w:rPr>
          <w:lang w:val="en-GB"/>
        </w:rPr>
        <w:t>[</w:t>
      </w:r>
      <w:proofErr w:type="gramEnd"/>
      <w:r>
        <w:rPr>
          <w:lang w:val="en-GB"/>
        </w:rPr>
        <w:t>8]</w:t>
      </w:r>
      <w:r w:rsidR="007D322C">
        <w:rPr>
          <w:lang w:val="en-GB"/>
        </w:rPr>
        <w:fldChar w:fldCharType="end"/>
      </w:r>
      <w:r>
        <w:rPr>
          <w:lang w:val="en-GB"/>
        </w:rPr>
        <w:t xml:space="preserve"> for review of several scientific papers that address “r</w:t>
      </w:r>
      <w:r w:rsidRPr="00384163">
        <w:rPr>
          <w:lang w:val="en-GB"/>
        </w:rPr>
        <w:t xml:space="preserve">esource allocation in multi-cell OFDMA networks </w:t>
      </w:r>
      <w:r>
        <w:rPr>
          <w:lang w:val="en-GB"/>
        </w:rPr>
        <w:t xml:space="preserve">… </w:t>
      </w:r>
      <w:r w:rsidRPr="00384163">
        <w:rPr>
          <w:lang w:val="en-GB"/>
        </w:rPr>
        <w:t>using Fractional Frequency Reuse (FFR)</w:t>
      </w:r>
      <w:r>
        <w:rPr>
          <w:lang w:val="en-GB"/>
        </w:rPr>
        <w:t>”</w:t>
      </w:r>
      <w:r w:rsidRPr="00384163">
        <w:rPr>
          <w:lang w:val="en-GB"/>
        </w:rPr>
        <w:t>.</w:t>
      </w:r>
      <w:r>
        <w:rPr>
          <w:lang w:val="en-GB"/>
        </w:rPr>
        <w:t xml:space="preserve"> </w:t>
      </w:r>
    </w:p>
    <w:p w:rsidR="00384163" w:rsidRDefault="00384163" w:rsidP="00C8385F">
      <w:pPr>
        <w:rPr>
          <w:lang w:val="en-GB"/>
        </w:rPr>
      </w:pPr>
      <w:r>
        <w:rPr>
          <w:lang w:val="en-GB"/>
        </w:rPr>
        <w:lastRenderedPageBreak/>
        <w:t xml:space="preserve">The source </w:t>
      </w:r>
      <w:r w:rsidR="007D322C">
        <w:rPr>
          <w:lang w:val="en-GB"/>
        </w:rPr>
        <w:fldChar w:fldCharType="begin"/>
      </w:r>
      <w:r w:rsidR="00D27867">
        <w:rPr>
          <w:lang w:val="en-GB"/>
        </w:rPr>
        <w:instrText xml:space="preserve"> REF _Ref352222407 \r \h </w:instrText>
      </w:r>
      <w:r w:rsidR="007D322C">
        <w:rPr>
          <w:lang w:val="en-GB"/>
        </w:rPr>
      </w:r>
      <w:r w:rsidR="007D322C">
        <w:rPr>
          <w:lang w:val="en-GB"/>
        </w:rPr>
        <w:fldChar w:fldCharType="separate"/>
      </w:r>
      <w:proofErr w:type="gramStart"/>
      <w:r w:rsidR="00D27867">
        <w:rPr>
          <w:cs/>
          <w:lang w:val="en-GB"/>
        </w:rPr>
        <w:t>‎</w:t>
      </w:r>
      <w:r w:rsidR="00D27867">
        <w:rPr>
          <w:lang w:val="en-GB"/>
        </w:rPr>
        <w:t>[</w:t>
      </w:r>
      <w:proofErr w:type="gramEnd"/>
      <w:r w:rsidR="00D27867">
        <w:rPr>
          <w:lang w:val="en-GB"/>
        </w:rPr>
        <w:t>9]</w:t>
      </w:r>
      <w:r w:rsidR="007D322C">
        <w:rPr>
          <w:lang w:val="en-GB"/>
        </w:rPr>
        <w:fldChar w:fldCharType="end"/>
      </w:r>
      <w:r>
        <w:rPr>
          <w:lang w:val="en-GB"/>
        </w:rPr>
        <w:t xml:space="preserve"> contains an overview of FFR use cases </w:t>
      </w:r>
      <w:r w:rsidR="00742472">
        <w:rPr>
          <w:lang w:val="en-GB"/>
        </w:rPr>
        <w:t>in LTE technology using mixed language</w:t>
      </w:r>
      <w:r w:rsidR="00C8385F">
        <w:rPr>
          <w:lang w:val="en-GB"/>
        </w:rPr>
        <w:t>,</w:t>
      </w:r>
      <w:r w:rsidR="00742472">
        <w:rPr>
          <w:lang w:val="en-GB"/>
        </w:rPr>
        <w:t xml:space="preserve"> for example “</w:t>
      </w:r>
      <w:r w:rsidRPr="00384163">
        <w:rPr>
          <w:lang w:val="en-GB"/>
        </w:rPr>
        <w:t>the static ICIC scheme (also known as f</w:t>
      </w:r>
      <w:r w:rsidR="00742472">
        <w:rPr>
          <w:lang w:val="en-GB"/>
        </w:rPr>
        <w:t>ractional frequency reuse (FFR)”</w:t>
      </w:r>
    </w:p>
    <w:p w:rsidR="00010C61" w:rsidRPr="00010C61" w:rsidRDefault="00010C61" w:rsidP="00EC4FA7">
      <w:pPr>
        <w:rPr>
          <w:lang w:val="en-GB"/>
        </w:rPr>
      </w:pPr>
    </w:p>
    <w:p w:rsidR="00010C61" w:rsidRPr="00EC4FA7" w:rsidRDefault="00010C61" w:rsidP="00EC4FA7"/>
    <w:p w:rsidR="004F713A" w:rsidRPr="00146B22" w:rsidRDefault="004F713A" w:rsidP="00DB6879">
      <w:pPr>
        <w:pStyle w:val="Heading1"/>
        <w:rPr>
          <w:lang w:val="en-US"/>
        </w:rPr>
      </w:pPr>
      <w:r w:rsidRPr="00146B22">
        <w:rPr>
          <w:lang w:val="en-US"/>
        </w:rPr>
        <w:t>ICIC Function in 3GPP</w:t>
      </w:r>
    </w:p>
    <w:p w:rsidR="00970A68" w:rsidRDefault="00970A68" w:rsidP="00970A68">
      <w:pPr>
        <w:rPr>
          <w:rFonts w:eastAsia="Batang"/>
          <w:lang w:eastAsia="ko-KR"/>
        </w:rPr>
      </w:pPr>
      <w:r w:rsidRPr="00146B22">
        <w:t>TS 36.300 defines Inter-cell interference coordination as “a multi-cell RRM function that needs to take into account information (e.g. the resource usage status and traffic load situation) from multiple cells”. There are “frequency domain component” and “</w:t>
      </w:r>
      <w:r w:rsidRPr="00146B22">
        <w:rPr>
          <w:rFonts w:eastAsia="Batang"/>
          <w:lang w:eastAsia="ko-KR"/>
        </w:rPr>
        <w:t>time domain component” of ICIC (the latter also known as eICIC).</w:t>
      </w:r>
    </w:p>
    <w:p w:rsidR="000158B9" w:rsidRDefault="000158B9" w:rsidP="00970A68">
      <w:pPr>
        <w:rPr>
          <w:rFonts w:eastAsia="Batang"/>
          <w:lang w:eastAsia="ko-KR"/>
        </w:rPr>
      </w:pPr>
    </w:p>
    <w:p w:rsidR="000158B9" w:rsidRDefault="000158B9" w:rsidP="00970A68">
      <w:pPr>
        <w:rPr>
          <w:rFonts w:eastAsia="Batang"/>
          <w:lang w:eastAsia="ko-KR"/>
        </w:rPr>
      </w:pPr>
    </w:p>
    <w:p w:rsidR="00A22F0E" w:rsidRPr="00146B22" w:rsidRDefault="00A22F0E" w:rsidP="000158B9">
      <w:pPr>
        <w:pStyle w:val="Heading2"/>
      </w:pPr>
      <w:r w:rsidRPr="00146B22">
        <w:t xml:space="preserve">Frequency </w:t>
      </w:r>
      <w:r w:rsidR="000158B9" w:rsidRPr="00146B22">
        <w:t xml:space="preserve">Domain </w:t>
      </w:r>
      <w:r w:rsidR="000158B9">
        <w:t>ICIC</w:t>
      </w:r>
    </w:p>
    <w:p w:rsidR="00A22F0E" w:rsidRDefault="00A22F0E" w:rsidP="00970A68"/>
    <w:p w:rsidR="00EF7E00" w:rsidRDefault="00A22F0E" w:rsidP="005F0A59">
      <w:pPr>
        <w:pStyle w:val="Heading3"/>
      </w:pPr>
      <w:r w:rsidRPr="00146B22">
        <w:t xml:space="preserve">What is specified </w:t>
      </w:r>
      <w:r>
        <w:t xml:space="preserve">in ICIC functionality </w:t>
      </w:r>
      <w:r w:rsidRPr="00146B22">
        <w:t>and what is not</w:t>
      </w:r>
    </w:p>
    <w:p w:rsidR="00A22F0E" w:rsidRPr="00146B22" w:rsidRDefault="00A22F0E" w:rsidP="00A22F0E">
      <w:r w:rsidRPr="00146B22">
        <w:t>According to TS 36.300, the frequency domain ICIC manages radio resource, notably the radio resource blocks, such that multiple cells coordinate use of frequency domain resources.</w:t>
      </w:r>
    </w:p>
    <w:p w:rsidR="00A22F0E" w:rsidRPr="00146B22" w:rsidRDefault="00A22F0E" w:rsidP="00A22F0E">
      <w:r w:rsidRPr="00146B22">
        <w:t xml:space="preserve">Strictly speaking, E-UTRAN specifications do not include complete definition of frequency domain ICIC </w:t>
      </w:r>
      <w:r>
        <w:t>function</w:t>
      </w:r>
      <w:r w:rsidRPr="00146B22">
        <w:t xml:space="preserve">. Instead, TS 36.423 </w:t>
      </w:r>
      <w:r w:rsidR="007D322C" w:rsidRPr="00146B22">
        <w:fldChar w:fldCharType="begin"/>
      </w:r>
      <w:r w:rsidRPr="00146B22">
        <w:instrText xml:space="preserve"> REF _Ref351903946 \r \h </w:instrText>
      </w:r>
      <w:r w:rsidR="007D322C" w:rsidRPr="00146B22">
        <w:fldChar w:fldCharType="separate"/>
      </w:r>
      <w:proofErr w:type="gramStart"/>
      <w:r w:rsidRPr="00146B22">
        <w:rPr>
          <w:cs/>
        </w:rPr>
        <w:t>‎</w:t>
      </w:r>
      <w:r w:rsidRPr="00146B22">
        <w:t>[</w:t>
      </w:r>
      <w:proofErr w:type="gramEnd"/>
      <w:r w:rsidRPr="00146B22">
        <w:t>7]</w:t>
      </w:r>
      <w:r w:rsidR="007D322C" w:rsidRPr="00146B22">
        <w:fldChar w:fldCharType="end"/>
      </w:r>
      <w:r w:rsidRPr="00146B22">
        <w:t xml:space="preserve"> provides specification of X2-based protocol of communication between neighbour eNBs that serves the purpose of coordination between corresponding SON entities. </w:t>
      </w:r>
    </w:p>
    <w:p w:rsidR="00A22F0E" w:rsidRDefault="00A22F0E" w:rsidP="00A22F0E">
      <w:r w:rsidRPr="00146B22">
        <w:t>From this TS one can conclude that there must be a distributed</w:t>
      </w:r>
      <w:r>
        <w:t xml:space="preserve"> ICIC algorithm running on eNBs; </w:t>
      </w:r>
      <w:r w:rsidRPr="00146B22">
        <w:t xml:space="preserve">information carried in inter-eNB messages is used as input to this algorithm. However 3GPP TS documents do not contain any specification of ICIC algorithm i.e. there is no definition of required (normative) behavior of involved eNBs. </w:t>
      </w:r>
    </w:p>
    <w:p w:rsidR="00A22F0E" w:rsidRPr="00146B22" w:rsidRDefault="00A22F0E" w:rsidP="00A22F0E"/>
    <w:p w:rsidR="00EF7E00" w:rsidRDefault="00A22F0E" w:rsidP="005F0A59">
      <w:pPr>
        <w:pStyle w:val="Heading3"/>
      </w:pPr>
      <w:r w:rsidRPr="00146B22">
        <w:t xml:space="preserve">Communication between neighbour </w:t>
      </w:r>
      <w:proofErr w:type="spellStart"/>
      <w:r w:rsidRPr="00146B22">
        <w:t>eNBs</w:t>
      </w:r>
      <w:proofErr w:type="spellEnd"/>
      <w:r w:rsidRPr="00146B22">
        <w:t xml:space="preserve"> over X2</w:t>
      </w:r>
    </w:p>
    <w:p w:rsidR="00A22F0E" w:rsidRPr="00146B22" w:rsidRDefault="00A22F0E" w:rsidP="00A22F0E">
      <w:r w:rsidRPr="00146B22">
        <w:t>For inter-eNB exchange, the section 8.3.1.2 in TS 36.423 describes transfer of the following information:</w:t>
      </w:r>
    </w:p>
    <w:p w:rsidR="00A22F0E" w:rsidRPr="00146B22" w:rsidRDefault="00A22F0E" w:rsidP="00366B44">
      <w:pPr>
        <w:numPr>
          <w:ilvl w:val="0"/>
          <w:numId w:val="4"/>
        </w:numPr>
      </w:pPr>
      <w:r w:rsidRPr="00146B22">
        <w:t xml:space="preserve">‘Scheduling announcements’ to facilitate </w:t>
      </w:r>
      <w:r w:rsidR="00366B44">
        <w:rPr>
          <w:b/>
          <w:bCs/>
          <w:u w:val="single"/>
        </w:rPr>
        <w:t>proactive</w:t>
      </w:r>
      <w:r w:rsidRPr="00146B22">
        <w:t xml:space="preserve"> coordination</w:t>
      </w:r>
    </w:p>
    <w:p w:rsidR="00A22F0E" w:rsidRPr="00146B22" w:rsidRDefault="00A22F0E" w:rsidP="00366B44">
      <w:pPr>
        <w:numPr>
          <w:ilvl w:val="1"/>
          <w:numId w:val="4"/>
        </w:numPr>
      </w:pPr>
      <w:r w:rsidRPr="00146B22">
        <w:t xml:space="preserve">HII: </w:t>
      </w:r>
      <w:r w:rsidR="003055ED" w:rsidRPr="003055ED">
        <w:t>UL High Interference Indication</w:t>
      </w:r>
      <w:r w:rsidRPr="00146B22">
        <w:t xml:space="preserve">, which is sent as bitmap. Each position in the bitmap represents a PRB (ﬁrst bit = PRB 0 and so on), for which value ‘1’ indicates ‘high interference sensitivity’ and value ‘0’ indicates ‘low interference sensitivity’. </w:t>
      </w:r>
    </w:p>
    <w:p w:rsidR="00A22F0E" w:rsidRPr="00146B22" w:rsidRDefault="00A22F0E" w:rsidP="00366B44">
      <w:pPr>
        <w:numPr>
          <w:ilvl w:val="1"/>
          <w:numId w:val="4"/>
        </w:numPr>
      </w:pPr>
      <w:r w:rsidRPr="00146B22">
        <w:t xml:space="preserve">RNTP: </w:t>
      </w:r>
      <w:r w:rsidR="00366B44" w:rsidRPr="00146B22">
        <w:t>Relative Narrowband Transmit Power</w:t>
      </w:r>
      <w:r w:rsidRPr="00146B22">
        <w:t xml:space="preserve">. Each position in the bitmap represents </w:t>
      </w:r>
      <w:proofErr w:type="gramStart"/>
      <w:r w:rsidRPr="00146B22">
        <w:t>a</w:t>
      </w:r>
      <w:proofErr w:type="gramEnd"/>
      <w:r w:rsidRPr="00146B22">
        <w:t xml:space="preserve"> n PRB value (i.e. ﬁrst bit = PRB 0 and so on), for which the bit value represents RNTP (n PRB). Value 0 indicates ‘</w:t>
      </w:r>
      <w:r w:rsidR="00366B44">
        <w:t xml:space="preserve">DL </w:t>
      </w:r>
      <w:proofErr w:type="gramStart"/>
      <w:r w:rsidRPr="00146B22">
        <w:t>Tx</w:t>
      </w:r>
      <w:proofErr w:type="gramEnd"/>
      <w:r w:rsidRPr="00146B22">
        <w:t xml:space="preserve"> power not exceeding </w:t>
      </w:r>
      <w:r w:rsidR="00366B44">
        <w:t xml:space="preserve">the </w:t>
      </w:r>
      <w:r w:rsidRPr="00146B22">
        <w:t xml:space="preserve">RNTP </w:t>
      </w:r>
      <w:r w:rsidR="00366B44" w:rsidRPr="00146B22">
        <w:t>Threshold’</w:t>
      </w:r>
      <w:r w:rsidRPr="00146B22">
        <w:t xml:space="preserve">. Value 1 indicates ‘no promise on the Tx power is given’. </w:t>
      </w:r>
    </w:p>
    <w:p w:rsidR="00A22F0E" w:rsidRPr="00146B22" w:rsidRDefault="00A22F0E" w:rsidP="00366B44">
      <w:pPr>
        <w:numPr>
          <w:ilvl w:val="0"/>
          <w:numId w:val="4"/>
        </w:numPr>
      </w:pPr>
      <w:r w:rsidRPr="00146B22">
        <w:t xml:space="preserve">Indicators to facilitate </w:t>
      </w:r>
      <w:r w:rsidR="00366B44">
        <w:rPr>
          <w:b/>
          <w:bCs/>
          <w:u w:val="single"/>
        </w:rPr>
        <w:t>reactive</w:t>
      </w:r>
      <w:r w:rsidRPr="00146B22">
        <w:t xml:space="preserve"> coordination</w:t>
      </w:r>
    </w:p>
    <w:p w:rsidR="00A22F0E" w:rsidRPr="00146B22" w:rsidRDefault="00A22F0E" w:rsidP="00366B44">
      <w:pPr>
        <w:numPr>
          <w:ilvl w:val="1"/>
          <w:numId w:val="4"/>
        </w:numPr>
      </w:pPr>
      <w:r w:rsidRPr="00146B22">
        <w:t xml:space="preserve">OI: </w:t>
      </w:r>
      <w:r w:rsidR="003055ED">
        <w:t>UL Interference Overload Indication</w:t>
      </w:r>
      <w:r w:rsidRPr="00146B22">
        <w:t xml:space="preserve">. This </w:t>
      </w:r>
      <w:proofErr w:type="spellStart"/>
      <w:r w:rsidRPr="00146B22">
        <w:t>signalling</w:t>
      </w:r>
      <w:proofErr w:type="spellEnd"/>
      <w:r w:rsidRPr="00146B22">
        <w:t xml:space="preserve"> provides, per PRB, a report on interference overload.</w:t>
      </w:r>
    </w:p>
    <w:p w:rsidR="00A22F0E" w:rsidRPr="00146B22" w:rsidRDefault="008638B2" w:rsidP="00A22F0E">
      <w:r>
        <w:t xml:space="preserve">See also </w:t>
      </w:r>
      <w:r>
        <w:fldChar w:fldCharType="begin"/>
      </w:r>
      <w:r>
        <w:instrText xml:space="preserve"> REF _Ref352922195 \h </w:instrText>
      </w:r>
      <w:r>
        <w:fldChar w:fldCharType="separate"/>
      </w:r>
      <w:r>
        <w:t xml:space="preserve">Figure </w:t>
      </w:r>
      <w:r>
        <w:rPr>
          <w:noProof/>
        </w:rPr>
        <w:t>3</w:t>
      </w:r>
      <w:r>
        <w:fldChar w:fldCharType="end"/>
      </w:r>
      <w:r>
        <w:t>.</w:t>
      </w:r>
    </w:p>
    <w:p w:rsidR="00EF7E00" w:rsidRDefault="00A22F0E" w:rsidP="00B02F8A">
      <w:pPr>
        <w:pStyle w:val="Heading3"/>
      </w:pPr>
      <w:r w:rsidRPr="00146B22">
        <w:t xml:space="preserve">Examples of </w:t>
      </w:r>
      <w:r>
        <w:t>ICIC algorithms</w:t>
      </w:r>
    </w:p>
    <w:p w:rsidR="00A22F0E" w:rsidRDefault="00A22F0E" w:rsidP="00A22F0E">
      <w:r w:rsidRPr="00146B22">
        <w:t xml:space="preserve">This section includes review of 3GPP </w:t>
      </w:r>
      <w:r w:rsidRPr="00146B22">
        <w:rPr>
          <w:u w:val="single"/>
        </w:rPr>
        <w:t>informative</w:t>
      </w:r>
      <w:r w:rsidRPr="00146B22">
        <w:t xml:space="preserve"> materials: contributions and TRs. Typically such document picks certain distributed ICIC algorithm and assumes that it is running on all eNBs in the network. The goal of such analysis is to prove that X2AP communication is sufficient (for the selected algorithm) and the network converges to the state with less mutual interference.</w:t>
      </w:r>
    </w:p>
    <w:p w:rsidR="00EF7E00" w:rsidRDefault="00A22F0E" w:rsidP="00B02F8A">
      <w:pPr>
        <w:pStyle w:val="Heading4"/>
      </w:pPr>
      <w:r>
        <w:t>Dynamic FFR scheme in TR 36.921</w:t>
      </w:r>
    </w:p>
    <w:p w:rsidR="00A22F0E" w:rsidRPr="00146B22" w:rsidRDefault="00A22F0E" w:rsidP="00A22F0E">
      <w:r w:rsidRPr="00146B22">
        <w:t xml:space="preserve">According to TR 36.921 (RAN4), one possible implementation of LTE ICIC </w:t>
      </w:r>
      <w:r>
        <w:t>can be based on FFR scheme. In particular</w:t>
      </w:r>
      <w:r w:rsidRPr="00146B22">
        <w:t xml:space="preserve"> </w:t>
      </w:r>
    </w:p>
    <w:p w:rsidR="00A22F0E" w:rsidRPr="00146B22" w:rsidRDefault="00A22F0E" w:rsidP="00194E18">
      <w:pPr>
        <w:numPr>
          <w:ilvl w:val="0"/>
          <w:numId w:val="5"/>
        </w:numPr>
        <w:spacing w:after="0"/>
      </w:pPr>
      <w:r w:rsidRPr="00146B22">
        <w:t>every eNB selects its own FFR scheme out of fixed set</w:t>
      </w:r>
    </w:p>
    <w:p w:rsidR="00A22F0E" w:rsidRPr="00146B22" w:rsidRDefault="00A22F0E" w:rsidP="00194E18">
      <w:pPr>
        <w:numPr>
          <w:ilvl w:val="0"/>
          <w:numId w:val="5"/>
        </w:numPr>
        <w:spacing w:after="0"/>
      </w:pPr>
      <w:r w:rsidRPr="00146B22">
        <w:lastRenderedPageBreak/>
        <w:t>receiving messages (like HII) from its neighbors, every eNB may reselect its FFR scheme in certain way</w:t>
      </w:r>
    </w:p>
    <w:p w:rsidR="00A22F0E" w:rsidRPr="00146B22" w:rsidRDefault="00A22F0E" w:rsidP="00A22F0E">
      <w:pPr>
        <w:spacing w:after="0"/>
      </w:pPr>
      <w:r w:rsidRPr="00146B22">
        <w:t>Then the network converges to a steady state which provides for less interference than frequency-aware scheduling without inter-eNB coordination.</w:t>
      </w:r>
    </w:p>
    <w:p w:rsidR="00A22F0E" w:rsidRPr="00146B22" w:rsidRDefault="00A22F0E" w:rsidP="00A22F0E">
      <w:pPr>
        <w:spacing w:after="0"/>
      </w:pPr>
      <w:r w:rsidRPr="00146B22">
        <w:t>In particular, section 5.1.1.1 “Techniques for Dynamic Frequency Partitioning” says:</w:t>
      </w:r>
    </w:p>
    <w:p w:rsidR="00A22F0E" w:rsidRPr="00146B22" w:rsidRDefault="00A22F0E" w:rsidP="00A22F0E">
      <w:pPr>
        <w:spacing w:after="0"/>
        <w:rPr>
          <w:i/>
          <w:iCs/>
        </w:rPr>
      </w:pPr>
      <w:r w:rsidRPr="00146B22">
        <w:rPr>
          <w:i/>
          <w:iCs/>
        </w:rPr>
        <w:t>“A distributed FFR algorithm is designed to cope with non-operator deployed networks, such as HeNBs. Each HeNB could construct an RF neighbour list through network listening and user reporting. In this method, the local RF neighbour information is called a "Jamming Graph", where each node denotes an active HeNB and an edge denotes jamming condition between two HeNBs. A jamming condition is declared when the channel gain difference between the interfering and serving links exceeds certain threshold. The distributed FFR planning problem is now converted into a graph coloring problem, which could be solved in a distributed manner at low complexity.</w:t>
      </w:r>
    </w:p>
    <w:p w:rsidR="00A22F0E" w:rsidRDefault="00A22F0E" w:rsidP="00A22F0E">
      <w:pPr>
        <w:spacing w:after="0"/>
      </w:pPr>
      <w:r w:rsidRPr="00146B22">
        <w:rPr>
          <w:i/>
          <w:iCs/>
        </w:rPr>
        <w:t>An example of such an algorithm and a brief performance analysis is given next [16], [17]”</w:t>
      </w:r>
    </w:p>
    <w:p w:rsidR="00A22F0E" w:rsidRDefault="00A22F0E" w:rsidP="00A22F0E">
      <w:pPr>
        <w:spacing w:after="0"/>
      </w:pPr>
    </w:p>
    <w:p w:rsidR="00A22F0E" w:rsidRDefault="00A22F0E" w:rsidP="00A22F0E">
      <w:pPr>
        <w:spacing w:after="0"/>
      </w:pPr>
    </w:p>
    <w:p w:rsidR="00EF7E00" w:rsidRPr="00B02F8A" w:rsidRDefault="00A22F0E" w:rsidP="00B02F8A">
      <w:pPr>
        <w:pStyle w:val="Heading4"/>
      </w:pPr>
      <w:r w:rsidRPr="00B02F8A">
        <w:t>Dynamic FFR scheme in contribution R4-091906</w:t>
      </w:r>
    </w:p>
    <w:p w:rsidR="00A22F0E" w:rsidRDefault="00A22F0E" w:rsidP="00A22F0E">
      <w:pPr>
        <w:pStyle w:val="EX"/>
        <w:ind w:left="0" w:firstLine="0"/>
      </w:pPr>
      <w:r>
        <w:rPr>
          <w:snapToGrid w:val="0"/>
        </w:rPr>
        <w:t xml:space="preserve">The contribution [16] cited in TR 36.921 is </w:t>
      </w:r>
      <w:r w:rsidRPr="00C773DA">
        <w:rPr>
          <w:snapToGrid w:val="0"/>
        </w:rPr>
        <w:t xml:space="preserve">R4-091906, </w:t>
      </w:r>
      <w:r>
        <w:rPr>
          <w:snapToGrid w:val="0"/>
        </w:rPr>
        <w:t>"</w:t>
      </w:r>
      <w:r w:rsidRPr="00C773DA">
        <w:rPr>
          <w:snapToGrid w:val="0"/>
        </w:rPr>
        <w:t>Frequency reuse results with full buffer</w:t>
      </w:r>
      <w:r>
        <w:rPr>
          <w:snapToGrid w:val="0"/>
        </w:rPr>
        <w:t>"</w:t>
      </w:r>
      <w:r w:rsidRPr="00C773DA">
        <w:rPr>
          <w:snapToGrid w:val="0"/>
        </w:rPr>
        <w:t>, Qualcomm Europe, May 2009.</w:t>
      </w:r>
      <w:r>
        <w:rPr>
          <w:snapToGrid w:val="0"/>
        </w:rPr>
        <w:t xml:space="preserve"> This contribution includes simulation results that show how the network converges to </w:t>
      </w:r>
      <w:r w:rsidRPr="00146B22">
        <w:t>the state with less mutual interference.</w:t>
      </w:r>
      <w:r>
        <w:t xml:space="preserve"> Notably the contribution is using the total throughput as the indicator of interference reduction</w:t>
      </w:r>
    </w:p>
    <w:p w:rsidR="00EF7E00" w:rsidRDefault="00A22F0E" w:rsidP="00B02F8A">
      <w:pPr>
        <w:pStyle w:val="Heading4"/>
      </w:pPr>
      <w:r>
        <w:t>White paper by Ericsson</w:t>
      </w:r>
    </w:p>
    <w:p w:rsidR="00A22F0E" w:rsidRDefault="00A22F0E" w:rsidP="00A22F0E">
      <w:pPr>
        <w:rPr>
          <w:lang w:val="en-GB"/>
        </w:rPr>
      </w:pPr>
      <w:r w:rsidRPr="00DB6879">
        <w:t xml:space="preserve">The white paper </w:t>
      </w:r>
      <w:r w:rsidR="007D322C" w:rsidRPr="00DB6879">
        <w:fldChar w:fldCharType="begin"/>
      </w:r>
      <w:r w:rsidRPr="00DB6879">
        <w:instrText xml:space="preserve"> REF _Ref351892156 \r \h </w:instrText>
      </w:r>
      <w:r w:rsidR="007D322C" w:rsidRPr="00DB6879">
        <w:fldChar w:fldCharType="separate"/>
      </w:r>
      <w:proofErr w:type="gramStart"/>
      <w:r w:rsidRPr="00DB6879">
        <w:rPr>
          <w:cs/>
        </w:rPr>
        <w:t>‎</w:t>
      </w:r>
      <w:r w:rsidRPr="00DB6879">
        <w:t>[</w:t>
      </w:r>
      <w:proofErr w:type="gramEnd"/>
      <w:r w:rsidRPr="00DB6879">
        <w:t>1]</w:t>
      </w:r>
      <w:r w:rsidR="007D322C" w:rsidRPr="00DB6879">
        <w:fldChar w:fldCharType="end"/>
      </w:r>
      <w:r w:rsidRPr="00DB6879">
        <w:t xml:space="preserve"> in the section “UL Scheduling with ICIC” describes example of FFR scheme</w:t>
      </w:r>
      <w:r>
        <w:t xml:space="preserve"> as follows:</w:t>
      </w:r>
      <w:r w:rsidRPr="00DB6879">
        <w:t xml:space="preserve"> </w:t>
      </w:r>
    </w:p>
    <w:p w:rsidR="00A22F0E" w:rsidRDefault="00A22F0E" w:rsidP="00E85143">
      <w:pPr>
        <w:rPr>
          <w:lang w:val="en-GB"/>
        </w:rPr>
      </w:pPr>
      <w:r>
        <w:rPr>
          <w:lang w:val="en-GB"/>
        </w:rPr>
        <w:t>“</w:t>
      </w:r>
      <w:r w:rsidRPr="00FE74CE">
        <w:rPr>
          <w:lang w:val="en-GB"/>
        </w:rPr>
        <w:t>The set of PRBs are divided into disjoint subsets and each cell gets assigned one of the subsets to be used for Exterior UEs</w:t>
      </w:r>
      <w:r>
        <w:rPr>
          <w:lang w:val="en-GB"/>
        </w:rPr>
        <w:t xml:space="preserve">”. This idea is illustrated by the </w:t>
      </w:r>
      <w:r w:rsidR="004026E2">
        <w:rPr>
          <w:lang w:val="en-GB"/>
        </w:rPr>
        <w:fldChar w:fldCharType="begin"/>
      </w:r>
      <w:r w:rsidR="004026E2">
        <w:rPr>
          <w:lang w:val="en-GB"/>
        </w:rPr>
        <w:instrText xml:space="preserve"> REF _Ref352918433 \h </w:instrText>
      </w:r>
      <w:r w:rsidR="004026E2">
        <w:rPr>
          <w:lang w:val="en-GB"/>
        </w:rPr>
      </w:r>
      <w:r w:rsidR="004026E2">
        <w:rPr>
          <w:lang w:val="en-GB"/>
        </w:rPr>
        <w:fldChar w:fldCharType="separate"/>
      </w:r>
      <w:r w:rsidR="004026E2">
        <w:t>Figur</w:t>
      </w:r>
      <w:r w:rsidR="004026E2">
        <w:t>e</w:t>
      </w:r>
      <w:r w:rsidR="004026E2">
        <w:t xml:space="preserve"> </w:t>
      </w:r>
      <w:r w:rsidR="004026E2">
        <w:rPr>
          <w:noProof/>
        </w:rPr>
        <w:t>1</w:t>
      </w:r>
      <w:r w:rsidR="004026E2">
        <w:rPr>
          <w:lang w:val="en-GB"/>
        </w:rPr>
        <w:fldChar w:fldCharType="end"/>
      </w:r>
      <w:r w:rsidR="004026E2">
        <w:rPr>
          <w:lang w:val="en-GB"/>
        </w:rPr>
        <w:t xml:space="preserve">. </w:t>
      </w:r>
      <w:r>
        <w:rPr>
          <w:lang w:val="en-GB"/>
        </w:rPr>
        <w:t>The spectrum partitions are allocated in the way that pieces of same colour do not contact each other.</w:t>
      </w:r>
    </w:p>
    <w:p w:rsidR="00A22F0E" w:rsidRPr="00FE74CE" w:rsidRDefault="00A22F0E" w:rsidP="00A22F0E">
      <w:pPr>
        <w:rPr>
          <w:lang w:val="en-GB"/>
        </w:rPr>
      </w:pPr>
      <w:r>
        <w:rPr>
          <w:lang w:val="en-GB"/>
        </w:rPr>
        <w:t xml:space="preserve">Further, this publication includes discussion of various techniques for assignment of spectrum slices to LTE cells: </w:t>
      </w:r>
    </w:p>
    <w:p w:rsidR="00A22F0E" w:rsidRPr="00FE74CE" w:rsidRDefault="00A22F0E" w:rsidP="00194E18">
      <w:pPr>
        <w:numPr>
          <w:ilvl w:val="0"/>
          <w:numId w:val="6"/>
        </w:numPr>
        <w:rPr>
          <w:lang w:val="en-GB"/>
        </w:rPr>
      </w:pPr>
      <w:r w:rsidRPr="00FE74CE">
        <w:rPr>
          <w:lang w:val="en-GB"/>
        </w:rPr>
        <w:t xml:space="preserve">the assignment can be done by planning and </w:t>
      </w:r>
      <w:r>
        <w:rPr>
          <w:lang w:val="en-GB"/>
        </w:rPr>
        <w:t xml:space="preserve"> </w:t>
      </w:r>
      <w:r w:rsidRPr="00FE74CE">
        <w:rPr>
          <w:lang w:val="en-GB"/>
        </w:rPr>
        <w:t>configured from O&amp;M, or</w:t>
      </w:r>
    </w:p>
    <w:p w:rsidR="00A22F0E" w:rsidRPr="00FE74CE" w:rsidRDefault="00A22F0E" w:rsidP="00194E18">
      <w:pPr>
        <w:numPr>
          <w:ilvl w:val="0"/>
          <w:numId w:val="6"/>
        </w:numPr>
        <w:rPr>
          <w:lang w:val="en-GB"/>
        </w:rPr>
      </w:pPr>
      <w:r w:rsidRPr="00FE74CE">
        <w:rPr>
          <w:lang w:val="en-GB"/>
        </w:rPr>
        <w:t>negotiated between</w:t>
      </w:r>
      <w:r w:rsidRPr="00533B26">
        <w:t xml:space="preserve"> eNBs</w:t>
      </w:r>
      <w:r w:rsidRPr="00FE74CE">
        <w:rPr>
          <w:lang w:val="en-GB"/>
        </w:rPr>
        <w:t xml:space="preserve"> dynamically (self-configuration) </w:t>
      </w:r>
    </w:p>
    <w:p w:rsidR="00A22F0E" w:rsidRDefault="00A22F0E" w:rsidP="000158B9">
      <w:r>
        <w:t xml:space="preserve">Note that this publication </w:t>
      </w:r>
      <w:r w:rsidR="000158B9">
        <w:t>is using the term ICIC meaning a scheme for PRB partitioning among neighbor eNBs i.e. what was called in this paper “FFR”.</w:t>
      </w:r>
    </w:p>
    <w:p w:rsidR="00A22F0E" w:rsidRDefault="00A22F0E" w:rsidP="00A22F0E">
      <w:pPr>
        <w:rPr>
          <w:rFonts w:eastAsia="Batang"/>
          <w:lang w:eastAsia="ko-KR"/>
        </w:rPr>
      </w:pPr>
    </w:p>
    <w:p w:rsidR="00EF7E00" w:rsidRDefault="00A22F0E" w:rsidP="00B02F8A">
      <w:pPr>
        <w:pStyle w:val="Heading2"/>
      </w:pPr>
      <w:r w:rsidRPr="00FF42F8">
        <w:rPr>
          <w:rFonts w:eastAsia="Malgun Gothic"/>
          <w:lang w:eastAsia="ko-KR"/>
        </w:rPr>
        <w:t xml:space="preserve">Time </w:t>
      </w:r>
      <w:r w:rsidR="000158B9" w:rsidRPr="00FF42F8">
        <w:rPr>
          <w:rFonts w:eastAsia="Malgun Gothic"/>
          <w:lang w:eastAsia="ko-KR"/>
        </w:rPr>
        <w:t>Domain</w:t>
      </w:r>
      <w:r w:rsidR="000158B9">
        <w:rPr>
          <w:rFonts w:eastAsia="Malgun Gothic"/>
          <w:lang w:eastAsia="ko-KR"/>
        </w:rPr>
        <w:t xml:space="preserve"> </w:t>
      </w:r>
      <w:r>
        <w:rPr>
          <w:rFonts w:eastAsia="Malgun Gothic"/>
          <w:lang w:eastAsia="ko-KR"/>
        </w:rPr>
        <w:t>component (</w:t>
      </w:r>
      <w:r w:rsidRPr="00146B22">
        <w:rPr>
          <w:lang w:val="en-US"/>
        </w:rPr>
        <w:t>eICIC</w:t>
      </w:r>
      <w:r>
        <w:rPr>
          <w:lang w:val="en-US"/>
        </w:rPr>
        <w:t>)</w:t>
      </w:r>
    </w:p>
    <w:p w:rsidR="00A22F0E" w:rsidRDefault="00A22F0E" w:rsidP="00970A68">
      <w:r>
        <w:t>TS 36.300 defines “</w:t>
      </w:r>
      <w:r w:rsidRPr="00FF42F8">
        <w:rPr>
          <w:rFonts w:eastAsia="Malgun Gothic"/>
          <w:lang w:eastAsia="ko-KR"/>
        </w:rPr>
        <w:t>time domain ICIC</w:t>
      </w:r>
      <w:r>
        <w:rPr>
          <w:rFonts w:eastAsia="Malgun Gothic"/>
          <w:lang w:eastAsia="ko-KR"/>
        </w:rPr>
        <w:t xml:space="preserve">” as coordination of </w:t>
      </w:r>
      <w:r w:rsidRPr="00FF42F8">
        <w:rPr>
          <w:rFonts w:eastAsia="Malgun Gothic"/>
          <w:lang w:eastAsia="ko-KR"/>
        </w:rPr>
        <w:t>Almost Blank Subframe patterns</w:t>
      </w:r>
      <w:r>
        <w:rPr>
          <w:rFonts w:eastAsia="Malgun Gothic"/>
          <w:lang w:eastAsia="ko-KR"/>
        </w:rPr>
        <w:t xml:space="preserve"> through X2 </w:t>
      </w:r>
      <w:r w:rsidRPr="00FF42F8">
        <w:rPr>
          <w:rFonts w:eastAsia="Malgun Gothic"/>
          <w:lang w:eastAsia="ko-KR"/>
        </w:rPr>
        <w:t xml:space="preserve">signaling </w:t>
      </w:r>
      <w:r>
        <w:rPr>
          <w:rFonts w:eastAsia="Malgun Gothic"/>
          <w:lang w:eastAsia="ko-KR"/>
        </w:rPr>
        <w:t xml:space="preserve">(negotiation of % of ABS is possible) </w:t>
      </w:r>
      <w:r w:rsidRPr="00FF42F8">
        <w:t>or OAM configuration</w:t>
      </w:r>
      <w:r>
        <w:t>. Patterns for measurements should be set accordingly.</w:t>
      </w:r>
    </w:p>
    <w:p w:rsidR="00A22F0E" w:rsidRPr="00146B22" w:rsidRDefault="00A22F0E" w:rsidP="00970A68"/>
    <w:p w:rsidR="00AB5D3A" w:rsidRDefault="00AB5D3A" w:rsidP="00F67C20"/>
    <w:p w:rsidR="006C2C38" w:rsidRPr="00146B22" w:rsidRDefault="007C67E2" w:rsidP="007C67E2">
      <w:pPr>
        <w:pStyle w:val="Heading1"/>
        <w:rPr>
          <w:lang w:val="en-US"/>
        </w:rPr>
      </w:pPr>
      <w:r>
        <w:t xml:space="preserve">Centrally coordinated </w:t>
      </w:r>
      <w:r w:rsidR="006C2C38" w:rsidRPr="00146B22">
        <w:rPr>
          <w:lang w:val="en-US"/>
        </w:rPr>
        <w:t>ICIC in 3GPP</w:t>
      </w:r>
    </w:p>
    <w:p w:rsidR="005B3218" w:rsidRPr="00146B22" w:rsidRDefault="007C67E2" w:rsidP="007C67E2">
      <w:bookmarkStart w:id="12" w:name="_Toc336211216"/>
      <w:r>
        <w:t xml:space="preserve">The TR 36.921 outlined Centrally Coordinated </w:t>
      </w:r>
      <w:bookmarkEnd w:id="12"/>
      <w:r>
        <w:t xml:space="preserve">variant of ICIC, for both frequency domain and time domain options, in section </w:t>
      </w:r>
      <w:r w:rsidRPr="00146B22">
        <w:t>7.2.2.2.1</w:t>
      </w:r>
      <w:r w:rsidR="00B51945">
        <w:t>:</w:t>
      </w:r>
    </w:p>
    <w:p w:rsidR="00B51945" w:rsidRDefault="005B3218" w:rsidP="00194E18">
      <w:pPr>
        <w:numPr>
          <w:ilvl w:val="0"/>
          <w:numId w:val="7"/>
        </w:numPr>
      </w:pPr>
      <w:r w:rsidRPr="00146B22">
        <w:t>The centralized coordinator form</w:t>
      </w:r>
      <w:r w:rsidR="00B51945">
        <w:t>s</w:t>
      </w:r>
      <w:r w:rsidRPr="00146B22">
        <w:t xml:space="preserve"> an adjacency graph of all HeNBs based on the</w:t>
      </w:r>
      <w:r w:rsidR="00B51945">
        <w:t>ir</w:t>
      </w:r>
      <w:r w:rsidRPr="00146B22">
        <w:t xml:space="preserve"> reports</w:t>
      </w:r>
    </w:p>
    <w:p w:rsidR="00B51945" w:rsidRDefault="005B3218" w:rsidP="00194E18">
      <w:pPr>
        <w:numPr>
          <w:ilvl w:val="0"/>
          <w:numId w:val="7"/>
        </w:numPr>
      </w:pPr>
      <w:r w:rsidRPr="00146B22">
        <w:t xml:space="preserve">Each HeNB </w:t>
      </w:r>
      <w:r w:rsidR="00B51945">
        <w:t>may report</w:t>
      </w:r>
      <w:r w:rsidRPr="00146B22">
        <w:t xml:space="preserve"> </w:t>
      </w:r>
      <w:r w:rsidR="00B51945">
        <w:t xml:space="preserve">estimation of </w:t>
      </w:r>
      <w:r w:rsidR="00B51945" w:rsidRPr="00146B22">
        <w:t xml:space="preserve">the fraction of </w:t>
      </w:r>
      <w:r w:rsidR="00B51945">
        <w:t xml:space="preserve">resources </w:t>
      </w:r>
      <w:r w:rsidR="00B51945" w:rsidRPr="00146B22">
        <w:t xml:space="preserve">it needs to transmit </w:t>
      </w:r>
      <w:r w:rsidR="00B51945">
        <w:t>to the centralized controller</w:t>
      </w:r>
    </w:p>
    <w:p w:rsidR="005B3218" w:rsidRPr="00146B22" w:rsidRDefault="005B3218" w:rsidP="00194E18">
      <w:pPr>
        <w:numPr>
          <w:ilvl w:val="0"/>
          <w:numId w:val="7"/>
        </w:numPr>
      </w:pPr>
      <w:r w:rsidRPr="00146B22">
        <w:t xml:space="preserve">the centralized coordinator determines </w:t>
      </w:r>
      <w:r w:rsidR="00B51945">
        <w:t>one of the following:</w:t>
      </w:r>
    </w:p>
    <w:p w:rsidR="005B3218" w:rsidRPr="00146B22" w:rsidRDefault="00B51945" w:rsidP="00B51945">
      <w:pPr>
        <w:ind w:left="284" w:firstLine="284"/>
      </w:pPr>
      <w:r>
        <w:t>1</w:t>
      </w:r>
      <w:r w:rsidR="005B3218" w:rsidRPr="00146B22">
        <w:t xml:space="preserve">: the subframes that each HeNB is allowed to transmit, and notifies each HeNB of its transmission pattern via S1 </w:t>
      </w:r>
      <w:proofErr w:type="spellStart"/>
      <w:r w:rsidR="005B3218" w:rsidRPr="00146B22">
        <w:t>signalling</w:t>
      </w:r>
      <w:proofErr w:type="spellEnd"/>
      <w:r w:rsidR="005B3218" w:rsidRPr="00146B22">
        <w:t>.</w:t>
      </w:r>
    </w:p>
    <w:p w:rsidR="005B3218" w:rsidRPr="00146B22" w:rsidRDefault="005B3218" w:rsidP="00F0204A">
      <w:pPr>
        <w:ind w:left="284" w:firstLine="284"/>
      </w:pPr>
      <w:r w:rsidRPr="00146B22">
        <w:t>2: the subbands or carrier frequency that each HeNB is allowed to transmit, and notifies each HeNB of its transmission pattern.</w:t>
      </w:r>
    </w:p>
    <w:p w:rsidR="00480174" w:rsidRPr="00146B22" w:rsidRDefault="00480174" w:rsidP="00FB35C4"/>
    <w:p w:rsidR="00377323" w:rsidRDefault="00D27723" w:rsidP="003B0007">
      <w:pPr>
        <w:pStyle w:val="Heading1"/>
        <w:rPr>
          <w:lang w:val="en-US"/>
        </w:rPr>
      </w:pPr>
      <w:bookmarkStart w:id="13" w:name="_Ref352236272"/>
      <w:r>
        <w:rPr>
          <w:lang w:val="en-US"/>
        </w:rPr>
        <w:lastRenderedPageBreak/>
        <w:t>Relation between CCO and ICIC</w:t>
      </w:r>
      <w:bookmarkEnd w:id="13"/>
    </w:p>
    <w:p w:rsidR="00B44D81" w:rsidRDefault="00B44D81" w:rsidP="00B44D81">
      <w:r>
        <w:t>The goal of this section is to show that there is a wide consensus about ICIC (particularly FFR-based ICIC) as a tool targeting capacity optimization.</w:t>
      </w:r>
    </w:p>
    <w:p w:rsidR="006C5124" w:rsidRDefault="006C5124" w:rsidP="006C5124">
      <w:pPr>
        <w:pStyle w:val="Heading2"/>
      </w:pPr>
      <w:r>
        <w:t xml:space="preserve">What is the purpose of ICIC </w:t>
      </w:r>
    </w:p>
    <w:p w:rsidR="00D27723" w:rsidRDefault="00D27723" w:rsidP="00D27723">
      <w:r>
        <w:t>Majority of publications where static or dynamic FFR is used</w:t>
      </w:r>
      <w:r w:rsidR="00B2148D">
        <w:t>,</w:t>
      </w:r>
      <w:r>
        <w:t xml:space="preserve"> refer to the system throughput to prove that suggested approach really works.</w:t>
      </w:r>
    </w:p>
    <w:p w:rsidR="00D27723" w:rsidRDefault="00D27723" w:rsidP="00D27723">
      <w:r>
        <w:t xml:space="preserve">Examples: </w:t>
      </w:r>
      <w:r w:rsidR="007D322C">
        <w:fldChar w:fldCharType="begin"/>
      </w:r>
      <w:r>
        <w:instrText xml:space="preserve"> REF _Ref352149266 \r \h </w:instrText>
      </w:r>
      <w:r w:rsidR="007D322C">
        <w:fldChar w:fldCharType="separate"/>
      </w:r>
      <w:proofErr w:type="gramStart"/>
      <w:r>
        <w:rPr>
          <w:cs/>
        </w:rPr>
        <w:t>‎</w:t>
      </w:r>
      <w:r>
        <w:t>[</w:t>
      </w:r>
      <w:proofErr w:type="gramEnd"/>
      <w:r>
        <w:t>3]</w:t>
      </w:r>
      <w:r w:rsidR="007D322C">
        <w:fldChar w:fldCharType="end"/>
      </w:r>
      <w:r>
        <w:t xml:space="preserve">, </w:t>
      </w:r>
      <w:r w:rsidRPr="00D27723">
        <w:t>R4-091906</w:t>
      </w:r>
      <w:r>
        <w:t xml:space="preserve">, </w:t>
      </w:r>
      <w:r w:rsidRPr="00D27723">
        <w:t>R4-091907</w:t>
      </w:r>
      <w:r>
        <w:t xml:space="preserve"> and more.</w:t>
      </w:r>
    </w:p>
    <w:p w:rsidR="006C5124" w:rsidRDefault="006C5124" w:rsidP="00D5501A">
      <w:pPr>
        <w:pStyle w:val="Heading2"/>
      </w:pPr>
      <w:r>
        <w:t>NSN White Paper: CCO vs</w:t>
      </w:r>
      <w:r w:rsidR="00D5501A">
        <w:t>.</w:t>
      </w:r>
      <w:r>
        <w:t xml:space="preserve"> ICIC parameters</w:t>
      </w:r>
    </w:p>
    <w:p w:rsidR="006C5124" w:rsidRDefault="006C5124" w:rsidP="00D27723"/>
    <w:p w:rsidR="00AB5D3A" w:rsidRDefault="00B02F8A" w:rsidP="00206614">
      <w:r>
        <w:t>Figure 8 in the</w:t>
      </w:r>
      <w:r w:rsidR="006C5124">
        <w:t xml:space="preserve"> NSN White Paper</w:t>
      </w:r>
      <w:r w:rsidR="006E4ADF">
        <w:t xml:space="preserve"> </w:t>
      </w:r>
      <w:r w:rsidR="007D322C">
        <w:fldChar w:fldCharType="begin"/>
      </w:r>
      <w:r w:rsidR="006E4ADF">
        <w:instrText xml:space="preserve"> REF _Ref352236420 \r \h </w:instrText>
      </w:r>
      <w:r w:rsidR="007D322C">
        <w:fldChar w:fldCharType="separate"/>
      </w:r>
      <w:proofErr w:type="gramStart"/>
      <w:r w:rsidR="006E4ADF">
        <w:rPr>
          <w:cs/>
        </w:rPr>
        <w:t>‎</w:t>
      </w:r>
      <w:r w:rsidR="006E4ADF">
        <w:t>[</w:t>
      </w:r>
      <w:proofErr w:type="gramEnd"/>
      <w:r w:rsidR="006E4ADF">
        <w:t>10]</w:t>
      </w:r>
      <w:r w:rsidR="007D322C">
        <w:fldChar w:fldCharType="end"/>
      </w:r>
      <w:r w:rsidR="006E4ADF">
        <w:t xml:space="preserve"> (see also the book </w:t>
      </w:r>
      <w:r w:rsidR="007D322C">
        <w:fldChar w:fldCharType="begin"/>
      </w:r>
      <w:r w:rsidR="006E4ADF">
        <w:instrText xml:space="preserve"> REF _Ref352176813 \r \h </w:instrText>
      </w:r>
      <w:r w:rsidR="007D322C">
        <w:fldChar w:fldCharType="separate"/>
      </w:r>
      <w:r w:rsidR="006E4ADF">
        <w:rPr>
          <w:cs/>
        </w:rPr>
        <w:t>‎</w:t>
      </w:r>
      <w:r w:rsidR="006E4ADF">
        <w:t>[6]</w:t>
      </w:r>
      <w:r w:rsidR="007D322C">
        <w:fldChar w:fldCharType="end"/>
      </w:r>
      <w:r w:rsidR="006E4ADF">
        <w:t>)</w:t>
      </w:r>
      <w:r w:rsidR="006C5124">
        <w:t xml:space="preserve">, shows </w:t>
      </w:r>
      <w:r>
        <w:t xml:space="preserve">how </w:t>
      </w:r>
      <w:r w:rsidR="006C5124">
        <w:t xml:space="preserve">certain “System Input Parameters” are shared between ICIC and CCO SON </w:t>
      </w:r>
      <w:r>
        <w:t>use cases</w:t>
      </w:r>
      <w:r w:rsidR="004F0CC7">
        <w:t xml:space="preserve">. </w:t>
      </w:r>
      <w:r w:rsidR="00206614">
        <w:t>See</w:t>
      </w:r>
      <w:r w:rsidR="004F0CC7">
        <w:t xml:space="preserve"> the summary for CCO and ICIC</w:t>
      </w:r>
      <w:r w:rsidR="00206614">
        <w:t xml:space="preserve"> in the </w:t>
      </w:r>
      <w:r w:rsidR="00206614">
        <w:fldChar w:fldCharType="begin"/>
      </w:r>
      <w:r w:rsidR="00206614">
        <w:instrText xml:space="preserve"> REF _Ref352923088 \h </w:instrText>
      </w:r>
      <w:r w:rsidR="00206614">
        <w:fldChar w:fldCharType="separate"/>
      </w:r>
      <w:r w:rsidR="00206614">
        <w:fldChar w:fldCharType="end"/>
      </w:r>
      <w:r w:rsidR="00206614">
        <w:fldChar w:fldCharType="begin"/>
      </w:r>
      <w:r w:rsidR="00206614">
        <w:instrText xml:space="preserve"> REF _Ref352923092 \h </w:instrText>
      </w:r>
      <w:r w:rsidR="00206614">
        <w:fldChar w:fldCharType="separate"/>
      </w:r>
      <w:r w:rsidR="00206614">
        <w:t xml:space="preserve">Table </w:t>
      </w:r>
      <w:r w:rsidR="00206614">
        <w:rPr>
          <w:noProof/>
        </w:rPr>
        <w:t>1</w:t>
      </w:r>
      <w:r w:rsidR="00206614">
        <w:fldChar w:fldCharType="end"/>
      </w:r>
      <w:r w:rsidR="009F7351">
        <w:t>.</w:t>
      </w:r>
    </w:p>
    <w:p w:rsidR="006C5124" w:rsidRDefault="006C5124" w:rsidP="00B72142">
      <w:r>
        <w:t>Except the extreme case of switching cells on/off, we can conclude that in terms of tuned parameter</w:t>
      </w:r>
      <w:r w:rsidR="00B02F8A">
        <w:t>,</w:t>
      </w:r>
      <w:r>
        <w:t xml:space="preserve"> </w:t>
      </w:r>
      <w:r w:rsidR="00B02F8A">
        <w:t>the</w:t>
      </w:r>
      <w:r>
        <w:t xml:space="preserve"> ICIC </w:t>
      </w:r>
      <w:r w:rsidR="00B02F8A">
        <w:t xml:space="preserve">use case </w:t>
      </w:r>
      <w:r>
        <w:t>is just a subset of CCO</w:t>
      </w:r>
      <w:r w:rsidR="00B02F8A">
        <w:t xml:space="preserve">. This conclusion is </w:t>
      </w:r>
      <w:r w:rsidR="00B44D81">
        <w:t>in line with common practice</w:t>
      </w:r>
      <w:r w:rsidR="00B02F8A">
        <w:t xml:space="preserve"> of network configuration</w:t>
      </w:r>
      <w:r w:rsidR="00B44D81">
        <w:t>.</w:t>
      </w:r>
      <w:r>
        <w:t xml:space="preserve"> </w:t>
      </w:r>
    </w:p>
    <w:p w:rsidR="00AB5D3A" w:rsidRDefault="00B44D81" w:rsidP="00B44D81">
      <w:r>
        <w:t>Note that</w:t>
      </w:r>
      <w:r w:rsidR="006C5124">
        <w:t xml:space="preserve"> “RB Assignment” </w:t>
      </w:r>
      <w:r>
        <w:t xml:space="preserve">(for which the FFR is a particular case) </w:t>
      </w:r>
      <w:r w:rsidR="006C5124">
        <w:t xml:space="preserve">is relevant to both </w:t>
      </w:r>
      <w:r>
        <w:t>ICIC and CCO.</w:t>
      </w:r>
    </w:p>
    <w:p w:rsidR="006C5124" w:rsidRDefault="006C5124" w:rsidP="006C5124"/>
    <w:p w:rsidR="00865188" w:rsidRPr="006C5124" w:rsidRDefault="00865188" w:rsidP="006C5124"/>
    <w:p w:rsidR="00DB1137" w:rsidRPr="00146B22" w:rsidRDefault="00DB1137" w:rsidP="00DB1137">
      <w:pPr>
        <w:rPr>
          <w:noProof/>
        </w:rPr>
      </w:pPr>
      <w:r w:rsidRPr="00146B22">
        <w:rPr>
          <w:noProof/>
        </w:rPr>
        <w:t xml:space="preserve"> </w:t>
      </w:r>
    </w:p>
    <w:sectPr w:rsidR="00DB1137" w:rsidRPr="00146B22" w:rsidSect="00125E82">
      <w:foot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716" w:rsidRDefault="008A5716">
      <w:r>
        <w:separator/>
      </w:r>
    </w:p>
  </w:endnote>
  <w:endnote w:type="continuationSeparator" w:id="0">
    <w:p w:rsidR="008A5716" w:rsidRDefault="008A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3DE" w:rsidRDefault="00194E18">
    <w:pPr>
      <w:pStyle w:val="Footer"/>
    </w:pPr>
    <w:r>
      <w:fldChar w:fldCharType="begin"/>
    </w:r>
    <w:r>
      <w:instrText xml:space="preserve"> PAGE   \* MERGEFORMAT </w:instrText>
    </w:r>
    <w:r>
      <w:fldChar w:fldCharType="separate"/>
    </w:r>
    <w:r w:rsidR="009F7351">
      <w:t>2</w:t>
    </w:r>
    <w:r>
      <w:fldChar w:fldCharType="end"/>
    </w:r>
  </w:p>
  <w:p w:rsidR="003373DE" w:rsidRDefault="003373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716" w:rsidRDefault="008A5716">
      <w:r>
        <w:separator/>
      </w:r>
    </w:p>
  </w:footnote>
  <w:footnote w:type="continuationSeparator" w:id="0">
    <w:p w:rsidR="008A5716" w:rsidRDefault="008A5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87AE0"/>
    <w:multiLevelType w:val="hybridMultilevel"/>
    <w:tmpl w:val="7ADE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AE6899"/>
    <w:multiLevelType w:val="hybridMultilevel"/>
    <w:tmpl w:val="F524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B632C1"/>
    <w:multiLevelType w:val="hybridMultilevel"/>
    <w:tmpl w:val="EE387A84"/>
    <w:lvl w:ilvl="0" w:tplc="2800DA9E">
      <w:start w:val="1"/>
      <w:numFmt w:val="decimal"/>
      <w:lvlText w:val="[%1]"/>
      <w:lvlJc w:val="left"/>
      <w:pPr>
        <w:ind w:left="720" w:hanging="360"/>
      </w:pPr>
      <w:rPr>
        <w:rFonts w:hint="default"/>
      </w:rPr>
    </w:lvl>
    <w:lvl w:ilvl="1" w:tplc="A55438DA">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AC2486"/>
    <w:multiLevelType w:val="hybridMultilevel"/>
    <w:tmpl w:val="A0EE6A7A"/>
    <w:lvl w:ilvl="0" w:tplc="B08A211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A430E8"/>
    <w:multiLevelType w:val="hybridMultilevel"/>
    <w:tmpl w:val="F5BA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F20026"/>
    <w:multiLevelType w:val="hybridMultilevel"/>
    <w:tmpl w:val="B9081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1C1B2D"/>
    <w:multiLevelType w:val="hybridMultilevel"/>
    <w:tmpl w:val="665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E774A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7D754A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7"/>
  </w:num>
  <w:num w:numId="3">
    <w:abstractNumId w:val="5"/>
  </w:num>
  <w:num w:numId="4">
    <w:abstractNumId w:val="8"/>
  </w:num>
  <w:num w:numId="5">
    <w:abstractNumId w:val="4"/>
  </w:num>
  <w:num w:numId="6">
    <w:abstractNumId w:val="3"/>
  </w:num>
  <w:num w:numId="7">
    <w:abstractNumId w:val="0"/>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614"/>
    <w:rsid w:val="0000247F"/>
    <w:rsid w:val="00007C1E"/>
    <w:rsid w:val="00010C61"/>
    <w:rsid w:val="00014388"/>
    <w:rsid w:val="00014E75"/>
    <w:rsid w:val="00014F18"/>
    <w:rsid w:val="000158B9"/>
    <w:rsid w:val="00016D1E"/>
    <w:rsid w:val="000176A7"/>
    <w:rsid w:val="00021364"/>
    <w:rsid w:val="00024452"/>
    <w:rsid w:val="00027DF0"/>
    <w:rsid w:val="00031784"/>
    <w:rsid w:val="00032086"/>
    <w:rsid w:val="00033588"/>
    <w:rsid w:val="00041CA9"/>
    <w:rsid w:val="00045A9F"/>
    <w:rsid w:val="00045F66"/>
    <w:rsid w:val="000530DB"/>
    <w:rsid w:val="00053149"/>
    <w:rsid w:val="000540E5"/>
    <w:rsid w:val="0005471C"/>
    <w:rsid w:val="0005599A"/>
    <w:rsid w:val="00055BB0"/>
    <w:rsid w:val="00055CDB"/>
    <w:rsid w:val="00055E0B"/>
    <w:rsid w:val="000567D1"/>
    <w:rsid w:val="00056F8E"/>
    <w:rsid w:val="0005741C"/>
    <w:rsid w:val="000613B8"/>
    <w:rsid w:val="0006158B"/>
    <w:rsid w:val="00061A88"/>
    <w:rsid w:val="000623E3"/>
    <w:rsid w:val="00064564"/>
    <w:rsid w:val="00065711"/>
    <w:rsid w:val="00071315"/>
    <w:rsid w:val="0007453A"/>
    <w:rsid w:val="00074FE9"/>
    <w:rsid w:val="00076C06"/>
    <w:rsid w:val="000801A6"/>
    <w:rsid w:val="00081A7A"/>
    <w:rsid w:val="00082BE5"/>
    <w:rsid w:val="00085A52"/>
    <w:rsid w:val="00094B43"/>
    <w:rsid w:val="0009776F"/>
    <w:rsid w:val="000977AE"/>
    <w:rsid w:val="000A1123"/>
    <w:rsid w:val="000A22FF"/>
    <w:rsid w:val="000A37D2"/>
    <w:rsid w:val="000A5484"/>
    <w:rsid w:val="000B1675"/>
    <w:rsid w:val="000B705C"/>
    <w:rsid w:val="000C16FD"/>
    <w:rsid w:val="000C1FE0"/>
    <w:rsid w:val="000C321F"/>
    <w:rsid w:val="000C5FE1"/>
    <w:rsid w:val="000C6F1B"/>
    <w:rsid w:val="000D05CD"/>
    <w:rsid w:val="000D163D"/>
    <w:rsid w:val="000D22E6"/>
    <w:rsid w:val="000D5B68"/>
    <w:rsid w:val="000E0EB2"/>
    <w:rsid w:val="000E128C"/>
    <w:rsid w:val="000E16BA"/>
    <w:rsid w:val="000E34CA"/>
    <w:rsid w:val="000F0541"/>
    <w:rsid w:val="000F4244"/>
    <w:rsid w:val="00103A65"/>
    <w:rsid w:val="00104C29"/>
    <w:rsid w:val="00105094"/>
    <w:rsid w:val="001052DC"/>
    <w:rsid w:val="00105575"/>
    <w:rsid w:val="0010638A"/>
    <w:rsid w:val="00110CF2"/>
    <w:rsid w:val="00111011"/>
    <w:rsid w:val="00121378"/>
    <w:rsid w:val="00121918"/>
    <w:rsid w:val="00125E82"/>
    <w:rsid w:val="00130224"/>
    <w:rsid w:val="0013068D"/>
    <w:rsid w:val="001306D3"/>
    <w:rsid w:val="00130CCE"/>
    <w:rsid w:val="00137A60"/>
    <w:rsid w:val="00140B06"/>
    <w:rsid w:val="00140D26"/>
    <w:rsid w:val="00141D38"/>
    <w:rsid w:val="00142640"/>
    <w:rsid w:val="0014345C"/>
    <w:rsid w:val="001441A8"/>
    <w:rsid w:val="00144497"/>
    <w:rsid w:val="00145820"/>
    <w:rsid w:val="0014611D"/>
    <w:rsid w:val="00146196"/>
    <w:rsid w:val="00146B22"/>
    <w:rsid w:val="001477C3"/>
    <w:rsid w:val="001541B8"/>
    <w:rsid w:val="00154EF4"/>
    <w:rsid w:val="00156B71"/>
    <w:rsid w:val="00156E1B"/>
    <w:rsid w:val="0015750A"/>
    <w:rsid w:val="0016191A"/>
    <w:rsid w:val="0016498A"/>
    <w:rsid w:val="00165872"/>
    <w:rsid w:val="00167384"/>
    <w:rsid w:val="00171C49"/>
    <w:rsid w:val="00171D9C"/>
    <w:rsid w:val="00172C11"/>
    <w:rsid w:val="00173AD7"/>
    <w:rsid w:val="001816DF"/>
    <w:rsid w:val="0018262A"/>
    <w:rsid w:val="00183554"/>
    <w:rsid w:val="001851EE"/>
    <w:rsid w:val="00186326"/>
    <w:rsid w:val="00186362"/>
    <w:rsid w:val="001878F2"/>
    <w:rsid w:val="00191651"/>
    <w:rsid w:val="00192FFA"/>
    <w:rsid w:val="00193FAE"/>
    <w:rsid w:val="00194E18"/>
    <w:rsid w:val="001A0117"/>
    <w:rsid w:val="001A05CF"/>
    <w:rsid w:val="001A222C"/>
    <w:rsid w:val="001A3AEE"/>
    <w:rsid w:val="001A3E83"/>
    <w:rsid w:val="001A44BE"/>
    <w:rsid w:val="001A68A9"/>
    <w:rsid w:val="001B14F3"/>
    <w:rsid w:val="001B2AC8"/>
    <w:rsid w:val="001B4C1B"/>
    <w:rsid w:val="001B6395"/>
    <w:rsid w:val="001C235E"/>
    <w:rsid w:val="001C2950"/>
    <w:rsid w:val="001C3D49"/>
    <w:rsid w:val="001C3E12"/>
    <w:rsid w:val="001C531B"/>
    <w:rsid w:val="001C5CA6"/>
    <w:rsid w:val="001C772E"/>
    <w:rsid w:val="001D3429"/>
    <w:rsid w:val="001D3AF8"/>
    <w:rsid w:val="001D469D"/>
    <w:rsid w:val="001D4FFA"/>
    <w:rsid w:val="001E1AA8"/>
    <w:rsid w:val="001E30BD"/>
    <w:rsid w:val="001E4C0A"/>
    <w:rsid w:val="001F1614"/>
    <w:rsid w:val="001F1A5D"/>
    <w:rsid w:val="001F31DE"/>
    <w:rsid w:val="001F3570"/>
    <w:rsid w:val="001F4252"/>
    <w:rsid w:val="001F4753"/>
    <w:rsid w:val="001F52C4"/>
    <w:rsid w:val="002007F1"/>
    <w:rsid w:val="00201146"/>
    <w:rsid w:val="0020154B"/>
    <w:rsid w:val="00201694"/>
    <w:rsid w:val="002064D7"/>
    <w:rsid w:val="00206614"/>
    <w:rsid w:val="0020789F"/>
    <w:rsid w:val="00211943"/>
    <w:rsid w:val="00211DB1"/>
    <w:rsid w:val="00213AFB"/>
    <w:rsid w:val="00214B3F"/>
    <w:rsid w:val="00220A05"/>
    <w:rsid w:val="00220EA0"/>
    <w:rsid w:val="00221FCE"/>
    <w:rsid w:val="00223BB3"/>
    <w:rsid w:val="00224296"/>
    <w:rsid w:val="00225E0E"/>
    <w:rsid w:val="00227DAA"/>
    <w:rsid w:val="00230400"/>
    <w:rsid w:val="0023081D"/>
    <w:rsid w:val="002316A8"/>
    <w:rsid w:val="00233557"/>
    <w:rsid w:val="00240EE8"/>
    <w:rsid w:val="00241E01"/>
    <w:rsid w:val="0024297B"/>
    <w:rsid w:val="00242D4A"/>
    <w:rsid w:val="00244D21"/>
    <w:rsid w:val="00245918"/>
    <w:rsid w:val="00251245"/>
    <w:rsid w:val="0025161E"/>
    <w:rsid w:val="00253309"/>
    <w:rsid w:val="00256C67"/>
    <w:rsid w:val="00260A60"/>
    <w:rsid w:val="002614BB"/>
    <w:rsid w:val="002614FA"/>
    <w:rsid w:val="00261B39"/>
    <w:rsid w:val="00262691"/>
    <w:rsid w:val="002628DB"/>
    <w:rsid w:val="00263241"/>
    <w:rsid w:val="00266A0C"/>
    <w:rsid w:val="00270547"/>
    <w:rsid w:val="002711C3"/>
    <w:rsid w:val="002738B3"/>
    <w:rsid w:val="002747A1"/>
    <w:rsid w:val="00274BF8"/>
    <w:rsid w:val="00276877"/>
    <w:rsid w:val="00276C9F"/>
    <w:rsid w:val="00280318"/>
    <w:rsid w:val="00281BAA"/>
    <w:rsid w:val="00282B3F"/>
    <w:rsid w:val="00282FEA"/>
    <w:rsid w:val="00283D3E"/>
    <w:rsid w:val="00284DD5"/>
    <w:rsid w:val="00284E09"/>
    <w:rsid w:val="00285457"/>
    <w:rsid w:val="00285D5B"/>
    <w:rsid w:val="00285EB3"/>
    <w:rsid w:val="00286DB8"/>
    <w:rsid w:val="002903D6"/>
    <w:rsid w:val="00291556"/>
    <w:rsid w:val="002A1D16"/>
    <w:rsid w:val="002A5666"/>
    <w:rsid w:val="002A6E48"/>
    <w:rsid w:val="002B00F6"/>
    <w:rsid w:val="002B359E"/>
    <w:rsid w:val="002B4E7D"/>
    <w:rsid w:val="002B567F"/>
    <w:rsid w:val="002B574A"/>
    <w:rsid w:val="002B778A"/>
    <w:rsid w:val="002C03FC"/>
    <w:rsid w:val="002C1A9D"/>
    <w:rsid w:val="002C23B5"/>
    <w:rsid w:val="002C3615"/>
    <w:rsid w:val="002C3D9A"/>
    <w:rsid w:val="002C4583"/>
    <w:rsid w:val="002C61C6"/>
    <w:rsid w:val="002D0632"/>
    <w:rsid w:val="002D142D"/>
    <w:rsid w:val="002D4056"/>
    <w:rsid w:val="002D4F59"/>
    <w:rsid w:val="002E520E"/>
    <w:rsid w:val="002E5A1B"/>
    <w:rsid w:val="002F1EAB"/>
    <w:rsid w:val="002F2043"/>
    <w:rsid w:val="002F31F2"/>
    <w:rsid w:val="002F460E"/>
    <w:rsid w:val="002F5421"/>
    <w:rsid w:val="002F5C00"/>
    <w:rsid w:val="002F5E52"/>
    <w:rsid w:val="002F7114"/>
    <w:rsid w:val="00300140"/>
    <w:rsid w:val="00300148"/>
    <w:rsid w:val="00300C9A"/>
    <w:rsid w:val="0030103B"/>
    <w:rsid w:val="00302476"/>
    <w:rsid w:val="00302FB7"/>
    <w:rsid w:val="00303788"/>
    <w:rsid w:val="00303F6A"/>
    <w:rsid w:val="00304CF7"/>
    <w:rsid w:val="003055ED"/>
    <w:rsid w:val="00306396"/>
    <w:rsid w:val="003065AA"/>
    <w:rsid w:val="003069C9"/>
    <w:rsid w:val="00307416"/>
    <w:rsid w:val="00311D55"/>
    <w:rsid w:val="00312EB5"/>
    <w:rsid w:val="003151EE"/>
    <w:rsid w:val="00315BEE"/>
    <w:rsid w:val="00315DE4"/>
    <w:rsid w:val="00321C92"/>
    <w:rsid w:val="00323429"/>
    <w:rsid w:val="003300F1"/>
    <w:rsid w:val="00330D49"/>
    <w:rsid w:val="003316A0"/>
    <w:rsid w:val="00331E40"/>
    <w:rsid w:val="003321E8"/>
    <w:rsid w:val="00332817"/>
    <w:rsid w:val="00333BC5"/>
    <w:rsid w:val="00336A48"/>
    <w:rsid w:val="003373DE"/>
    <w:rsid w:val="00341E93"/>
    <w:rsid w:val="0034584D"/>
    <w:rsid w:val="003463D3"/>
    <w:rsid w:val="00347FE2"/>
    <w:rsid w:val="003539CD"/>
    <w:rsid w:val="0035533E"/>
    <w:rsid w:val="00357596"/>
    <w:rsid w:val="00360E4A"/>
    <w:rsid w:val="003625CE"/>
    <w:rsid w:val="00366B44"/>
    <w:rsid w:val="00371D90"/>
    <w:rsid w:val="00377323"/>
    <w:rsid w:val="00377811"/>
    <w:rsid w:val="00377AD7"/>
    <w:rsid w:val="003806C4"/>
    <w:rsid w:val="00381E50"/>
    <w:rsid w:val="00383828"/>
    <w:rsid w:val="00384163"/>
    <w:rsid w:val="003940AC"/>
    <w:rsid w:val="003A3BF7"/>
    <w:rsid w:val="003A4D78"/>
    <w:rsid w:val="003A5CE0"/>
    <w:rsid w:val="003A631E"/>
    <w:rsid w:val="003A7A0F"/>
    <w:rsid w:val="003B0007"/>
    <w:rsid w:val="003B302A"/>
    <w:rsid w:val="003C2752"/>
    <w:rsid w:val="003C5FC8"/>
    <w:rsid w:val="003C7CD1"/>
    <w:rsid w:val="003D2464"/>
    <w:rsid w:val="003D33B7"/>
    <w:rsid w:val="003D4477"/>
    <w:rsid w:val="003D4522"/>
    <w:rsid w:val="003E2B9D"/>
    <w:rsid w:val="003E3023"/>
    <w:rsid w:val="003E491C"/>
    <w:rsid w:val="003E5C89"/>
    <w:rsid w:val="003E6E34"/>
    <w:rsid w:val="003F4C24"/>
    <w:rsid w:val="003F6C3C"/>
    <w:rsid w:val="004025B3"/>
    <w:rsid w:val="004026E2"/>
    <w:rsid w:val="004033FA"/>
    <w:rsid w:val="004049B5"/>
    <w:rsid w:val="00405176"/>
    <w:rsid w:val="00406801"/>
    <w:rsid w:val="00406931"/>
    <w:rsid w:val="00407009"/>
    <w:rsid w:val="0041134E"/>
    <w:rsid w:val="00412714"/>
    <w:rsid w:val="004153AD"/>
    <w:rsid w:val="004203A9"/>
    <w:rsid w:val="0042352B"/>
    <w:rsid w:val="00425310"/>
    <w:rsid w:val="004278C2"/>
    <w:rsid w:val="00427D11"/>
    <w:rsid w:val="00434ECB"/>
    <w:rsid w:val="0043583D"/>
    <w:rsid w:val="00435939"/>
    <w:rsid w:val="004410A2"/>
    <w:rsid w:val="00441BB5"/>
    <w:rsid w:val="00442808"/>
    <w:rsid w:val="00443A3B"/>
    <w:rsid w:val="0044490F"/>
    <w:rsid w:val="00445695"/>
    <w:rsid w:val="00447EEA"/>
    <w:rsid w:val="00451047"/>
    <w:rsid w:val="00455EF9"/>
    <w:rsid w:val="004576BA"/>
    <w:rsid w:val="00460817"/>
    <w:rsid w:val="00465178"/>
    <w:rsid w:val="0046741A"/>
    <w:rsid w:val="00467950"/>
    <w:rsid w:val="0047120D"/>
    <w:rsid w:val="004717E5"/>
    <w:rsid w:val="0047636C"/>
    <w:rsid w:val="00480174"/>
    <w:rsid w:val="00482C19"/>
    <w:rsid w:val="00483260"/>
    <w:rsid w:val="00484138"/>
    <w:rsid w:val="00486120"/>
    <w:rsid w:val="00486831"/>
    <w:rsid w:val="004878BC"/>
    <w:rsid w:val="0049072B"/>
    <w:rsid w:val="00493039"/>
    <w:rsid w:val="004939C4"/>
    <w:rsid w:val="00496872"/>
    <w:rsid w:val="00497799"/>
    <w:rsid w:val="004A166F"/>
    <w:rsid w:val="004A1CCF"/>
    <w:rsid w:val="004A3EDB"/>
    <w:rsid w:val="004A6146"/>
    <w:rsid w:val="004B380E"/>
    <w:rsid w:val="004B71EC"/>
    <w:rsid w:val="004C115F"/>
    <w:rsid w:val="004C29E5"/>
    <w:rsid w:val="004C29EB"/>
    <w:rsid w:val="004C2D94"/>
    <w:rsid w:val="004C2F03"/>
    <w:rsid w:val="004C3A7F"/>
    <w:rsid w:val="004C3BE3"/>
    <w:rsid w:val="004C555E"/>
    <w:rsid w:val="004C602C"/>
    <w:rsid w:val="004C607A"/>
    <w:rsid w:val="004C7FC1"/>
    <w:rsid w:val="004D0323"/>
    <w:rsid w:val="004D5506"/>
    <w:rsid w:val="004D6BA2"/>
    <w:rsid w:val="004E3B7F"/>
    <w:rsid w:val="004E5556"/>
    <w:rsid w:val="004E7550"/>
    <w:rsid w:val="004F0CC7"/>
    <w:rsid w:val="004F1275"/>
    <w:rsid w:val="004F2103"/>
    <w:rsid w:val="004F50A6"/>
    <w:rsid w:val="004F713A"/>
    <w:rsid w:val="0050063B"/>
    <w:rsid w:val="0050065F"/>
    <w:rsid w:val="005042A5"/>
    <w:rsid w:val="00505DC4"/>
    <w:rsid w:val="00515080"/>
    <w:rsid w:val="00516CE3"/>
    <w:rsid w:val="005205CD"/>
    <w:rsid w:val="00525CDB"/>
    <w:rsid w:val="00527C14"/>
    <w:rsid w:val="00531134"/>
    <w:rsid w:val="00532B34"/>
    <w:rsid w:val="00533B26"/>
    <w:rsid w:val="00535E9E"/>
    <w:rsid w:val="00536244"/>
    <w:rsid w:val="00540A34"/>
    <w:rsid w:val="00543C7A"/>
    <w:rsid w:val="00547A10"/>
    <w:rsid w:val="00547F58"/>
    <w:rsid w:val="00551D52"/>
    <w:rsid w:val="005542DC"/>
    <w:rsid w:val="00556BE7"/>
    <w:rsid w:val="00557791"/>
    <w:rsid w:val="005632D2"/>
    <w:rsid w:val="00570ED1"/>
    <w:rsid w:val="00572202"/>
    <w:rsid w:val="0057594B"/>
    <w:rsid w:val="005804A4"/>
    <w:rsid w:val="00583401"/>
    <w:rsid w:val="00584FD6"/>
    <w:rsid w:val="005910D0"/>
    <w:rsid w:val="00591438"/>
    <w:rsid w:val="00593677"/>
    <w:rsid w:val="0059531E"/>
    <w:rsid w:val="0059610A"/>
    <w:rsid w:val="00596BD3"/>
    <w:rsid w:val="005A0D8B"/>
    <w:rsid w:val="005A0E3B"/>
    <w:rsid w:val="005A154C"/>
    <w:rsid w:val="005A1D1F"/>
    <w:rsid w:val="005A41B5"/>
    <w:rsid w:val="005A4311"/>
    <w:rsid w:val="005A6777"/>
    <w:rsid w:val="005B0A16"/>
    <w:rsid w:val="005B1D8A"/>
    <w:rsid w:val="005B3218"/>
    <w:rsid w:val="005B3736"/>
    <w:rsid w:val="005B3D6F"/>
    <w:rsid w:val="005B5F48"/>
    <w:rsid w:val="005C00FF"/>
    <w:rsid w:val="005C2150"/>
    <w:rsid w:val="005C4AB8"/>
    <w:rsid w:val="005D00AF"/>
    <w:rsid w:val="005D1AA0"/>
    <w:rsid w:val="005D2B8F"/>
    <w:rsid w:val="005D339E"/>
    <w:rsid w:val="005D7233"/>
    <w:rsid w:val="005E05D7"/>
    <w:rsid w:val="005E0907"/>
    <w:rsid w:val="005E4158"/>
    <w:rsid w:val="005E5179"/>
    <w:rsid w:val="005E69CC"/>
    <w:rsid w:val="005F0A59"/>
    <w:rsid w:val="005F1C63"/>
    <w:rsid w:val="005F637B"/>
    <w:rsid w:val="005F6EFA"/>
    <w:rsid w:val="005F76E2"/>
    <w:rsid w:val="00603434"/>
    <w:rsid w:val="00604634"/>
    <w:rsid w:val="00604F6E"/>
    <w:rsid w:val="006058C9"/>
    <w:rsid w:val="00610C30"/>
    <w:rsid w:val="00610FEF"/>
    <w:rsid w:val="006112FB"/>
    <w:rsid w:val="00612B77"/>
    <w:rsid w:val="00615889"/>
    <w:rsid w:val="0061653F"/>
    <w:rsid w:val="00620500"/>
    <w:rsid w:val="00620627"/>
    <w:rsid w:val="0062066B"/>
    <w:rsid w:val="006217ED"/>
    <w:rsid w:val="00621CEA"/>
    <w:rsid w:val="006236C0"/>
    <w:rsid w:val="006241AB"/>
    <w:rsid w:val="00625256"/>
    <w:rsid w:val="00625E38"/>
    <w:rsid w:val="0062680C"/>
    <w:rsid w:val="0063250C"/>
    <w:rsid w:val="00633895"/>
    <w:rsid w:val="006378E9"/>
    <w:rsid w:val="00637F1A"/>
    <w:rsid w:val="0064403C"/>
    <w:rsid w:val="0064492F"/>
    <w:rsid w:val="00655947"/>
    <w:rsid w:val="00663D25"/>
    <w:rsid w:val="006655C8"/>
    <w:rsid w:val="00665BC4"/>
    <w:rsid w:val="00667798"/>
    <w:rsid w:val="006718D4"/>
    <w:rsid w:val="00671AD1"/>
    <w:rsid w:val="006722CA"/>
    <w:rsid w:val="00674D1A"/>
    <w:rsid w:val="00682BE8"/>
    <w:rsid w:val="00684A88"/>
    <w:rsid w:val="00686D6A"/>
    <w:rsid w:val="00691392"/>
    <w:rsid w:val="00691C2A"/>
    <w:rsid w:val="006924C4"/>
    <w:rsid w:val="00693FB6"/>
    <w:rsid w:val="00694495"/>
    <w:rsid w:val="006A2E98"/>
    <w:rsid w:val="006A55CB"/>
    <w:rsid w:val="006A627C"/>
    <w:rsid w:val="006A6EA2"/>
    <w:rsid w:val="006A6EB6"/>
    <w:rsid w:val="006B0780"/>
    <w:rsid w:val="006B14A6"/>
    <w:rsid w:val="006B30EE"/>
    <w:rsid w:val="006B36B7"/>
    <w:rsid w:val="006B4F3D"/>
    <w:rsid w:val="006B6C5B"/>
    <w:rsid w:val="006B7037"/>
    <w:rsid w:val="006B7874"/>
    <w:rsid w:val="006C2250"/>
    <w:rsid w:val="006C276E"/>
    <w:rsid w:val="006C2C38"/>
    <w:rsid w:val="006C3A80"/>
    <w:rsid w:val="006C401A"/>
    <w:rsid w:val="006C5124"/>
    <w:rsid w:val="006C5AA7"/>
    <w:rsid w:val="006D2702"/>
    <w:rsid w:val="006D4F07"/>
    <w:rsid w:val="006D5025"/>
    <w:rsid w:val="006D5169"/>
    <w:rsid w:val="006D5EA5"/>
    <w:rsid w:val="006D6F09"/>
    <w:rsid w:val="006D7AAD"/>
    <w:rsid w:val="006E0BE0"/>
    <w:rsid w:val="006E4ADF"/>
    <w:rsid w:val="006E54DE"/>
    <w:rsid w:val="006E5FF2"/>
    <w:rsid w:val="006E6B39"/>
    <w:rsid w:val="006E6DC9"/>
    <w:rsid w:val="006E7ADC"/>
    <w:rsid w:val="006E7D06"/>
    <w:rsid w:val="006F207A"/>
    <w:rsid w:val="006F2ACA"/>
    <w:rsid w:val="006F5402"/>
    <w:rsid w:val="006F7A11"/>
    <w:rsid w:val="007012C0"/>
    <w:rsid w:val="00705A4C"/>
    <w:rsid w:val="007069AB"/>
    <w:rsid w:val="007079D7"/>
    <w:rsid w:val="00711A48"/>
    <w:rsid w:val="007122E3"/>
    <w:rsid w:val="0071257A"/>
    <w:rsid w:val="00713A96"/>
    <w:rsid w:val="00714B5B"/>
    <w:rsid w:val="007159C1"/>
    <w:rsid w:val="00716B22"/>
    <w:rsid w:val="00716E81"/>
    <w:rsid w:val="00717BDD"/>
    <w:rsid w:val="00721E86"/>
    <w:rsid w:val="00722F45"/>
    <w:rsid w:val="00724A0F"/>
    <w:rsid w:val="00725115"/>
    <w:rsid w:val="007251BA"/>
    <w:rsid w:val="00727835"/>
    <w:rsid w:val="00731CE7"/>
    <w:rsid w:val="00733769"/>
    <w:rsid w:val="00734CC3"/>
    <w:rsid w:val="00737734"/>
    <w:rsid w:val="0074116D"/>
    <w:rsid w:val="007415F1"/>
    <w:rsid w:val="00742472"/>
    <w:rsid w:val="00742CD8"/>
    <w:rsid w:val="00743106"/>
    <w:rsid w:val="007447D6"/>
    <w:rsid w:val="00752AD4"/>
    <w:rsid w:val="007533FB"/>
    <w:rsid w:val="00753EB1"/>
    <w:rsid w:val="00760825"/>
    <w:rsid w:val="00760869"/>
    <w:rsid w:val="00767A5C"/>
    <w:rsid w:val="00767D3A"/>
    <w:rsid w:val="00770D63"/>
    <w:rsid w:val="00771022"/>
    <w:rsid w:val="00771486"/>
    <w:rsid w:val="00775ECC"/>
    <w:rsid w:val="00776FDF"/>
    <w:rsid w:val="007845F5"/>
    <w:rsid w:val="00784ED0"/>
    <w:rsid w:val="0078662E"/>
    <w:rsid w:val="007906C1"/>
    <w:rsid w:val="0079225B"/>
    <w:rsid w:val="00793201"/>
    <w:rsid w:val="00794E1D"/>
    <w:rsid w:val="00794F98"/>
    <w:rsid w:val="00795072"/>
    <w:rsid w:val="007959AD"/>
    <w:rsid w:val="00795C58"/>
    <w:rsid w:val="00797464"/>
    <w:rsid w:val="007A0534"/>
    <w:rsid w:val="007A1018"/>
    <w:rsid w:val="007B11A7"/>
    <w:rsid w:val="007B3840"/>
    <w:rsid w:val="007B3D9F"/>
    <w:rsid w:val="007B6ABD"/>
    <w:rsid w:val="007B7E9C"/>
    <w:rsid w:val="007C2454"/>
    <w:rsid w:val="007C2E63"/>
    <w:rsid w:val="007C5982"/>
    <w:rsid w:val="007C60CA"/>
    <w:rsid w:val="007C67E2"/>
    <w:rsid w:val="007C7C55"/>
    <w:rsid w:val="007D165A"/>
    <w:rsid w:val="007D2213"/>
    <w:rsid w:val="007D2A6F"/>
    <w:rsid w:val="007D322C"/>
    <w:rsid w:val="007D59C6"/>
    <w:rsid w:val="007D5E96"/>
    <w:rsid w:val="007D62C0"/>
    <w:rsid w:val="007D6D2E"/>
    <w:rsid w:val="007E0721"/>
    <w:rsid w:val="007E0AA8"/>
    <w:rsid w:val="007E284B"/>
    <w:rsid w:val="007E5E8C"/>
    <w:rsid w:val="007E6560"/>
    <w:rsid w:val="007E751C"/>
    <w:rsid w:val="007E7E76"/>
    <w:rsid w:val="007F795E"/>
    <w:rsid w:val="00800BCA"/>
    <w:rsid w:val="00800BFD"/>
    <w:rsid w:val="008014C4"/>
    <w:rsid w:val="00801577"/>
    <w:rsid w:val="00802B46"/>
    <w:rsid w:val="0080499A"/>
    <w:rsid w:val="00805172"/>
    <w:rsid w:val="00806541"/>
    <w:rsid w:val="008069C2"/>
    <w:rsid w:val="00807377"/>
    <w:rsid w:val="008118C6"/>
    <w:rsid w:val="008144E1"/>
    <w:rsid w:val="008204AF"/>
    <w:rsid w:val="008223A9"/>
    <w:rsid w:val="008231E3"/>
    <w:rsid w:val="00826E1A"/>
    <w:rsid w:val="0082791E"/>
    <w:rsid w:val="00827DEE"/>
    <w:rsid w:val="008326FE"/>
    <w:rsid w:val="008349C2"/>
    <w:rsid w:val="00834D91"/>
    <w:rsid w:val="00836A2D"/>
    <w:rsid w:val="00836B21"/>
    <w:rsid w:val="00840473"/>
    <w:rsid w:val="0084052C"/>
    <w:rsid w:val="00840B69"/>
    <w:rsid w:val="00840C55"/>
    <w:rsid w:val="0084489F"/>
    <w:rsid w:val="00845F1A"/>
    <w:rsid w:val="00847F61"/>
    <w:rsid w:val="008518DB"/>
    <w:rsid w:val="00851D3C"/>
    <w:rsid w:val="00852965"/>
    <w:rsid w:val="0085317A"/>
    <w:rsid w:val="00854007"/>
    <w:rsid w:val="00856410"/>
    <w:rsid w:val="00856FF0"/>
    <w:rsid w:val="00861C07"/>
    <w:rsid w:val="00863072"/>
    <w:rsid w:val="008634FA"/>
    <w:rsid w:val="008638B2"/>
    <w:rsid w:val="00865188"/>
    <w:rsid w:val="0086524C"/>
    <w:rsid w:val="00865D68"/>
    <w:rsid w:val="00866AE9"/>
    <w:rsid w:val="00867A5A"/>
    <w:rsid w:val="0087782F"/>
    <w:rsid w:val="00883E6A"/>
    <w:rsid w:val="00883F35"/>
    <w:rsid w:val="00886C8B"/>
    <w:rsid w:val="00891835"/>
    <w:rsid w:val="008919BD"/>
    <w:rsid w:val="008979AA"/>
    <w:rsid w:val="00897F2E"/>
    <w:rsid w:val="008A0364"/>
    <w:rsid w:val="008A14A5"/>
    <w:rsid w:val="008A19F8"/>
    <w:rsid w:val="008A1D2F"/>
    <w:rsid w:val="008A31A1"/>
    <w:rsid w:val="008A5716"/>
    <w:rsid w:val="008A6AAD"/>
    <w:rsid w:val="008A6E8B"/>
    <w:rsid w:val="008A70A9"/>
    <w:rsid w:val="008B0889"/>
    <w:rsid w:val="008B42D9"/>
    <w:rsid w:val="008B5DCA"/>
    <w:rsid w:val="008B717A"/>
    <w:rsid w:val="008B7A39"/>
    <w:rsid w:val="008C0CDE"/>
    <w:rsid w:val="008C3858"/>
    <w:rsid w:val="008C4E7A"/>
    <w:rsid w:val="008C70EC"/>
    <w:rsid w:val="008D2A92"/>
    <w:rsid w:val="008D39DC"/>
    <w:rsid w:val="008E0848"/>
    <w:rsid w:val="008E1307"/>
    <w:rsid w:val="008E1DED"/>
    <w:rsid w:val="008E3397"/>
    <w:rsid w:val="008E70FA"/>
    <w:rsid w:val="008F27AE"/>
    <w:rsid w:val="008F2A7F"/>
    <w:rsid w:val="008F3C4C"/>
    <w:rsid w:val="008F40BC"/>
    <w:rsid w:val="008F6812"/>
    <w:rsid w:val="008F6D9D"/>
    <w:rsid w:val="00904323"/>
    <w:rsid w:val="00905BBA"/>
    <w:rsid w:val="00912353"/>
    <w:rsid w:val="009155BC"/>
    <w:rsid w:val="00915880"/>
    <w:rsid w:val="00915CCD"/>
    <w:rsid w:val="009169F7"/>
    <w:rsid w:val="0092036B"/>
    <w:rsid w:val="009204EE"/>
    <w:rsid w:val="00920FB6"/>
    <w:rsid w:val="009217E6"/>
    <w:rsid w:val="00922195"/>
    <w:rsid w:val="00923E8E"/>
    <w:rsid w:val="009248DD"/>
    <w:rsid w:val="0092531E"/>
    <w:rsid w:val="0092599F"/>
    <w:rsid w:val="00927C3C"/>
    <w:rsid w:val="00930D39"/>
    <w:rsid w:val="00936D5C"/>
    <w:rsid w:val="00940751"/>
    <w:rsid w:val="00940844"/>
    <w:rsid w:val="00947FA7"/>
    <w:rsid w:val="00950D29"/>
    <w:rsid w:val="0095392C"/>
    <w:rsid w:val="00954DEB"/>
    <w:rsid w:val="00960791"/>
    <w:rsid w:val="009617F4"/>
    <w:rsid w:val="00961E25"/>
    <w:rsid w:val="00962C96"/>
    <w:rsid w:val="00963B28"/>
    <w:rsid w:val="00965897"/>
    <w:rsid w:val="009658B2"/>
    <w:rsid w:val="00966F00"/>
    <w:rsid w:val="0096759A"/>
    <w:rsid w:val="00967D80"/>
    <w:rsid w:val="00970A68"/>
    <w:rsid w:val="009710DF"/>
    <w:rsid w:val="00975E01"/>
    <w:rsid w:val="00976175"/>
    <w:rsid w:val="00982C92"/>
    <w:rsid w:val="009842E3"/>
    <w:rsid w:val="009867B2"/>
    <w:rsid w:val="00990236"/>
    <w:rsid w:val="009906AD"/>
    <w:rsid w:val="00991A8A"/>
    <w:rsid w:val="0099329A"/>
    <w:rsid w:val="00993AAF"/>
    <w:rsid w:val="009946DA"/>
    <w:rsid w:val="009947F4"/>
    <w:rsid w:val="0099743C"/>
    <w:rsid w:val="009A62C1"/>
    <w:rsid w:val="009A6C97"/>
    <w:rsid w:val="009A6EED"/>
    <w:rsid w:val="009A777D"/>
    <w:rsid w:val="009B00D8"/>
    <w:rsid w:val="009B1CE1"/>
    <w:rsid w:val="009B4096"/>
    <w:rsid w:val="009B4F61"/>
    <w:rsid w:val="009B5103"/>
    <w:rsid w:val="009B6BE8"/>
    <w:rsid w:val="009C0E3A"/>
    <w:rsid w:val="009C32B2"/>
    <w:rsid w:val="009C38CA"/>
    <w:rsid w:val="009C56D6"/>
    <w:rsid w:val="009C56E5"/>
    <w:rsid w:val="009C571C"/>
    <w:rsid w:val="009C5F12"/>
    <w:rsid w:val="009C7215"/>
    <w:rsid w:val="009D2444"/>
    <w:rsid w:val="009D2C0F"/>
    <w:rsid w:val="009D5468"/>
    <w:rsid w:val="009D5B64"/>
    <w:rsid w:val="009D5BCC"/>
    <w:rsid w:val="009D5CC1"/>
    <w:rsid w:val="009D7FC0"/>
    <w:rsid w:val="009E1A5D"/>
    <w:rsid w:val="009E1CBC"/>
    <w:rsid w:val="009E5C5F"/>
    <w:rsid w:val="009E73C1"/>
    <w:rsid w:val="009E7402"/>
    <w:rsid w:val="009E7A64"/>
    <w:rsid w:val="009F2076"/>
    <w:rsid w:val="009F4C26"/>
    <w:rsid w:val="009F7351"/>
    <w:rsid w:val="009F7EBC"/>
    <w:rsid w:val="00A04CCB"/>
    <w:rsid w:val="00A060A4"/>
    <w:rsid w:val="00A061C3"/>
    <w:rsid w:val="00A0680A"/>
    <w:rsid w:val="00A11F61"/>
    <w:rsid w:val="00A12417"/>
    <w:rsid w:val="00A1433E"/>
    <w:rsid w:val="00A16B9D"/>
    <w:rsid w:val="00A218A8"/>
    <w:rsid w:val="00A22F0E"/>
    <w:rsid w:val="00A25CA9"/>
    <w:rsid w:val="00A272EE"/>
    <w:rsid w:val="00A3086E"/>
    <w:rsid w:val="00A31285"/>
    <w:rsid w:val="00A32864"/>
    <w:rsid w:val="00A32EB6"/>
    <w:rsid w:val="00A33DF2"/>
    <w:rsid w:val="00A33FC9"/>
    <w:rsid w:val="00A35418"/>
    <w:rsid w:val="00A3698B"/>
    <w:rsid w:val="00A372D7"/>
    <w:rsid w:val="00A37EFD"/>
    <w:rsid w:val="00A4447D"/>
    <w:rsid w:val="00A44521"/>
    <w:rsid w:val="00A448B2"/>
    <w:rsid w:val="00A465E8"/>
    <w:rsid w:val="00A4785B"/>
    <w:rsid w:val="00A503C6"/>
    <w:rsid w:val="00A52A06"/>
    <w:rsid w:val="00A5330A"/>
    <w:rsid w:val="00A542C7"/>
    <w:rsid w:val="00A549EC"/>
    <w:rsid w:val="00A55329"/>
    <w:rsid w:val="00A55506"/>
    <w:rsid w:val="00A55987"/>
    <w:rsid w:val="00A55DBD"/>
    <w:rsid w:val="00A5663F"/>
    <w:rsid w:val="00A601AD"/>
    <w:rsid w:val="00A61235"/>
    <w:rsid w:val="00A6231D"/>
    <w:rsid w:val="00A673EB"/>
    <w:rsid w:val="00A6751B"/>
    <w:rsid w:val="00A701DB"/>
    <w:rsid w:val="00A70E64"/>
    <w:rsid w:val="00A729EA"/>
    <w:rsid w:val="00A749A0"/>
    <w:rsid w:val="00A77083"/>
    <w:rsid w:val="00A80023"/>
    <w:rsid w:val="00A8013C"/>
    <w:rsid w:val="00A83AFB"/>
    <w:rsid w:val="00A86195"/>
    <w:rsid w:val="00A9548D"/>
    <w:rsid w:val="00A97312"/>
    <w:rsid w:val="00AA03C0"/>
    <w:rsid w:val="00AA0DD1"/>
    <w:rsid w:val="00AA2D21"/>
    <w:rsid w:val="00AA704D"/>
    <w:rsid w:val="00AB1209"/>
    <w:rsid w:val="00AB2F89"/>
    <w:rsid w:val="00AB5D3A"/>
    <w:rsid w:val="00AB7974"/>
    <w:rsid w:val="00AC0A36"/>
    <w:rsid w:val="00AC393A"/>
    <w:rsid w:val="00AC4AD7"/>
    <w:rsid w:val="00AC4F42"/>
    <w:rsid w:val="00AD0FB1"/>
    <w:rsid w:val="00AD2063"/>
    <w:rsid w:val="00AD2E1A"/>
    <w:rsid w:val="00AD49E0"/>
    <w:rsid w:val="00AD6E6E"/>
    <w:rsid w:val="00AE1C26"/>
    <w:rsid w:val="00AE2C25"/>
    <w:rsid w:val="00AE5BEE"/>
    <w:rsid w:val="00AE6E58"/>
    <w:rsid w:val="00AF0A85"/>
    <w:rsid w:val="00AF11FF"/>
    <w:rsid w:val="00AF37CE"/>
    <w:rsid w:val="00AF41B1"/>
    <w:rsid w:val="00AF6C69"/>
    <w:rsid w:val="00B00236"/>
    <w:rsid w:val="00B01AC1"/>
    <w:rsid w:val="00B01ACD"/>
    <w:rsid w:val="00B020F8"/>
    <w:rsid w:val="00B023B6"/>
    <w:rsid w:val="00B02F8A"/>
    <w:rsid w:val="00B05CD9"/>
    <w:rsid w:val="00B06BBE"/>
    <w:rsid w:val="00B115CB"/>
    <w:rsid w:val="00B12627"/>
    <w:rsid w:val="00B13C25"/>
    <w:rsid w:val="00B1548F"/>
    <w:rsid w:val="00B16213"/>
    <w:rsid w:val="00B170E4"/>
    <w:rsid w:val="00B17424"/>
    <w:rsid w:val="00B17A14"/>
    <w:rsid w:val="00B17DEC"/>
    <w:rsid w:val="00B20101"/>
    <w:rsid w:val="00B2148D"/>
    <w:rsid w:val="00B222D0"/>
    <w:rsid w:val="00B229E7"/>
    <w:rsid w:val="00B2378A"/>
    <w:rsid w:val="00B24496"/>
    <w:rsid w:val="00B24DE4"/>
    <w:rsid w:val="00B26BBA"/>
    <w:rsid w:val="00B273F4"/>
    <w:rsid w:val="00B31ECB"/>
    <w:rsid w:val="00B3345F"/>
    <w:rsid w:val="00B33EFD"/>
    <w:rsid w:val="00B40DFD"/>
    <w:rsid w:val="00B42B28"/>
    <w:rsid w:val="00B4452F"/>
    <w:rsid w:val="00B44D81"/>
    <w:rsid w:val="00B51733"/>
    <w:rsid w:val="00B51945"/>
    <w:rsid w:val="00B53142"/>
    <w:rsid w:val="00B53E6D"/>
    <w:rsid w:val="00B5687A"/>
    <w:rsid w:val="00B568D3"/>
    <w:rsid w:val="00B56B45"/>
    <w:rsid w:val="00B612C9"/>
    <w:rsid w:val="00B619D4"/>
    <w:rsid w:val="00B6319F"/>
    <w:rsid w:val="00B63B65"/>
    <w:rsid w:val="00B668EC"/>
    <w:rsid w:val="00B71F34"/>
    <w:rsid w:val="00B72142"/>
    <w:rsid w:val="00B72C8E"/>
    <w:rsid w:val="00B7449D"/>
    <w:rsid w:val="00B74F1B"/>
    <w:rsid w:val="00B74F29"/>
    <w:rsid w:val="00B762AE"/>
    <w:rsid w:val="00B76962"/>
    <w:rsid w:val="00B77C5F"/>
    <w:rsid w:val="00B8108B"/>
    <w:rsid w:val="00B81F4E"/>
    <w:rsid w:val="00B827F7"/>
    <w:rsid w:val="00B87619"/>
    <w:rsid w:val="00B87771"/>
    <w:rsid w:val="00B90D8D"/>
    <w:rsid w:val="00B912A0"/>
    <w:rsid w:val="00B924E9"/>
    <w:rsid w:val="00B9613E"/>
    <w:rsid w:val="00B962DA"/>
    <w:rsid w:val="00B9719E"/>
    <w:rsid w:val="00BA23D9"/>
    <w:rsid w:val="00BA2CF3"/>
    <w:rsid w:val="00BA2E77"/>
    <w:rsid w:val="00BA32A2"/>
    <w:rsid w:val="00BA57C2"/>
    <w:rsid w:val="00BA5D34"/>
    <w:rsid w:val="00BA6BC8"/>
    <w:rsid w:val="00BA6CB3"/>
    <w:rsid w:val="00BB07CB"/>
    <w:rsid w:val="00BB0BE3"/>
    <w:rsid w:val="00BB23D7"/>
    <w:rsid w:val="00BB3C69"/>
    <w:rsid w:val="00BB3D39"/>
    <w:rsid w:val="00BB4B0C"/>
    <w:rsid w:val="00BB50FF"/>
    <w:rsid w:val="00BB68DC"/>
    <w:rsid w:val="00BC531D"/>
    <w:rsid w:val="00BC5E1F"/>
    <w:rsid w:val="00BC6386"/>
    <w:rsid w:val="00BC7B20"/>
    <w:rsid w:val="00BD09DD"/>
    <w:rsid w:val="00BD215A"/>
    <w:rsid w:val="00BD3362"/>
    <w:rsid w:val="00BD41FA"/>
    <w:rsid w:val="00BD68C1"/>
    <w:rsid w:val="00BD74D9"/>
    <w:rsid w:val="00BE15EA"/>
    <w:rsid w:val="00BE3CFA"/>
    <w:rsid w:val="00BE408F"/>
    <w:rsid w:val="00BE4CD3"/>
    <w:rsid w:val="00BF001A"/>
    <w:rsid w:val="00BF106F"/>
    <w:rsid w:val="00BF17FB"/>
    <w:rsid w:val="00BF51BB"/>
    <w:rsid w:val="00BF57BD"/>
    <w:rsid w:val="00C001A4"/>
    <w:rsid w:val="00C0700E"/>
    <w:rsid w:val="00C1009A"/>
    <w:rsid w:val="00C12794"/>
    <w:rsid w:val="00C206EE"/>
    <w:rsid w:val="00C24F11"/>
    <w:rsid w:val="00C30614"/>
    <w:rsid w:val="00C309DE"/>
    <w:rsid w:val="00C32A72"/>
    <w:rsid w:val="00C33667"/>
    <w:rsid w:val="00C37347"/>
    <w:rsid w:val="00C37930"/>
    <w:rsid w:val="00C41448"/>
    <w:rsid w:val="00C4245E"/>
    <w:rsid w:val="00C433DC"/>
    <w:rsid w:val="00C46AEB"/>
    <w:rsid w:val="00C50C71"/>
    <w:rsid w:val="00C532AE"/>
    <w:rsid w:val="00C550D9"/>
    <w:rsid w:val="00C55D83"/>
    <w:rsid w:val="00C57C50"/>
    <w:rsid w:val="00C61DDA"/>
    <w:rsid w:val="00C6476E"/>
    <w:rsid w:val="00C64E7B"/>
    <w:rsid w:val="00C71A7F"/>
    <w:rsid w:val="00C71B73"/>
    <w:rsid w:val="00C72B1C"/>
    <w:rsid w:val="00C74DDB"/>
    <w:rsid w:val="00C76553"/>
    <w:rsid w:val="00C77EB4"/>
    <w:rsid w:val="00C8385F"/>
    <w:rsid w:val="00C86103"/>
    <w:rsid w:val="00C86166"/>
    <w:rsid w:val="00C86B64"/>
    <w:rsid w:val="00C92A18"/>
    <w:rsid w:val="00C94891"/>
    <w:rsid w:val="00C95289"/>
    <w:rsid w:val="00CA03D9"/>
    <w:rsid w:val="00CA0E06"/>
    <w:rsid w:val="00CA13BA"/>
    <w:rsid w:val="00CA1745"/>
    <w:rsid w:val="00CA4E51"/>
    <w:rsid w:val="00CA51F5"/>
    <w:rsid w:val="00CA585F"/>
    <w:rsid w:val="00CA6AA4"/>
    <w:rsid w:val="00CB46BC"/>
    <w:rsid w:val="00CB618C"/>
    <w:rsid w:val="00CB699B"/>
    <w:rsid w:val="00CC011B"/>
    <w:rsid w:val="00CC2177"/>
    <w:rsid w:val="00CC2217"/>
    <w:rsid w:val="00CC3C97"/>
    <w:rsid w:val="00CC5D89"/>
    <w:rsid w:val="00CC6E0F"/>
    <w:rsid w:val="00CC7641"/>
    <w:rsid w:val="00CD294E"/>
    <w:rsid w:val="00CD50C1"/>
    <w:rsid w:val="00CD5834"/>
    <w:rsid w:val="00CD6EB4"/>
    <w:rsid w:val="00CD746A"/>
    <w:rsid w:val="00CD7F14"/>
    <w:rsid w:val="00CE01E4"/>
    <w:rsid w:val="00CE4DC8"/>
    <w:rsid w:val="00CE5163"/>
    <w:rsid w:val="00CE5CD2"/>
    <w:rsid w:val="00CF11B0"/>
    <w:rsid w:val="00CF1D86"/>
    <w:rsid w:val="00CF2F52"/>
    <w:rsid w:val="00CF66AC"/>
    <w:rsid w:val="00CF677D"/>
    <w:rsid w:val="00CF7A85"/>
    <w:rsid w:val="00D036C7"/>
    <w:rsid w:val="00D038FD"/>
    <w:rsid w:val="00D03CBA"/>
    <w:rsid w:val="00D05D8F"/>
    <w:rsid w:val="00D1003A"/>
    <w:rsid w:val="00D10F6E"/>
    <w:rsid w:val="00D12E15"/>
    <w:rsid w:val="00D136E1"/>
    <w:rsid w:val="00D15336"/>
    <w:rsid w:val="00D16257"/>
    <w:rsid w:val="00D221E7"/>
    <w:rsid w:val="00D231A4"/>
    <w:rsid w:val="00D25E12"/>
    <w:rsid w:val="00D27723"/>
    <w:rsid w:val="00D27867"/>
    <w:rsid w:val="00D37E2C"/>
    <w:rsid w:val="00D4006F"/>
    <w:rsid w:val="00D40C4A"/>
    <w:rsid w:val="00D42EE6"/>
    <w:rsid w:val="00D469FC"/>
    <w:rsid w:val="00D47A27"/>
    <w:rsid w:val="00D5108C"/>
    <w:rsid w:val="00D519ED"/>
    <w:rsid w:val="00D521A5"/>
    <w:rsid w:val="00D53909"/>
    <w:rsid w:val="00D54082"/>
    <w:rsid w:val="00D5501A"/>
    <w:rsid w:val="00D56EFB"/>
    <w:rsid w:val="00D56F35"/>
    <w:rsid w:val="00D6065B"/>
    <w:rsid w:val="00D60829"/>
    <w:rsid w:val="00D61B2D"/>
    <w:rsid w:val="00D64884"/>
    <w:rsid w:val="00D6500A"/>
    <w:rsid w:val="00D6641F"/>
    <w:rsid w:val="00D71C62"/>
    <w:rsid w:val="00D71EE5"/>
    <w:rsid w:val="00D74D50"/>
    <w:rsid w:val="00D773EB"/>
    <w:rsid w:val="00D779D0"/>
    <w:rsid w:val="00D81004"/>
    <w:rsid w:val="00D8589F"/>
    <w:rsid w:val="00D85E39"/>
    <w:rsid w:val="00D86DA4"/>
    <w:rsid w:val="00D87AA3"/>
    <w:rsid w:val="00D910FD"/>
    <w:rsid w:val="00D9281D"/>
    <w:rsid w:val="00D93F7C"/>
    <w:rsid w:val="00D96980"/>
    <w:rsid w:val="00DA1970"/>
    <w:rsid w:val="00DA2E40"/>
    <w:rsid w:val="00DA7C5E"/>
    <w:rsid w:val="00DA7DBB"/>
    <w:rsid w:val="00DB1137"/>
    <w:rsid w:val="00DB2C72"/>
    <w:rsid w:val="00DB2E05"/>
    <w:rsid w:val="00DB4FEA"/>
    <w:rsid w:val="00DB5125"/>
    <w:rsid w:val="00DB5BFE"/>
    <w:rsid w:val="00DB6879"/>
    <w:rsid w:val="00DC2910"/>
    <w:rsid w:val="00DC2C75"/>
    <w:rsid w:val="00DC52A1"/>
    <w:rsid w:val="00DC532B"/>
    <w:rsid w:val="00DC6781"/>
    <w:rsid w:val="00DD0379"/>
    <w:rsid w:val="00DD0E07"/>
    <w:rsid w:val="00DD2F21"/>
    <w:rsid w:val="00DE0733"/>
    <w:rsid w:val="00DE1449"/>
    <w:rsid w:val="00DE2761"/>
    <w:rsid w:val="00DE49C1"/>
    <w:rsid w:val="00DE5047"/>
    <w:rsid w:val="00DE6781"/>
    <w:rsid w:val="00DE7430"/>
    <w:rsid w:val="00DF2ABB"/>
    <w:rsid w:val="00DF6AEA"/>
    <w:rsid w:val="00E011B3"/>
    <w:rsid w:val="00E01795"/>
    <w:rsid w:val="00E02521"/>
    <w:rsid w:val="00E0357F"/>
    <w:rsid w:val="00E10391"/>
    <w:rsid w:val="00E12179"/>
    <w:rsid w:val="00E12650"/>
    <w:rsid w:val="00E15DC0"/>
    <w:rsid w:val="00E1766C"/>
    <w:rsid w:val="00E21236"/>
    <w:rsid w:val="00E24BC1"/>
    <w:rsid w:val="00E26184"/>
    <w:rsid w:val="00E37CA5"/>
    <w:rsid w:val="00E41A9E"/>
    <w:rsid w:val="00E465C5"/>
    <w:rsid w:val="00E51BD1"/>
    <w:rsid w:val="00E53ACC"/>
    <w:rsid w:val="00E53B5C"/>
    <w:rsid w:val="00E569D7"/>
    <w:rsid w:val="00E60B5F"/>
    <w:rsid w:val="00E60B8A"/>
    <w:rsid w:val="00E625E0"/>
    <w:rsid w:val="00E64A53"/>
    <w:rsid w:val="00E6537A"/>
    <w:rsid w:val="00E658D9"/>
    <w:rsid w:val="00E67B38"/>
    <w:rsid w:val="00E70F83"/>
    <w:rsid w:val="00E71D48"/>
    <w:rsid w:val="00E71EE4"/>
    <w:rsid w:val="00E74FC4"/>
    <w:rsid w:val="00E76028"/>
    <w:rsid w:val="00E7604A"/>
    <w:rsid w:val="00E8414F"/>
    <w:rsid w:val="00E85143"/>
    <w:rsid w:val="00E87E2B"/>
    <w:rsid w:val="00E9003D"/>
    <w:rsid w:val="00E92EAF"/>
    <w:rsid w:val="00E9380D"/>
    <w:rsid w:val="00E9447F"/>
    <w:rsid w:val="00E948CA"/>
    <w:rsid w:val="00E95308"/>
    <w:rsid w:val="00E960C6"/>
    <w:rsid w:val="00E96141"/>
    <w:rsid w:val="00E9687E"/>
    <w:rsid w:val="00EA06FA"/>
    <w:rsid w:val="00EA125E"/>
    <w:rsid w:val="00EA1A56"/>
    <w:rsid w:val="00EA1C0F"/>
    <w:rsid w:val="00EA2810"/>
    <w:rsid w:val="00EA528D"/>
    <w:rsid w:val="00EA545C"/>
    <w:rsid w:val="00EA71C4"/>
    <w:rsid w:val="00EB4EF5"/>
    <w:rsid w:val="00EC1BB4"/>
    <w:rsid w:val="00EC29F8"/>
    <w:rsid w:val="00EC34B7"/>
    <w:rsid w:val="00EC4642"/>
    <w:rsid w:val="00EC4FA7"/>
    <w:rsid w:val="00EC5C63"/>
    <w:rsid w:val="00ED0129"/>
    <w:rsid w:val="00ED0561"/>
    <w:rsid w:val="00ED0716"/>
    <w:rsid w:val="00ED0AFA"/>
    <w:rsid w:val="00ED1939"/>
    <w:rsid w:val="00ED3A17"/>
    <w:rsid w:val="00ED3FE3"/>
    <w:rsid w:val="00ED4511"/>
    <w:rsid w:val="00ED677F"/>
    <w:rsid w:val="00EE0CE0"/>
    <w:rsid w:val="00EE3109"/>
    <w:rsid w:val="00EE6A89"/>
    <w:rsid w:val="00EF2390"/>
    <w:rsid w:val="00EF59EF"/>
    <w:rsid w:val="00EF6FE8"/>
    <w:rsid w:val="00EF7E00"/>
    <w:rsid w:val="00F016A2"/>
    <w:rsid w:val="00F0204A"/>
    <w:rsid w:val="00F16D13"/>
    <w:rsid w:val="00F236E5"/>
    <w:rsid w:val="00F24507"/>
    <w:rsid w:val="00F24FCE"/>
    <w:rsid w:val="00F25B74"/>
    <w:rsid w:val="00F26DDB"/>
    <w:rsid w:val="00F31D69"/>
    <w:rsid w:val="00F3238E"/>
    <w:rsid w:val="00F3284A"/>
    <w:rsid w:val="00F34206"/>
    <w:rsid w:val="00F51727"/>
    <w:rsid w:val="00F52990"/>
    <w:rsid w:val="00F540B2"/>
    <w:rsid w:val="00F5530C"/>
    <w:rsid w:val="00F60638"/>
    <w:rsid w:val="00F61227"/>
    <w:rsid w:val="00F61DED"/>
    <w:rsid w:val="00F628D7"/>
    <w:rsid w:val="00F6378F"/>
    <w:rsid w:val="00F63F8E"/>
    <w:rsid w:val="00F6492C"/>
    <w:rsid w:val="00F65F27"/>
    <w:rsid w:val="00F675A0"/>
    <w:rsid w:val="00F67C20"/>
    <w:rsid w:val="00F710B2"/>
    <w:rsid w:val="00F7152C"/>
    <w:rsid w:val="00F7268B"/>
    <w:rsid w:val="00F73D7B"/>
    <w:rsid w:val="00F760B4"/>
    <w:rsid w:val="00F77EFA"/>
    <w:rsid w:val="00F80FD4"/>
    <w:rsid w:val="00F813AA"/>
    <w:rsid w:val="00F83359"/>
    <w:rsid w:val="00F83EC1"/>
    <w:rsid w:val="00F84AD2"/>
    <w:rsid w:val="00F86D09"/>
    <w:rsid w:val="00F86E25"/>
    <w:rsid w:val="00F877E0"/>
    <w:rsid w:val="00F87E3D"/>
    <w:rsid w:val="00F91979"/>
    <w:rsid w:val="00F93A9D"/>
    <w:rsid w:val="00F9663D"/>
    <w:rsid w:val="00FA1C11"/>
    <w:rsid w:val="00FA233F"/>
    <w:rsid w:val="00FA3307"/>
    <w:rsid w:val="00FA5E0E"/>
    <w:rsid w:val="00FB2AE4"/>
    <w:rsid w:val="00FB35C4"/>
    <w:rsid w:val="00FB3A12"/>
    <w:rsid w:val="00FB6FA7"/>
    <w:rsid w:val="00FB7E01"/>
    <w:rsid w:val="00FB7F8C"/>
    <w:rsid w:val="00FC0298"/>
    <w:rsid w:val="00FC1209"/>
    <w:rsid w:val="00FC6ABB"/>
    <w:rsid w:val="00FC7A64"/>
    <w:rsid w:val="00FD1561"/>
    <w:rsid w:val="00FD1AF9"/>
    <w:rsid w:val="00FD1E90"/>
    <w:rsid w:val="00FD2C2F"/>
    <w:rsid w:val="00FD4C39"/>
    <w:rsid w:val="00FD594F"/>
    <w:rsid w:val="00FE1593"/>
    <w:rsid w:val="00FE186A"/>
    <w:rsid w:val="00FE2338"/>
    <w:rsid w:val="00FE42C6"/>
    <w:rsid w:val="00FE6640"/>
    <w:rsid w:val="00FE6F7B"/>
    <w:rsid w:val="00FE74CE"/>
    <w:rsid w:val="00FE7931"/>
    <w:rsid w:val="00FE7F49"/>
    <w:rsid w:val="00FF03B5"/>
    <w:rsid w:val="00FF46FF"/>
    <w:rsid w:val="00FF485E"/>
    <w:rsid w:val="00FF6294"/>
    <w:rsid w:val="00FF7DEF"/>
    <w:rsid w:val="00FF7FE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52B"/>
    <w:pPr>
      <w:spacing w:after="180"/>
    </w:pPr>
    <w:rPr>
      <w:rFonts w:ascii="Times New Roman" w:hAnsi="Times New Roman"/>
      <w:lang w:eastAsia="en-US"/>
    </w:rPr>
  </w:style>
  <w:style w:type="paragraph" w:styleId="Heading1">
    <w:name w:val="heading 1"/>
    <w:next w:val="Normal"/>
    <w:qFormat/>
    <w:rsid w:val="0042352B"/>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Head2A,2,level 2"/>
    <w:basedOn w:val="Heading1"/>
    <w:next w:val="Normal"/>
    <w:link w:val="Heading2Char"/>
    <w:qFormat/>
    <w:rsid w:val="0042352B"/>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42352B"/>
    <w:pPr>
      <w:numPr>
        <w:ilvl w:val="2"/>
      </w:numPr>
      <w:spacing w:before="120"/>
      <w:outlineLvl w:val="2"/>
    </w:pPr>
    <w:rPr>
      <w:sz w:val="28"/>
    </w:rPr>
  </w:style>
  <w:style w:type="paragraph" w:styleId="Heading4">
    <w:name w:val="heading 4"/>
    <w:basedOn w:val="Heading3"/>
    <w:next w:val="Normal"/>
    <w:qFormat/>
    <w:rsid w:val="0042352B"/>
    <w:pPr>
      <w:numPr>
        <w:ilvl w:val="3"/>
      </w:numPr>
      <w:outlineLvl w:val="3"/>
    </w:pPr>
    <w:rPr>
      <w:sz w:val="24"/>
    </w:rPr>
  </w:style>
  <w:style w:type="paragraph" w:styleId="Heading5">
    <w:name w:val="heading 5"/>
    <w:basedOn w:val="Heading4"/>
    <w:next w:val="Normal"/>
    <w:qFormat/>
    <w:rsid w:val="0042352B"/>
    <w:pPr>
      <w:numPr>
        <w:ilvl w:val="4"/>
      </w:numPr>
      <w:outlineLvl w:val="4"/>
    </w:pPr>
    <w:rPr>
      <w:sz w:val="22"/>
    </w:rPr>
  </w:style>
  <w:style w:type="paragraph" w:styleId="Heading6">
    <w:name w:val="heading 6"/>
    <w:basedOn w:val="H6"/>
    <w:next w:val="Normal"/>
    <w:qFormat/>
    <w:rsid w:val="0042352B"/>
    <w:pPr>
      <w:numPr>
        <w:ilvl w:val="5"/>
      </w:numPr>
      <w:outlineLvl w:val="5"/>
    </w:pPr>
  </w:style>
  <w:style w:type="paragraph" w:styleId="Heading7">
    <w:name w:val="heading 7"/>
    <w:basedOn w:val="H6"/>
    <w:next w:val="Normal"/>
    <w:qFormat/>
    <w:rsid w:val="0042352B"/>
    <w:pPr>
      <w:numPr>
        <w:ilvl w:val="6"/>
      </w:numPr>
      <w:outlineLvl w:val="6"/>
    </w:pPr>
  </w:style>
  <w:style w:type="paragraph" w:styleId="Heading8">
    <w:name w:val="heading 8"/>
    <w:basedOn w:val="Heading1"/>
    <w:next w:val="Normal"/>
    <w:qFormat/>
    <w:rsid w:val="0042352B"/>
    <w:pPr>
      <w:numPr>
        <w:ilvl w:val="7"/>
      </w:numPr>
      <w:outlineLvl w:val="7"/>
    </w:pPr>
  </w:style>
  <w:style w:type="paragraph" w:styleId="Heading9">
    <w:name w:val="heading 9"/>
    <w:basedOn w:val="Heading8"/>
    <w:next w:val="Normal"/>
    <w:qFormat/>
    <w:rsid w:val="004235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352B"/>
    <w:pPr>
      <w:ind w:left="1985" w:hanging="1985"/>
      <w:outlineLvl w:val="9"/>
    </w:pPr>
    <w:rPr>
      <w:sz w:val="20"/>
    </w:rPr>
  </w:style>
  <w:style w:type="paragraph" w:styleId="TOC8">
    <w:name w:val="toc 8"/>
    <w:basedOn w:val="TOC1"/>
    <w:semiHidden/>
    <w:rsid w:val="0042352B"/>
    <w:pPr>
      <w:spacing w:before="180"/>
      <w:ind w:left="2693" w:hanging="2693"/>
    </w:pPr>
    <w:rPr>
      <w:b/>
    </w:rPr>
  </w:style>
  <w:style w:type="paragraph" w:styleId="TOC1">
    <w:name w:val="toc 1"/>
    <w:semiHidden/>
    <w:rsid w:val="004235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35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352B"/>
    <w:pPr>
      <w:ind w:left="1701" w:hanging="1701"/>
    </w:pPr>
  </w:style>
  <w:style w:type="paragraph" w:styleId="TOC4">
    <w:name w:val="toc 4"/>
    <w:basedOn w:val="TOC3"/>
    <w:semiHidden/>
    <w:rsid w:val="0042352B"/>
    <w:pPr>
      <w:ind w:left="1418" w:hanging="1418"/>
    </w:pPr>
  </w:style>
  <w:style w:type="paragraph" w:styleId="TOC3">
    <w:name w:val="toc 3"/>
    <w:basedOn w:val="TOC2"/>
    <w:semiHidden/>
    <w:rsid w:val="0042352B"/>
    <w:pPr>
      <w:ind w:left="1134" w:hanging="1134"/>
    </w:pPr>
  </w:style>
  <w:style w:type="paragraph" w:styleId="TOC2">
    <w:name w:val="toc 2"/>
    <w:basedOn w:val="TOC1"/>
    <w:semiHidden/>
    <w:rsid w:val="0042352B"/>
    <w:pPr>
      <w:keepNext w:val="0"/>
      <w:spacing w:before="0"/>
      <w:ind w:left="851" w:hanging="851"/>
    </w:pPr>
    <w:rPr>
      <w:sz w:val="20"/>
    </w:rPr>
  </w:style>
  <w:style w:type="paragraph" w:styleId="Index2">
    <w:name w:val="index 2"/>
    <w:basedOn w:val="Index1"/>
    <w:semiHidden/>
    <w:rsid w:val="0042352B"/>
    <w:pPr>
      <w:ind w:left="284"/>
    </w:pPr>
  </w:style>
  <w:style w:type="paragraph" w:styleId="Index1">
    <w:name w:val="index 1"/>
    <w:basedOn w:val="Normal"/>
    <w:semiHidden/>
    <w:rsid w:val="0042352B"/>
    <w:pPr>
      <w:keepLines/>
      <w:spacing w:after="0"/>
    </w:pPr>
  </w:style>
  <w:style w:type="paragraph" w:customStyle="1" w:styleId="ZH">
    <w:name w:val="ZH"/>
    <w:rsid w:val="004235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2352B"/>
    <w:pPr>
      <w:outlineLvl w:val="9"/>
    </w:pPr>
  </w:style>
  <w:style w:type="paragraph" w:styleId="ListNumber2">
    <w:name w:val="List Number 2"/>
    <w:basedOn w:val="ListNumber"/>
    <w:rsid w:val="0042352B"/>
    <w:pPr>
      <w:ind w:left="851"/>
    </w:pPr>
  </w:style>
  <w:style w:type="paragraph" w:styleId="ListNumber">
    <w:name w:val="List Number"/>
    <w:basedOn w:val="List"/>
    <w:rsid w:val="0042352B"/>
  </w:style>
  <w:style w:type="paragraph" w:styleId="List">
    <w:name w:val="List"/>
    <w:basedOn w:val="Normal"/>
    <w:rsid w:val="0042352B"/>
    <w:pPr>
      <w:ind w:left="568" w:hanging="284"/>
    </w:pPr>
  </w:style>
  <w:style w:type="paragraph" w:styleId="Header">
    <w:name w:val="header"/>
    <w:aliases w:val="header odd,header,header odd1,header odd2,header odd3,header odd4,header odd5,header odd6"/>
    <w:rsid w:val="0042352B"/>
    <w:pPr>
      <w:widowControl w:val="0"/>
    </w:pPr>
    <w:rPr>
      <w:rFonts w:ascii="Arial" w:hAnsi="Arial"/>
      <w:b/>
      <w:noProof/>
      <w:sz w:val="18"/>
      <w:lang w:val="en-GB" w:eastAsia="en-US"/>
    </w:rPr>
  </w:style>
  <w:style w:type="character" w:styleId="FootnoteReference">
    <w:name w:val="footnote reference"/>
    <w:semiHidden/>
    <w:rsid w:val="0042352B"/>
    <w:rPr>
      <w:b/>
      <w:position w:val="6"/>
      <w:sz w:val="16"/>
    </w:rPr>
  </w:style>
  <w:style w:type="paragraph" w:styleId="FootnoteText">
    <w:name w:val="footnote text"/>
    <w:basedOn w:val="Normal"/>
    <w:semiHidden/>
    <w:rsid w:val="0042352B"/>
    <w:pPr>
      <w:keepLines/>
      <w:spacing w:after="0"/>
      <w:ind w:left="454" w:hanging="454"/>
    </w:pPr>
    <w:rPr>
      <w:sz w:val="16"/>
    </w:rPr>
  </w:style>
  <w:style w:type="paragraph" w:customStyle="1" w:styleId="TAH">
    <w:name w:val="TAH"/>
    <w:basedOn w:val="TAC"/>
    <w:rsid w:val="0042352B"/>
    <w:rPr>
      <w:b/>
    </w:rPr>
  </w:style>
  <w:style w:type="paragraph" w:customStyle="1" w:styleId="TAC">
    <w:name w:val="TAC"/>
    <w:basedOn w:val="TAL"/>
    <w:rsid w:val="0042352B"/>
    <w:pPr>
      <w:jc w:val="center"/>
    </w:pPr>
  </w:style>
  <w:style w:type="paragraph" w:customStyle="1" w:styleId="TAL">
    <w:name w:val="TAL"/>
    <w:basedOn w:val="Normal"/>
    <w:link w:val="TALChar"/>
    <w:rsid w:val="0042352B"/>
    <w:pPr>
      <w:keepNext/>
      <w:keepLines/>
      <w:spacing w:after="0"/>
    </w:pPr>
    <w:rPr>
      <w:rFonts w:ascii="Arial" w:hAnsi="Arial"/>
      <w:sz w:val="18"/>
    </w:rPr>
  </w:style>
  <w:style w:type="paragraph" w:customStyle="1" w:styleId="TF">
    <w:name w:val="TF"/>
    <w:basedOn w:val="TH"/>
    <w:rsid w:val="0042352B"/>
    <w:pPr>
      <w:keepNext w:val="0"/>
      <w:spacing w:before="0" w:after="240"/>
    </w:pPr>
  </w:style>
  <w:style w:type="paragraph" w:customStyle="1" w:styleId="TH">
    <w:name w:val="TH"/>
    <w:basedOn w:val="Normal"/>
    <w:link w:val="THChar"/>
    <w:rsid w:val="0042352B"/>
    <w:pPr>
      <w:keepNext/>
      <w:keepLines/>
      <w:spacing w:before="60"/>
      <w:jc w:val="center"/>
    </w:pPr>
    <w:rPr>
      <w:rFonts w:ascii="Arial" w:hAnsi="Arial"/>
      <w:b/>
    </w:rPr>
  </w:style>
  <w:style w:type="paragraph" w:customStyle="1" w:styleId="NO">
    <w:name w:val="NO"/>
    <w:basedOn w:val="Normal"/>
    <w:rsid w:val="0042352B"/>
    <w:pPr>
      <w:keepLines/>
      <w:ind w:left="1135" w:hanging="851"/>
    </w:pPr>
  </w:style>
  <w:style w:type="paragraph" w:styleId="TOC9">
    <w:name w:val="toc 9"/>
    <w:basedOn w:val="TOC8"/>
    <w:semiHidden/>
    <w:rsid w:val="0042352B"/>
    <w:pPr>
      <w:ind w:left="1418" w:hanging="1418"/>
    </w:pPr>
  </w:style>
  <w:style w:type="paragraph" w:customStyle="1" w:styleId="EX">
    <w:name w:val="EX"/>
    <w:basedOn w:val="Normal"/>
    <w:rsid w:val="0042352B"/>
    <w:pPr>
      <w:keepLines/>
      <w:ind w:left="1702" w:hanging="1418"/>
    </w:pPr>
  </w:style>
  <w:style w:type="paragraph" w:customStyle="1" w:styleId="FP">
    <w:name w:val="FP"/>
    <w:basedOn w:val="Normal"/>
    <w:rsid w:val="0042352B"/>
    <w:pPr>
      <w:spacing w:after="0"/>
    </w:pPr>
  </w:style>
  <w:style w:type="paragraph" w:customStyle="1" w:styleId="LD">
    <w:name w:val="LD"/>
    <w:rsid w:val="0042352B"/>
    <w:pPr>
      <w:keepNext/>
      <w:keepLines/>
      <w:spacing w:line="180" w:lineRule="exact"/>
    </w:pPr>
    <w:rPr>
      <w:rFonts w:ascii="MS LineDraw" w:hAnsi="MS LineDraw"/>
      <w:noProof/>
      <w:lang w:val="en-GB" w:eastAsia="en-US"/>
    </w:rPr>
  </w:style>
  <w:style w:type="paragraph" w:customStyle="1" w:styleId="NW">
    <w:name w:val="NW"/>
    <w:basedOn w:val="NO"/>
    <w:rsid w:val="0042352B"/>
    <w:pPr>
      <w:spacing w:after="0"/>
    </w:pPr>
  </w:style>
  <w:style w:type="paragraph" w:customStyle="1" w:styleId="EW">
    <w:name w:val="EW"/>
    <w:basedOn w:val="EX"/>
    <w:rsid w:val="0042352B"/>
    <w:pPr>
      <w:spacing w:after="0"/>
    </w:pPr>
  </w:style>
  <w:style w:type="paragraph" w:styleId="TOC6">
    <w:name w:val="toc 6"/>
    <w:basedOn w:val="TOC5"/>
    <w:next w:val="Normal"/>
    <w:semiHidden/>
    <w:rsid w:val="0042352B"/>
    <w:pPr>
      <w:ind w:left="1985" w:hanging="1985"/>
    </w:pPr>
  </w:style>
  <w:style w:type="paragraph" w:styleId="TOC7">
    <w:name w:val="toc 7"/>
    <w:basedOn w:val="TOC6"/>
    <w:next w:val="Normal"/>
    <w:semiHidden/>
    <w:rsid w:val="0042352B"/>
    <w:pPr>
      <w:ind w:left="2268" w:hanging="2268"/>
    </w:pPr>
  </w:style>
  <w:style w:type="paragraph" w:styleId="ListBullet2">
    <w:name w:val="List Bullet 2"/>
    <w:basedOn w:val="ListBullet"/>
    <w:rsid w:val="0042352B"/>
    <w:pPr>
      <w:ind w:left="851"/>
    </w:pPr>
  </w:style>
  <w:style w:type="paragraph" w:styleId="ListBullet">
    <w:name w:val="List Bullet"/>
    <w:basedOn w:val="List"/>
    <w:rsid w:val="0042352B"/>
  </w:style>
  <w:style w:type="paragraph" w:styleId="ListBullet3">
    <w:name w:val="List Bullet 3"/>
    <w:basedOn w:val="ListBullet2"/>
    <w:rsid w:val="0042352B"/>
    <w:pPr>
      <w:ind w:left="1135"/>
    </w:pPr>
  </w:style>
  <w:style w:type="paragraph" w:customStyle="1" w:styleId="EQ">
    <w:name w:val="EQ"/>
    <w:basedOn w:val="Normal"/>
    <w:next w:val="Normal"/>
    <w:rsid w:val="0042352B"/>
    <w:pPr>
      <w:keepLines/>
      <w:tabs>
        <w:tab w:val="center" w:pos="4536"/>
        <w:tab w:val="right" w:pos="9072"/>
      </w:tabs>
    </w:pPr>
    <w:rPr>
      <w:noProof/>
    </w:rPr>
  </w:style>
  <w:style w:type="paragraph" w:customStyle="1" w:styleId="NF">
    <w:name w:val="NF"/>
    <w:basedOn w:val="NO"/>
    <w:rsid w:val="0042352B"/>
    <w:pPr>
      <w:keepNext/>
      <w:spacing w:after="0"/>
    </w:pPr>
    <w:rPr>
      <w:rFonts w:ascii="Arial" w:hAnsi="Arial"/>
      <w:sz w:val="18"/>
    </w:rPr>
  </w:style>
  <w:style w:type="paragraph" w:customStyle="1" w:styleId="PL">
    <w:name w:val="PL"/>
    <w:rsid w:val="00423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352B"/>
    <w:pPr>
      <w:jc w:val="right"/>
    </w:pPr>
  </w:style>
  <w:style w:type="paragraph" w:customStyle="1" w:styleId="TAN">
    <w:name w:val="TAN"/>
    <w:basedOn w:val="TAL"/>
    <w:rsid w:val="0042352B"/>
    <w:pPr>
      <w:ind w:left="851" w:hanging="851"/>
    </w:pPr>
  </w:style>
  <w:style w:type="paragraph" w:customStyle="1" w:styleId="ZA">
    <w:name w:val="ZA"/>
    <w:rsid w:val="004235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35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352B"/>
    <w:pPr>
      <w:framePr w:wrap="notBeside" w:vAnchor="page" w:hAnchor="margin" w:y="15764"/>
      <w:widowControl w:val="0"/>
    </w:pPr>
    <w:rPr>
      <w:rFonts w:ascii="Arial" w:hAnsi="Arial"/>
      <w:noProof/>
      <w:sz w:val="32"/>
      <w:lang w:val="en-GB" w:eastAsia="en-US"/>
    </w:rPr>
  </w:style>
  <w:style w:type="paragraph" w:customStyle="1" w:styleId="ZU">
    <w:name w:val="ZU"/>
    <w:rsid w:val="004235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352B"/>
    <w:pPr>
      <w:framePr w:wrap="notBeside" w:y="16161"/>
    </w:pPr>
  </w:style>
  <w:style w:type="character" w:customStyle="1" w:styleId="ZGSM">
    <w:name w:val="ZGSM"/>
    <w:rsid w:val="0042352B"/>
  </w:style>
  <w:style w:type="paragraph" w:styleId="List2">
    <w:name w:val="List 2"/>
    <w:basedOn w:val="List"/>
    <w:rsid w:val="0042352B"/>
    <w:pPr>
      <w:ind w:left="851"/>
    </w:pPr>
  </w:style>
  <w:style w:type="paragraph" w:customStyle="1" w:styleId="ZG">
    <w:name w:val="ZG"/>
    <w:rsid w:val="004235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352B"/>
    <w:pPr>
      <w:ind w:left="1135"/>
    </w:pPr>
  </w:style>
  <w:style w:type="paragraph" w:styleId="List4">
    <w:name w:val="List 4"/>
    <w:basedOn w:val="List3"/>
    <w:rsid w:val="0042352B"/>
    <w:pPr>
      <w:ind w:left="1418"/>
    </w:pPr>
  </w:style>
  <w:style w:type="paragraph" w:styleId="List5">
    <w:name w:val="List 5"/>
    <w:basedOn w:val="List4"/>
    <w:rsid w:val="0042352B"/>
    <w:pPr>
      <w:ind w:left="1702"/>
    </w:pPr>
  </w:style>
  <w:style w:type="paragraph" w:customStyle="1" w:styleId="EditorsNote">
    <w:name w:val="Editor's Note"/>
    <w:basedOn w:val="NO"/>
    <w:rsid w:val="0042352B"/>
    <w:rPr>
      <w:color w:val="FF0000"/>
    </w:rPr>
  </w:style>
  <w:style w:type="paragraph" w:styleId="ListBullet4">
    <w:name w:val="List Bullet 4"/>
    <w:basedOn w:val="ListBullet3"/>
    <w:rsid w:val="0042352B"/>
    <w:pPr>
      <w:ind w:left="1418"/>
    </w:pPr>
  </w:style>
  <w:style w:type="paragraph" w:styleId="ListBullet5">
    <w:name w:val="List Bullet 5"/>
    <w:basedOn w:val="ListBullet4"/>
    <w:rsid w:val="0042352B"/>
    <w:pPr>
      <w:ind w:left="1702"/>
    </w:pPr>
  </w:style>
  <w:style w:type="paragraph" w:customStyle="1" w:styleId="B1">
    <w:name w:val="B1"/>
    <w:basedOn w:val="List"/>
    <w:link w:val="B1Char"/>
    <w:rsid w:val="0042352B"/>
  </w:style>
  <w:style w:type="paragraph" w:customStyle="1" w:styleId="B2">
    <w:name w:val="B2"/>
    <w:basedOn w:val="List2"/>
    <w:rsid w:val="0042352B"/>
  </w:style>
  <w:style w:type="paragraph" w:customStyle="1" w:styleId="B3">
    <w:name w:val="B3"/>
    <w:basedOn w:val="List3"/>
    <w:rsid w:val="0042352B"/>
  </w:style>
  <w:style w:type="paragraph" w:customStyle="1" w:styleId="B4">
    <w:name w:val="B4"/>
    <w:basedOn w:val="List4"/>
    <w:rsid w:val="0042352B"/>
  </w:style>
  <w:style w:type="paragraph" w:customStyle="1" w:styleId="B5">
    <w:name w:val="B5"/>
    <w:basedOn w:val="List5"/>
    <w:rsid w:val="0042352B"/>
  </w:style>
  <w:style w:type="paragraph" w:styleId="Footer">
    <w:name w:val="footer"/>
    <w:basedOn w:val="Header"/>
    <w:link w:val="FooterChar"/>
    <w:uiPriority w:val="99"/>
    <w:rsid w:val="0042352B"/>
    <w:pPr>
      <w:jc w:val="center"/>
    </w:pPr>
    <w:rPr>
      <w:i/>
    </w:rPr>
  </w:style>
  <w:style w:type="paragraph" w:customStyle="1" w:styleId="ZTD">
    <w:name w:val="ZTD"/>
    <w:basedOn w:val="ZB"/>
    <w:rsid w:val="0042352B"/>
    <w:pPr>
      <w:framePr w:hRule="auto" w:wrap="notBeside" w:y="852"/>
    </w:pPr>
    <w:rPr>
      <w:i w:val="0"/>
      <w:sz w:val="40"/>
    </w:rPr>
  </w:style>
  <w:style w:type="paragraph" w:customStyle="1" w:styleId="CRCoverPage">
    <w:name w:val="CR Cover Page"/>
    <w:rsid w:val="0042352B"/>
    <w:pPr>
      <w:spacing w:after="120"/>
    </w:pPr>
    <w:rPr>
      <w:rFonts w:ascii="Arial" w:hAnsi="Arial"/>
      <w:lang w:val="en-GB" w:eastAsia="en-US"/>
    </w:rPr>
  </w:style>
  <w:style w:type="paragraph" w:customStyle="1" w:styleId="tdoc-header">
    <w:name w:val="tdoc-header"/>
    <w:rsid w:val="0042352B"/>
    <w:rPr>
      <w:rFonts w:ascii="Arial" w:hAnsi="Arial"/>
      <w:noProof/>
      <w:sz w:val="24"/>
      <w:lang w:val="en-GB" w:eastAsia="en-US"/>
    </w:rPr>
  </w:style>
  <w:style w:type="character" w:styleId="Hyperlink">
    <w:name w:val="Hyperlink"/>
    <w:rsid w:val="0042352B"/>
    <w:rPr>
      <w:color w:val="0000FF"/>
      <w:u w:val="single"/>
    </w:rPr>
  </w:style>
  <w:style w:type="character" w:styleId="CommentReference">
    <w:name w:val="annotation reference"/>
    <w:semiHidden/>
    <w:rsid w:val="0042352B"/>
    <w:rPr>
      <w:sz w:val="16"/>
    </w:rPr>
  </w:style>
  <w:style w:type="paragraph" w:styleId="CommentText">
    <w:name w:val="annotation text"/>
    <w:basedOn w:val="Normal"/>
    <w:link w:val="CommentTextChar"/>
    <w:semiHidden/>
    <w:rsid w:val="0042352B"/>
  </w:style>
  <w:style w:type="character" w:styleId="FollowedHyperlink">
    <w:name w:val="FollowedHyperlink"/>
    <w:rsid w:val="0042352B"/>
    <w:rPr>
      <w:color w:val="800080"/>
      <w:u w:val="single"/>
    </w:rPr>
  </w:style>
  <w:style w:type="paragraph" w:styleId="BalloonText">
    <w:name w:val="Balloon Text"/>
    <w:basedOn w:val="Normal"/>
    <w:semiHidden/>
    <w:rsid w:val="0042352B"/>
    <w:rPr>
      <w:rFonts w:ascii="Tahoma" w:hAnsi="Tahoma" w:cs="Tahoma"/>
      <w:sz w:val="16"/>
      <w:szCs w:val="16"/>
    </w:rPr>
  </w:style>
  <w:style w:type="paragraph" w:customStyle="1" w:styleId="code">
    <w:name w:val="code"/>
    <w:basedOn w:val="Normal"/>
    <w:rsid w:val="004235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2352B"/>
  </w:style>
  <w:style w:type="paragraph" w:customStyle="1" w:styleId="Reference">
    <w:name w:val="Reference"/>
    <w:basedOn w:val="Normal"/>
    <w:rsid w:val="00EA545C"/>
    <w:pPr>
      <w:tabs>
        <w:tab w:val="left" w:pos="851"/>
      </w:tabs>
      <w:ind w:left="851" w:hanging="851"/>
    </w:pPr>
  </w:style>
  <w:style w:type="paragraph" w:styleId="DocumentMap">
    <w:name w:val="Document Map"/>
    <w:basedOn w:val="Normal"/>
    <w:link w:val="DocumentMapChar"/>
    <w:rsid w:val="001B14F3"/>
    <w:rPr>
      <w:rFonts w:ascii="SimSun"/>
      <w:sz w:val="18"/>
      <w:szCs w:val="18"/>
    </w:rPr>
  </w:style>
  <w:style w:type="character" w:customStyle="1" w:styleId="DocumentMapChar">
    <w:name w:val="Document Map Char"/>
    <w:link w:val="DocumentMap"/>
    <w:rsid w:val="001B14F3"/>
    <w:rPr>
      <w:rFonts w:ascii="SimSun" w:hAnsi="Times New Roman"/>
      <w:sz w:val="18"/>
      <w:szCs w:val="18"/>
      <w:lang w:val="en-GB" w:eastAsia="en-US"/>
    </w:rPr>
  </w:style>
  <w:style w:type="table" w:styleId="TableGrid">
    <w:name w:val="Table Grid"/>
    <w:basedOn w:val="TableNormal"/>
    <w:rsid w:val="007C7C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5108C"/>
    <w:pPr>
      <w:overflowPunct w:val="0"/>
      <w:autoSpaceDE w:val="0"/>
      <w:autoSpaceDN w:val="0"/>
      <w:adjustRightInd w:val="0"/>
      <w:spacing w:after="120"/>
      <w:jc w:val="both"/>
      <w:textAlignment w:val="baseline"/>
    </w:pPr>
    <w:rPr>
      <w:sz w:val="22"/>
    </w:rPr>
  </w:style>
  <w:style w:type="character" w:customStyle="1" w:styleId="BodyTextChar">
    <w:name w:val="Body Text Char"/>
    <w:link w:val="BodyText"/>
    <w:rsid w:val="00D5108C"/>
    <w:rPr>
      <w:rFonts w:ascii="Times New Roman" w:eastAsia="SimSun" w:hAnsi="Times New Roman"/>
      <w:sz w:val="22"/>
    </w:rPr>
  </w:style>
  <w:style w:type="character" w:customStyle="1" w:styleId="TALChar">
    <w:name w:val="TAL Char"/>
    <w:link w:val="TAL"/>
    <w:rsid w:val="00405176"/>
    <w:rPr>
      <w:rFonts w:ascii="Arial" w:hAnsi="Arial"/>
      <w:sz w:val="18"/>
      <w:lang w:val="en-GB" w:eastAsia="en-US"/>
    </w:rPr>
  </w:style>
  <w:style w:type="character" w:customStyle="1" w:styleId="THChar">
    <w:name w:val="TH Char"/>
    <w:link w:val="TH"/>
    <w:rsid w:val="00405176"/>
    <w:rPr>
      <w:rFonts w:ascii="Arial" w:hAnsi="Arial"/>
      <w:b/>
      <w:lang w:val="en-GB" w:eastAsia="en-US"/>
    </w:rPr>
  </w:style>
  <w:style w:type="paragraph" w:styleId="CommentSubject">
    <w:name w:val="annotation subject"/>
    <w:basedOn w:val="CommentText"/>
    <w:next w:val="CommentText"/>
    <w:link w:val="CommentSubjectChar"/>
    <w:rsid w:val="002E520E"/>
    <w:rPr>
      <w:b/>
      <w:bCs/>
    </w:rPr>
  </w:style>
  <w:style w:type="character" w:customStyle="1" w:styleId="CommentTextChar">
    <w:name w:val="Comment Text Char"/>
    <w:link w:val="CommentText"/>
    <w:semiHidden/>
    <w:rsid w:val="002E520E"/>
    <w:rPr>
      <w:rFonts w:ascii="Times New Roman" w:hAnsi="Times New Roman"/>
      <w:lang w:val="en-GB" w:eastAsia="en-US"/>
    </w:rPr>
  </w:style>
  <w:style w:type="character" w:customStyle="1" w:styleId="CommentSubjectChar">
    <w:name w:val="Comment Subject Char"/>
    <w:basedOn w:val="CommentTextChar"/>
    <w:link w:val="CommentSubject"/>
    <w:rsid w:val="002E520E"/>
    <w:rPr>
      <w:rFonts w:ascii="Times New Roman" w:hAnsi="Times New Roman"/>
      <w:lang w:val="en-GB" w:eastAsia="en-US"/>
    </w:rPr>
  </w:style>
  <w:style w:type="paragraph" w:styleId="NormalWeb">
    <w:name w:val="Normal (Web)"/>
    <w:basedOn w:val="Normal"/>
    <w:uiPriority w:val="99"/>
    <w:rsid w:val="0005471C"/>
    <w:pPr>
      <w:spacing w:before="100" w:beforeAutospacing="1" w:after="100" w:afterAutospacing="1"/>
    </w:pPr>
    <w:rPr>
      <w:rFonts w:eastAsia="Batang"/>
      <w:sz w:val="24"/>
      <w:szCs w:val="24"/>
      <w:lang w:eastAsia="ko-KR"/>
    </w:rPr>
  </w:style>
  <w:style w:type="character" w:customStyle="1" w:styleId="FooterChar">
    <w:name w:val="Footer Char"/>
    <w:link w:val="Footer"/>
    <w:uiPriority w:val="99"/>
    <w:rsid w:val="003373DE"/>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Head2A Char,2 Char,level 2 Char"/>
    <w:link w:val="Heading2"/>
    <w:rsid w:val="00EC34B7"/>
    <w:rPr>
      <w:rFonts w:ascii="Arial" w:hAnsi="Arial"/>
      <w:sz w:val="32"/>
      <w:lang w:val="en-GB" w:eastAsia="en-US"/>
    </w:rPr>
  </w:style>
  <w:style w:type="paragraph" w:styleId="Caption">
    <w:name w:val="caption"/>
    <w:basedOn w:val="Normal"/>
    <w:next w:val="Normal"/>
    <w:qFormat/>
    <w:rsid w:val="00315BEE"/>
    <w:pPr>
      <w:spacing w:before="120" w:after="120"/>
    </w:pPr>
    <w:rPr>
      <w:rFonts w:eastAsia="Times New Roman"/>
      <w:b/>
    </w:rPr>
  </w:style>
  <w:style w:type="paragraph" w:styleId="ListParagraph">
    <w:name w:val="List Paragraph"/>
    <w:basedOn w:val="Normal"/>
    <w:uiPriority w:val="34"/>
    <w:qFormat/>
    <w:rsid w:val="000176A7"/>
    <w:pPr>
      <w:spacing w:after="0"/>
      <w:ind w:firstLineChars="200" w:firstLine="420"/>
    </w:pPr>
    <w:rPr>
      <w:rFonts w:ascii="Calibri" w:eastAsia="PMingLiU" w:hAnsi="Calibri"/>
      <w:sz w:val="22"/>
      <w:szCs w:val="22"/>
      <w:lang w:eastAsia="zh-TW"/>
    </w:rPr>
  </w:style>
  <w:style w:type="character" w:customStyle="1" w:styleId="B1Char">
    <w:name w:val="B1 Char"/>
    <w:link w:val="B1"/>
    <w:rsid w:val="005B3218"/>
    <w:rPr>
      <w:rFonts w:ascii="Times New Roman" w:hAnsi="Times New Roman"/>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52B"/>
    <w:pPr>
      <w:spacing w:after="180"/>
    </w:pPr>
    <w:rPr>
      <w:rFonts w:ascii="Times New Roman" w:hAnsi="Times New Roman"/>
      <w:lang w:eastAsia="en-US"/>
    </w:rPr>
  </w:style>
  <w:style w:type="paragraph" w:styleId="Heading1">
    <w:name w:val="heading 1"/>
    <w:next w:val="Normal"/>
    <w:qFormat/>
    <w:rsid w:val="0042352B"/>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Head2A,2,level 2"/>
    <w:basedOn w:val="Heading1"/>
    <w:next w:val="Normal"/>
    <w:link w:val="Heading2Char"/>
    <w:qFormat/>
    <w:rsid w:val="0042352B"/>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42352B"/>
    <w:pPr>
      <w:numPr>
        <w:ilvl w:val="2"/>
      </w:numPr>
      <w:spacing w:before="120"/>
      <w:outlineLvl w:val="2"/>
    </w:pPr>
    <w:rPr>
      <w:sz w:val="28"/>
    </w:rPr>
  </w:style>
  <w:style w:type="paragraph" w:styleId="Heading4">
    <w:name w:val="heading 4"/>
    <w:basedOn w:val="Heading3"/>
    <w:next w:val="Normal"/>
    <w:qFormat/>
    <w:rsid w:val="0042352B"/>
    <w:pPr>
      <w:numPr>
        <w:ilvl w:val="3"/>
      </w:numPr>
      <w:outlineLvl w:val="3"/>
    </w:pPr>
    <w:rPr>
      <w:sz w:val="24"/>
    </w:rPr>
  </w:style>
  <w:style w:type="paragraph" w:styleId="Heading5">
    <w:name w:val="heading 5"/>
    <w:basedOn w:val="Heading4"/>
    <w:next w:val="Normal"/>
    <w:qFormat/>
    <w:rsid w:val="0042352B"/>
    <w:pPr>
      <w:numPr>
        <w:ilvl w:val="4"/>
      </w:numPr>
      <w:outlineLvl w:val="4"/>
    </w:pPr>
    <w:rPr>
      <w:sz w:val="22"/>
    </w:rPr>
  </w:style>
  <w:style w:type="paragraph" w:styleId="Heading6">
    <w:name w:val="heading 6"/>
    <w:basedOn w:val="H6"/>
    <w:next w:val="Normal"/>
    <w:qFormat/>
    <w:rsid w:val="0042352B"/>
    <w:pPr>
      <w:numPr>
        <w:ilvl w:val="5"/>
      </w:numPr>
      <w:outlineLvl w:val="5"/>
    </w:pPr>
  </w:style>
  <w:style w:type="paragraph" w:styleId="Heading7">
    <w:name w:val="heading 7"/>
    <w:basedOn w:val="H6"/>
    <w:next w:val="Normal"/>
    <w:qFormat/>
    <w:rsid w:val="0042352B"/>
    <w:pPr>
      <w:numPr>
        <w:ilvl w:val="6"/>
      </w:numPr>
      <w:outlineLvl w:val="6"/>
    </w:pPr>
  </w:style>
  <w:style w:type="paragraph" w:styleId="Heading8">
    <w:name w:val="heading 8"/>
    <w:basedOn w:val="Heading1"/>
    <w:next w:val="Normal"/>
    <w:qFormat/>
    <w:rsid w:val="0042352B"/>
    <w:pPr>
      <w:numPr>
        <w:ilvl w:val="7"/>
      </w:numPr>
      <w:outlineLvl w:val="7"/>
    </w:pPr>
  </w:style>
  <w:style w:type="paragraph" w:styleId="Heading9">
    <w:name w:val="heading 9"/>
    <w:basedOn w:val="Heading8"/>
    <w:next w:val="Normal"/>
    <w:qFormat/>
    <w:rsid w:val="004235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352B"/>
    <w:pPr>
      <w:ind w:left="1985" w:hanging="1985"/>
      <w:outlineLvl w:val="9"/>
    </w:pPr>
    <w:rPr>
      <w:sz w:val="20"/>
    </w:rPr>
  </w:style>
  <w:style w:type="paragraph" w:styleId="TOC8">
    <w:name w:val="toc 8"/>
    <w:basedOn w:val="TOC1"/>
    <w:semiHidden/>
    <w:rsid w:val="0042352B"/>
    <w:pPr>
      <w:spacing w:before="180"/>
      <w:ind w:left="2693" w:hanging="2693"/>
    </w:pPr>
    <w:rPr>
      <w:b/>
    </w:rPr>
  </w:style>
  <w:style w:type="paragraph" w:styleId="TOC1">
    <w:name w:val="toc 1"/>
    <w:semiHidden/>
    <w:rsid w:val="004235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35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352B"/>
    <w:pPr>
      <w:ind w:left="1701" w:hanging="1701"/>
    </w:pPr>
  </w:style>
  <w:style w:type="paragraph" w:styleId="TOC4">
    <w:name w:val="toc 4"/>
    <w:basedOn w:val="TOC3"/>
    <w:semiHidden/>
    <w:rsid w:val="0042352B"/>
    <w:pPr>
      <w:ind w:left="1418" w:hanging="1418"/>
    </w:pPr>
  </w:style>
  <w:style w:type="paragraph" w:styleId="TOC3">
    <w:name w:val="toc 3"/>
    <w:basedOn w:val="TOC2"/>
    <w:semiHidden/>
    <w:rsid w:val="0042352B"/>
    <w:pPr>
      <w:ind w:left="1134" w:hanging="1134"/>
    </w:pPr>
  </w:style>
  <w:style w:type="paragraph" w:styleId="TOC2">
    <w:name w:val="toc 2"/>
    <w:basedOn w:val="TOC1"/>
    <w:semiHidden/>
    <w:rsid w:val="0042352B"/>
    <w:pPr>
      <w:keepNext w:val="0"/>
      <w:spacing w:before="0"/>
      <w:ind w:left="851" w:hanging="851"/>
    </w:pPr>
    <w:rPr>
      <w:sz w:val="20"/>
    </w:rPr>
  </w:style>
  <w:style w:type="paragraph" w:styleId="Index2">
    <w:name w:val="index 2"/>
    <w:basedOn w:val="Index1"/>
    <w:semiHidden/>
    <w:rsid w:val="0042352B"/>
    <w:pPr>
      <w:ind w:left="284"/>
    </w:pPr>
  </w:style>
  <w:style w:type="paragraph" w:styleId="Index1">
    <w:name w:val="index 1"/>
    <w:basedOn w:val="Normal"/>
    <w:semiHidden/>
    <w:rsid w:val="0042352B"/>
    <w:pPr>
      <w:keepLines/>
      <w:spacing w:after="0"/>
    </w:pPr>
  </w:style>
  <w:style w:type="paragraph" w:customStyle="1" w:styleId="ZH">
    <w:name w:val="ZH"/>
    <w:rsid w:val="004235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2352B"/>
    <w:pPr>
      <w:outlineLvl w:val="9"/>
    </w:pPr>
  </w:style>
  <w:style w:type="paragraph" w:styleId="ListNumber2">
    <w:name w:val="List Number 2"/>
    <w:basedOn w:val="ListNumber"/>
    <w:rsid w:val="0042352B"/>
    <w:pPr>
      <w:ind w:left="851"/>
    </w:pPr>
  </w:style>
  <w:style w:type="paragraph" w:styleId="ListNumber">
    <w:name w:val="List Number"/>
    <w:basedOn w:val="List"/>
    <w:rsid w:val="0042352B"/>
  </w:style>
  <w:style w:type="paragraph" w:styleId="List">
    <w:name w:val="List"/>
    <w:basedOn w:val="Normal"/>
    <w:rsid w:val="0042352B"/>
    <w:pPr>
      <w:ind w:left="568" w:hanging="284"/>
    </w:pPr>
  </w:style>
  <w:style w:type="paragraph" w:styleId="Header">
    <w:name w:val="header"/>
    <w:aliases w:val="header odd,header,header odd1,header odd2,header odd3,header odd4,header odd5,header odd6"/>
    <w:rsid w:val="0042352B"/>
    <w:pPr>
      <w:widowControl w:val="0"/>
    </w:pPr>
    <w:rPr>
      <w:rFonts w:ascii="Arial" w:hAnsi="Arial"/>
      <w:b/>
      <w:noProof/>
      <w:sz w:val="18"/>
      <w:lang w:val="en-GB" w:eastAsia="en-US"/>
    </w:rPr>
  </w:style>
  <w:style w:type="character" w:styleId="FootnoteReference">
    <w:name w:val="footnote reference"/>
    <w:semiHidden/>
    <w:rsid w:val="0042352B"/>
    <w:rPr>
      <w:b/>
      <w:position w:val="6"/>
      <w:sz w:val="16"/>
    </w:rPr>
  </w:style>
  <w:style w:type="paragraph" w:styleId="FootnoteText">
    <w:name w:val="footnote text"/>
    <w:basedOn w:val="Normal"/>
    <w:semiHidden/>
    <w:rsid w:val="0042352B"/>
    <w:pPr>
      <w:keepLines/>
      <w:spacing w:after="0"/>
      <w:ind w:left="454" w:hanging="454"/>
    </w:pPr>
    <w:rPr>
      <w:sz w:val="16"/>
    </w:rPr>
  </w:style>
  <w:style w:type="paragraph" w:customStyle="1" w:styleId="TAH">
    <w:name w:val="TAH"/>
    <w:basedOn w:val="TAC"/>
    <w:rsid w:val="0042352B"/>
    <w:rPr>
      <w:b/>
    </w:rPr>
  </w:style>
  <w:style w:type="paragraph" w:customStyle="1" w:styleId="TAC">
    <w:name w:val="TAC"/>
    <w:basedOn w:val="TAL"/>
    <w:rsid w:val="0042352B"/>
    <w:pPr>
      <w:jc w:val="center"/>
    </w:pPr>
  </w:style>
  <w:style w:type="paragraph" w:customStyle="1" w:styleId="TAL">
    <w:name w:val="TAL"/>
    <w:basedOn w:val="Normal"/>
    <w:link w:val="TALChar"/>
    <w:rsid w:val="0042352B"/>
    <w:pPr>
      <w:keepNext/>
      <w:keepLines/>
      <w:spacing w:after="0"/>
    </w:pPr>
    <w:rPr>
      <w:rFonts w:ascii="Arial" w:hAnsi="Arial"/>
      <w:sz w:val="18"/>
    </w:rPr>
  </w:style>
  <w:style w:type="paragraph" w:customStyle="1" w:styleId="TF">
    <w:name w:val="TF"/>
    <w:basedOn w:val="TH"/>
    <w:rsid w:val="0042352B"/>
    <w:pPr>
      <w:keepNext w:val="0"/>
      <w:spacing w:before="0" w:after="240"/>
    </w:pPr>
  </w:style>
  <w:style w:type="paragraph" w:customStyle="1" w:styleId="TH">
    <w:name w:val="TH"/>
    <w:basedOn w:val="Normal"/>
    <w:link w:val="THChar"/>
    <w:rsid w:val="0042352B"/>
    <w:pPr>
      <w:keepNext/>
      <w:keepLines/>
      <w:spacing w:before="60"/>
      <w:jc w:val="center"/>
    </w:pPr>
    <w:rPr>
      <w:rFonts w:ascii="Arial" w:hAnsi="Arial"/>
      <w:b/>
    </w:rPr>
  </w:style>
  <w:style w:type="paragraph" w:customStyle="1" w:styleId="NO">
    <w:name w:val="NO"/>
    <w:basedOn w:val="Normal"/>
    <w:rsid w:val="0042352B"/>
    <w:pPr>
      <w:keepLines/>
      <w:ind w:left="1135" w:hanging="851"/>
    </w:pPr>
  </w:style>
  <w:style w:type="paragraph" w:styleId="TOC9">
    <w:name w:val="toc 9"/>
    <w:basedOn w:val="TOC8"/>
    <w:semiHidden/>
    <w:rsid w:val="0042352B"/>
    <w:pPr>
      <w:ind w:left="1418" w:hanging="1418"/>
    </w:pPr>
  </w:style>
  <w:style w:type="paragraph" w:customStyle="1" w:styleId="EX">
    <w:name w:val="EX"/>
    <w:basedOn w:val="Normal"/>
    <w:rsid w:val="0042352B"/>
    <w:pPr>
      <w:keepLines/>
      <w:ind w:left="1702" w:hanging="1418"/>
    </w:pPr>
  </w:style>
  <w:style w:type="paragraph" w:customStyle="1" w:styleId="FP">
    <w:name w:val="FP"/>
    <w:basedOn w:val="Normal"/>
    <w:rsid w:val="0042352B"/>
    <w:pPr>
      <w:spacing w:after="0"/>
    </w:pPr>
  </w:style>
  <w:style w:type="paragraph" w:customStyle="1" w:styleId="LD">
    <w:name w:val="LD"/>
    <w:rsid w:val="0042352B"/>
    <w:pPr>
      <w:keepNext/>
      <w:keepLines/>
      <w:spacing w:line="180" w:lineRule="exact"/>
    </w:pPr>
    <w:rPr>
      <w:rFonts w:ascii="MS LineDraw" w:hAnsi="MS LineDraw"/>
      <w:noProof/>
      <w:lang w:val="en-GB" w:eastAsia="en-US"/>
    </w:rPr>
  </w:style>
  <w:style w:type="paragraph" w:customStyle="1" w:styleId="NW">
    <w:name w:val="NW"/>
    <w:basedOn w:val="NO"/>
    <w:rsid w:val="0042352B"/>
    <w:pPr>
      <w:spacing w:after="0"/>
    </w:pPr>
  </w:style>
  <w:style w:type="paragraph" w:customStyle="1" w:styleId="EW">
    <w:name w:val="EW"/>
    <w:basedOn w:val="EX"/>
    <w:rsid w:val="0042352B"/>
    <w:pPr>
      <w:spacing w:after="0"/>
    </w:pPr>
  </w:style>
  <w:style w:type="paragraph" w:styleId="TOC6">
    <w:name w:val="toc 6"/>
    <w:basedOn w:val="TOC5"/>
    <w:next w:val="Normal"/>
    <w:semiHidden/>
    <w:rsid w:val="0042352B"/>
    <w:pPr>
      <w:ind w:left="1985" w:hanging="1985"/>
    </w:pPr>
  </w:style>
  <w:style w:type="paragraph" w:styleId="TOC7">
    <w:name w:val="toc 7"/>
    <w:basedOn w:val="TOC6"/>
    <w:next w:val="Normal"/>
    <w:semiHidden/>
    <w:rsid w:val="0042352B"/>
    <w:pPr>
      <w:ind w:left="2268" w:hanging="2268"/>
    </w:pPr>
  </w:style>
  <w:style w:type="paragraph" w:styleId="ListBullet2">
    <w:name w:val="List Bullet 2"/>
    <w:basedOn w:val="ListBullet"/>
    <w:rsid w:val="0042352B"/>
    <w:pPr>
      <w:ind w:left="851"/>
    </w:pPr>
  </w:style>
  <w:style w:type="paragraph" w:styleId="ListBullet">
    <w:name w:val="List Bullet"/>
    <w:basedOn w:val="List"/>
    <w:rsid w:val="0042352B"/>
  </w:style>
  <w:style w:type="paragraph" w:styleId="ListBullet3">
    <w:name w:val="List Bullet 3"/>
    <w:basedOn w:val="ListBullet2"/>
    <w:rsid w:val="0042352B"/>
    <w:pPr>
      <w:ind w:left="1135"/>
    </w:pPr>
  </w:style>
  <w:style w:type="paragraph" w:customStyle="1" w:styleId="EQ">
    <w:name w:val="EQ"/>
    <w:basedOn w:val="Normal"/>
    <w:next w:val="Normal"/>
    <w:rsid w:val="0042352B"/>
    <w:pPr>
      <w:keepLines/>
      <w:tabs>
        <w:tab w:val="center" w:pos="4536"/>
        <w:tab w:val="right" w:pos="9072"/>
      </w:tabs>
    </w:pPr>
    <w:rPr>
      <w:noProof/>
    </w:rPr>
  </w:style>
  <w:style w:type="paragraph" w:customStyle="1" w:styleId="NF">
    <w:name w:val="NF"/>
    <w:basedOn w:val="NO"/>
    <w:rsid w:val="0042352B"/>
    <w:pPr>
      <w:keepNext/>
      <w:spacing w:after="0"/>
    </w:pPr>
    <w:rPr>
      <w:rFonts w:ascii="Arial" w:hAnsi="Arial"/>
      <w:sz w:val="18"/>
    </w:rPr>
  </w:style>
  <w:style w:type="paragraph" w:customStyle="1" w:styleId="PL">
    <w:name w:val="PL"/>
    <w:rsid w:val="00423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352B"/>
    <w:pPr>
      <w:jc w:val="right"/>
    </w:pPr>
  </w:style>
  <w:style w:type="paragraph" w:customStyle="1" w:styleId="TAN">
    <w:name w:val="TAN"/>
    <w:basedOn w:val="TAL"/>
    <w:rsid w:val="0042352B"/>
    <w:pPr>
      <w:ind w:left="851" w:hanging="851"/>
    </w:pPr>
  </w:style>
  <w:style w:type="paragraph" w:customStyle="1" w:styleId="ZA">
    <w:name w:val="ZA"/>
    <w:rsid w:val="004235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35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352B"/>
    <w:pPr>
      <w:framePr w:wrap="notBeside" w:vAnchor="page" w:hAnchor="margin" w:y="15764"/>
      <w:widowControl w:val="0"/>
    </w:pPr>
    <w:rPr>
      <w:rFonts w:ascii="Arial" w:hAnsi="Arial"/>
      <w:noProof/>
      <w:sz w:val="32"/>
      <w:lang w:val="en-GB" w:eastAsia="en-US"/>
    </w:rPr>
  </w:style>
  <w:style w:type="paragraph" w:customStyle="1" w:styleId="ZU">
    <w:name w:val="ZU"/>
    <w:rsid w:val="004235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352B"/>
    <w:pPr>
      <w:framePr w:wrap="notBeside" w:y="16161"/>
    </w:pPr>
  </w:style>
  <w:style w:type="character" w:customStyle="1" w:styleId="ZGSM">
    <w:name w:val="ZGSM"/>
    <w:rsid w:val="0042352B"/>
  </w:style>
  <w:style w:type="paragraph" w:styleId="List2">
    <w:name w:val="List 2"/>
    <w:basedOn w:val="List"/>
    <w:rsid w:val="0042352B"/>
    <w:pPr>
      <w:ind w:left="851"/>
    </w:pPr>
  </w:style>
  <w:style w:type="paragraph" w:customStyle="1" w:styleId="ZG">
    <w:name w:val="ZG"/>
    <w:rsid w:val="004235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352B"/>
    <w:pPr>
      <w:ind w:left="1135"/>
    </w:pPr>
  </w:style>
  <w:style w:type="paragraph" w:styleId="List4">
    <w:name w:val="List 4"/>
    <w:basedOn w:val="List3"/>
    <w:rsid w:val="0042352B"/>
    <w:pPr>
      <w:ind w:left="1418"/>
    </w:pPr>
  </w:style>
  <w:style w:type="paragraph" w:styleId="List5">
    <w:name w:val="List 5"/>
    <w:basedOn w:val="List4"/>
    <w:rsid w:val="0042352B"/>
    <w:pPr>
      <w:ind w:left="1702"/>
    </w:pPr>
  </w:style>
  <w:style w:type="paragraph" w:customStyle="1" w:styleId="EditorsNote">
    <w:name w:val="Editor's Note"/>
    <w:basedOn w:val="NO"/>
    <w:rsid w:val="0042352B"/>
    <w:rPr>
      <w:color w:val="FF0000"/>
    </w:rPr>
  </w:style>
  <w:style w:type="paragraph" w:styleId="ListBullet4">
    <w:name w:val="List Bullet 4"/>
    <w:basedOn w:val="ListBullet3"/>
    <w:rsid w:val="0042352B"/>
    <w:pPr>
      <w:ind w:left="1418"/>
    </w:pPr>
  </w:style>
  <w:style w:type="paragraph" w:styleId="ListBullet5">
    <w:name w:val="List Bullet 5"/>
    <w:basedOn w:val="ListBullet4"/>
    <w:rsid w:val="0042352B"/>
    <w:pPr>
      <w:ind w:left="1702"/>
    </w:pPr>
  </w:style>
  <w:style w:type="paragraph" w:customStyle="1" w:styleId="B1">
    <w:name w:val="B1"/>
    <w:basedOn w:val="List"/>
    <w:link w:val="B1Char"/>
    <w:rsid w:val="0042352B"/>
  </w:style>
  <w:style w:type="paragraph" w:customStyle="1" w:styleId="B2">
    <w:name w:val="B2"/>
    <w:basedOn w:val="List2"/>
    <w:rsid w:val="0042352B"/>
  </w:style>
  <w:style w:type="paragraph" w:customStyle="1" w:styleId="B3">
    <w:name w:val="B3"/>
    <w:basedOn w:val="List3"/>
    <w:rsid w:val="0042352B"/>
  </w:style>
  <w:style w:type="paragraph" w:customStyle="1" w:styleId="B4">
    <w:name w:val="B4"/>
    <w:basedOn w:val="List4"/>
    <w:rsid w:val="0042352B"/>
  </w:style>
  <w:style w:type="paragraph" w:customStyle="1" w:styleId="B5">
    <w:name w:val="B5"/>
    <w:basedOn w:val="List5"/>
    <w:rsid w:val="0042352B"/>
  </w:style>
  <w:style w:type="paragraph" w:styleId="Footer">
    <w:name w:val="footer"/>
    <w:basedOn w:val="Header"/>
    <w:link w:val="FooterChar"/>
    <w:uiPriority w:val="99"/>
    <w:rsid w:val="0042352B"/>
    <w:pPr>
      <w:jc w:val="center"/>
    </w:pPr>
    <w:rPr>
      <w:i/>
    </w:rPr>
  </w:style>
  <w:style w:type="paragraph" w:customStyle="1" w:styleId="ZTD">
    <w:name w:val="ZTD"/>
    <w:basedOn w:val="ZB"/>
    <w:rsid w:val="0042352B"/>
    <w:pPr>
      <w:framePr w:hRule="auto" w:wrap="notBeside" w:y="852"/>
    </w:pPr>
    <w:rPr>
      <w:i w:val="0"/>
      <w:sz w:val="40"/>
    </w:rPr>
  </w:style>
  <w:style w:type="paragraph" w:customStyle="1" w:styleId="CRCoverPage">
    <w:name w:val="CR Cover Page"/>
    <w:rsid w:val="0042352B"/>
    <w:pPr>
      <w:spacing w:after="120"/>
    </w:pPr>
    <w:rPr>
      <w:rFonts w:ascii="Arial" w:hAnsi="Arial"/>
      <w:lang w:val="en-GB" w:eastAsia="en-US"/>
    </w:rPr>
  </w:style>
  <w:style w:type="paragraph" w:customStyle="1" w:styleId="tdoc-header">
    <w:name w:val="tdoc-header"/>
    <w:rsid w:val="0042352B"/>
    <w:rPr>
      <w:rFonts w:ascii="Arial" w:hAnsi="Arial"/>
      <w:noProof/>
      <w:sz w:val="24"/>
      <w:lang w:val="en-GB" w:eastAsia="en-US"/>
    </w:rPr>
  </w:style>
  <w:style w:type="character" w:styleId="Hyperlink">
    <w:name w:val="Hyperlink"/>
    <w:rsid w:val="0042352B"/>
    <w:rPr>
      <w:color w:val="0000FF"/>
      <w:u w:val="single"/>
    </w:rPr>
  </w:style>
  <w:style w:type="character" w:styleId="CommentReference">
    <w:name w:val="annotation reference"/>
    <w:semiHidden/>
    <w:rsid w:val="0042352B"/>
    <w:rPr>
      <w:sz w:val="16"/>
    </w:rPr>
  </w:style>
  <w:style w:type="paragraph" w:styleId="CommentText">
    <w:name w:val="annotation text"/>
    <w:basedOn w:val="Normal"/>
    <w:link w:val="CommentTextChar"/>
    <w:semiHidden/>
    <w:rsid w:val="0042352B"/>
  </w:style>
  <w:style w:type="character" w:styleId="FollowedHyperlink">
    <w:name w:val="FollowedHyperlink"/>
    <w:rsid w:val="0042352B"/>
    <w:rPr>
      <w:color w:val="800080"/>
      <w:u w:val="single"/>
    </w:rPr>
  </w:style>
  <w:style w:type="paragraph" w:styleId="BalloonText">
    <w:name w:val="Balloon Text"/>
    <w:basedOn w:val="Normal"/>
    <w:semiHidden/>
    <w:rsid w:val="0042352B"/>
    <w:rPr>
      <w:rFonts w:ascii="Tahoma" w:hAnsi="Tahoma" w:cs="Tahoma"/>
      <w:sz w:val="16"/>
      <w:szCs w:val="16"/>
    </w:rPr>
  </w:style>
  <w:style w:type="paragraph" w:customStyle="1" w:styleId="code">
    <w:name w:val="code"/>
    <w:basedOn w:val="Normal"/>
    <w:rsid w:val="004235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2352B"/>
  </w:style>
  <w:style w:type="paragraph" w:customStyle="1" w:styleId="Reference">
    <w:name w:val="Reference"/>
    <w:basedOn w:val="Normal"/>
    <w:rsid w:val="00EA545C"/>
    <w:pPr>
      <w:tabs>
        <w:tab w:val="left" w:pos="851"/>
      </w:tabs>
      <w:ind w:left="851" w:hanging="851"/>
    </w:pPr>
  </w:style>
  <w:style w:type="paragraph" w:styleId="DocumentMap">
    <w:name w:val="Document Map"/>
    <w:basedOn w:val="Normal"/>
    <w:link w:val="DocumentMapChar"/>
    <w:rsid w:val="001B14F3"/>
    <w:rPr>
      <w:rFonts w:ascii="SimSun"/>
      <w:sz w:val="18"/>
      <w:szCs w:val="18"/>
    </w:rPr>
  </w:style>
  <w:style w:type="character" w:customStyle="1" w:styleId="DocumentMapChar">
    <w:name w:val="Document Map Char"/>
    <w:link w:val="DocumentMap"/>
    <w:rsid w:val="001B14F3"/>
    <w:rPr>
      <w:rFonts w:ascii="SimSun" w:hAnsi="Times New Roman"/>
      <w:sz w:val="18"/>
      <w:szCs w:val="18"/>
      <w:lang w:val="en-GB" w:eastAsia="en-US"/>
    </w:rPr>
  </w:style>
  <w:style w:type="table" w:styleId="TableGrid">
    <w:name w:val="Table Grid"/>
    <w:basedOn w:val="TableNormal"/>
    <w:rsid w:val="007C7C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5108C"/>
    <w:pPr>
      <w:overflowPunct w:val="0"/>
      <w:autoSpaceDE w:val="0"/>
      <w:autoSpaceDN w:val="0"/>
      <w:adjustRightInd w:val="0"/>
      <w:spacing w:after="120"/>
      <w:jc w:val="both"/>
      <w:textAlignment w:val="baseline"/>
    </w:pPr>
    <w:rPr>
      <w:sz w:val="22"/>
    </w:rPr>
  </w:style>
  <w:style w:type="character" w:customStyle="1" w:styleId="BodyTextChar">
    <w:name w:val="Body Text Char"/>
    <w:link w:val="BodyText"/>
    <w:rsid w:val="00D5108C"/>
    <w:rPr>
      <w:rFonts w:ascii="Times New Roman" w:eastAsia="SimSun" w:hAnsi="Times New Roman"/>
      <w:sz w:val="22"/>
    </w:rPr>
  </w:style>
  <w:style w:type="character" w:customStyle="1" w:styleId="TALChar">
    <w:name w:val="TAL Char"/>
    <w:link w:val="TAL"/>
    <w:rsid w:val="00405176"/>
    <w:rPr>
      <w:rFonts w:ascii="Arial" w:hAnsi="Arial"/>
      <w:sz w:val="18"/>
      <w:lang w:val="en-GB" w:eastAsia="en-US"/>
    </w:rPr>
  </w:style>
  <w:style w:type="character" w:customStyle="1" w:styleId="THChar">
    <w:name w:val="TH Char"/>
    <w:link w:val="TH"/>
    <w:rsid w:val="00405176"/>
    <w:rPr>
      <w:rFonts w:ascii="Arial" w:hAnsi="Arial"/>
      <w:b/>
      <w:lang w:val="en-GB" w:eastAsia="en-US"/>
    </w:rPr>
  </w:style>
  <w:style w:type="paragraph" w:styleId="CommentSubject">
    <w:name w:val="annotation subject"/>
    <w:basedOn w:val="CommentText"/>
    <w:next w:val="CommentText"/>
    <w:link w:val="CommentSubjectChar"/>
    <w:rsid w:val="002E520E"/>
    <w:rPr>
      <w:b/>
      <w:bCs/>
    </w:rPr>
  </w:style>
  <w:style w:type="character" w:customStyle="1" w:styleId="CommentTextChar">
    <w:name w:val="Comment Text Char"/>
    <w:link w:val="CommentText"/>
    <w:semiHidden/>
    <w:rsid w:val="002E520E"/>
    <w:rPr>
      <w:rFonts w:ascii="Times New Roman" w:hAnsi="Times New Roman"/>
      <w:lang w:val="en-GB" w:eastAsia="en-US"/>
    </w:rPr>
  </w:style>
  <w:style w:type="character" w:customStyle="1" w:styleId="CommentSubjectChar">
    <w:name w:val="Comment Subject Char"/>
    <w:basedOn w:val="CommentTextChar"/>
    <w:link w:val="CommentSubject"/>
    <w:rsid w:val="002E520E"/>
    <w:rPr>
      <w:rFonts w:ascii="Times New Roman" w:hAnsi="Times New Roman"/>
      <w:lang w:val="en-GB" w:eastAsia="en-US"/>
    </w:rPr>
  </w:style>
  <w:style w:type="paragraph" w:styleId="NormalWeb">
    <w:name w:val="Normal (Web)"/>
    <w:basedOn w:val="Normal"/>
    <w:uiPriority w:val="99"/>
    <w:rsid w:val="0005471C"/>
    <w:pPr>
      <w:spacing w:before="100" w:beforeAutospacing="1" w:after="100" w:afterAutospacing="1"/>
    </w:pPr>
    <w:rPr>
      <w:rFonts w:eastAsia="Batang"/>
      <w:sz w:val="24"/>
      <w:szCs w:val="24"/>
      <w:lang w:eastAsia="ko-KR"/>
    </w:rPr>
  </w:style>
  <w:style w:type="character" w:customStyle="1" w:styleId="FooterChar">
    <w:name w:val="Footer Char"/>
    <w:link w:val="Footer"/>
    <w:uiPriority w:val="99"/>
    <w:rsid w:val="003373DE"/>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Head2A Char,2 Char,level 2 Char"/>
    <w:link w:val="Heading2"/>
    <w:rsid w:val="00EC34B7"/>
    <w:rPr>
      <w:rFonts w:ascii="Arial" w:hAnsi="Arial"/>
      <w:sz w:val="32"/>
      <w:lang w:val="en-GB" w:eastAsia="en-US"/>
    </w:rPr>
  </w:style>
  <w:style w:type="paragraph" w:styleId="Caption">
    <w:name w:val="caption"/>
    <w:basedOn w:val="Normal"/>
    <w:next w:val="Normal"/>
    <w:qFormat/>
    <w:rsid w:val="00315BEE"/>
    <w:pPr>
      <w:spacing w:before="120" w:after="120"/>
    </w:pPr>
    <w:rPr>
      <w:rFonts w:eastAsia="Times New Roman"/>
      <w:b/>
    </w:rPr>
  </w:style>
  <w:style w:type="paragraph" w:styleId="ListParagraph">
    <w:name w:val="List Paragraph"/>
    <w:basedOn w:val="Normal"/>
    <w:uiPriority w:val="34"/>
    <w:qFormat/>
    <w:rsid w:val="000176A7"/>
    <w:pPr>
      <w:spacing w:after="0"/>
      <w:ind w:firstLineChars="200" w:firstLine="420"/>
    </w:pPr>
    <w:rPr>
      <w:rFonts w:ascii="Calibri" w:eastAsia="PMingLiU" w:hAnsi="Calibri"/>
      <w:sz w:val="22"/>
      <w:szCs w:val="22"/>
      <w:lang w:eastAsia="zh-TW"/>
    </w:rPr>
  </w:style>
  <w:style w:type="character" w:customStyle="1" w:styleId="B1Char">
    <w:name w:val="B1 Char"/>
    <w:link w:val="B1"/>
    <w:rsid w:val="005B3218"/>
    <w:rPr>
      <w:rFonts w:ascii="Times New Roman" w:hAnsi="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168845">
      <w:bodyDiv w:val="1"/>
      <w:marLeft w:val="0"/>
      <w:marRight w:val="0"/>
      <w:marTop w:val="0"/>
      <w:marBottom w:val="0"/>
      <w:divBdr>
        <w:top w:val="none" w:sz="0" w:space="0" w:color="auto"/>
        <w:left w:val="none" w:sz="0" w:space="0" w:color="auto"/>
        <w:bottom w:val="none" w:sz="0" w:space="0" w:color="auto"/>
        <w:right w:val="none" w:sz="0" w:space="0" w:color="auto"/>
      </w:divBdr>
    </w:div>
    <w:div w:id="518473357">
      <w:bodyDiv w:val="1"/>
      <w:marLeft w:val="0"/>
      <w:marRight w:val="0"/>
      <w:marTop w:val="0"/>
      <w:marBottom w:val="0"/>
      <w:divBdr>
        <w:top w:val="none" w:sz="0" w:space="0" w:color="auto"/>
        <w:left w:val="none" w:sz="0" w:space="0" w:color="auto"/>
        <w:bottom w:val="none" w:sz="0" w:space="0" w:color="auto"/>
        <w:right w:val="none" w:sz="0" w:space="0" w:color="auto"/>
      </w:divBdr>
    </w:div>
    <w:div w:id="65453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3211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11871100">
      <w:bodyDiv w:val="1"/>
      <w:marLeft w:val="0"/>
      <w:marRight w:val="0"/>
      <w:marTop w:val="0"/>
      <w:marBottom w:val="0"/>
      <w:divBdr>
        <w:top w:val="none" w:sz="0" w:space="0" w:color="auto"/>
        <w:left w:val="none" w:sz="0" w:space="0" w:color="auto"/>
        <w:bottom w:val="none" w:sz="0" w:space="0" w:color="auto"/>
        <w:right w:val="none" w:sz="0" w:space="0" w:color="auto"/>
      </w:divBdr>
    </w:div>
    <w:div w:id="19883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nstantinos.dimou@ericsson.com"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kth.se/social/upload/512b6e94f27654323a02ccac/InterferenceManagement_In_3GPP_LTE_part1.pdf"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kiasiemensnetworks.com/sites/default/files/document/son_white_paper_online.pdf"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nstantinos.dimou@ericsson.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kth.se/social/upload/512c9102f276540c764c78a9/InterferenceManagement_In_3GPP_LTE_part2.pdf" TargetMode="External"/><Relationship Id="rId23" Type="http://schemas.openxmlformats.org/officeDocument/2006/relationships/footer" Target="footer1.xml"/><Relationship Id="rId10" Type="http://schemas.openxmlformats.org/officeDocument/2006/relationships/hyperlink" Target="http://www.kth.se/polopoly_fs/1.318678!/Menu/general/column-content/attachment/RRM_II.pdf" TargetMode="Externa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www.kth.se/polopoly_fs/1.318675!/Menu/general/column-content/attachment/RRM_Seminar_Part1.pdf" TargetMode="External"/><Relationship Id="rId14" Type="http://schemas.openxmlformats.org/officeDocument/2006/relationships/hyperlink" Target="https://www.kth.se/social/upload/512c9102f276540c764c78a9/InterferenceManagement_In_3GPP_LTE_part2.pdf"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F8A30-6D4F-43D0-B6E6-DBF1EA5D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2065</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13811</CharactersWithSpaces>
  <SharedDoc>false</SharedDoc>
  <HLinks>
    <vt:vector size="48" baseType="variant">
      <vt:variant>
        <vt:i4>2752596</vt:i4>
      </vt:variant>
      <vt:variant>
        <vt:i4>21</vt:i4>
      </vt:variant>
      <vt:variant>
        <vt:i4>0</vt:i4>
      </vt:variant>
      <vt:variant>
        <vt:i4>5</vt:i4>
      </vt:variant>
      <vt:variant>
        <vt:lpwstr>http://www.nokiasiemensnetworks.com/sites/default/files/document/son_white_paper_online.pdf</vt:lpwstr>
      </vt:variant>
      <vt:variant>
        <vt:lpwstr/>
      </vt:variant>
      <vt:variant>
        <vt:i4>1835078</vt:i4>
      </vt:variant>
      <vt:variant>
        <vt:i4>18</vt:i4>
      </vt:variant>
      <vt:variant>
        <vt:i4>0</vt:i4>
      </vt:variant>
      <vt:variant>
        <vt:i4>5</vt:i4>
      </vt:variant>
      <vt:variant>
        <vt:lpwstr>https://www.kth.se/social/upload/512c9102f276540c764c78a9/InterferenceManagement_In_3GPP_LTE_part2.pdf</vt:lpwstr>
      </vt:variant>
      <vt:variant>
        <vt:lpwstr/>
      </vt:variant>
      <vt:variant>
        <vt:i4>1835078</vt:i4>
      </vt:variant>
      <vt:variant>
        <vt:i4>15</vt:i4>
      </vt:variant>
      <vt:variant>
        <vt:i4>0</vt:i4>
      </vt:variant>
      <vt:variant>
        <vt:i4>5</vt:i4>
      </vt:variant>
      <vt:variant>
        <vt:lpwstr>https://www.kth.se/social/upload/512c9102f276540c764c78a9/InterferenceManagement_In_3GPP_LTE_part2.pdf</vt:lpwstr>
      </vt:variant>
      <vt:variant>
        <vt:lpwstr/>
      </vt:variant>
      <vt:variant>
        <vt:i4>1114227</vt:i4>
      </vt:variant>
      <vt:variant>
        <vt:i4>12</vt:i4>
      </vt:variant>
      <vt:variant>
        <vt:i4>0</vt:i4>
      </vt:variant>
      <vt:variant>
        <vt:i4>5</vt:i4>
      </vt:variant>
      <vt:variant>
        <vt:lpwstr>mailto:konstantinos.dimou@ericsson.com</vt:lpwstr>
      </vt:variant>
      <vt:variant>
        <vt:lpwstr/>
      </vt:variant>
      <vt:variant>
        <vt:i4>5111875</vt:i4>
      </vt:variant>
      <vt:variant>
        <vt:i4>9</vt:i4>
      </vt:variant>
      <vt:variant>
        <vt:i4>0</vt:i4>
      </vt:variant>
      <vt:variant>
        <vt:i4>5</vt:i4>
      </vt:variant>
      <vt:variant>
        <vt:lpwstr>https://www.kth.se/social/upload/512b6e94f27654323a02ccac/InterferenceManagement_In_3GPP_LTE_part1.pdf</vt:lpwstr>
      </vt:variant>
      <vt:variant>
        <vt:lpwstr/>
      </vt:variant>
      <vt:variant>
        <vt:i4>1114227</vt:i4>
      </vt:variant>
      <vt:variant>
        <vt:i4>6</vt:i4>
      </vt:variant>
      <vt:variant>
        <vt:i4>0</vt:i4>
      </vt:variant>
      <vt:variant>
        <vt:i4>5</vt:i4>
      </vt:variant>
      <vt:variant>
        <vt:lpwstr>mailto:konstantinos.dimou@ericsson.com</vt:lpwstr>
      </vt:variant>
      <vt:variant>
        <vt:lpwstr/>
      </vt:variant>
      <vt:variant>
        <vt:i4>5701643</vt:i4>
      </vt:variant>
      <vt:variant>
        <vt:i4>3</vt:i4>
      </vt:variant>
      <vt:variant>
        <vt:i4>0</vt:i4>
      </vt:variant>
      <vt:variant>
        <vt:i4>5</vt:i4>
      </vt:variant>
      <vt:variant>
        <vt:lpwstr>http://www.kth.se/polopoly_fs/1.318678!/Menu/general/column-content/attachment/RRM_II.pdf</vt:lpwstr>
      </vt:variant>
      <vt:variant>
        <vt:lpwstr/>
      </vt:variant>
      <vt:variant>
        <vt:i4>6160511</vt:i4>
      </vt:variant>
      <vt:variant>
        <vt:i4>0</vt:i4>
      </vt:variant>
      <vt:variant>
        <vt:i4>0</vt:i4>
      </vt:variant>
      <vt:variant>
        <vt:i4>5</vt:i4>
      </vt:variant>
      <vt:variant>
        <vt:lpwstr>http://www.kth.se/polopoly_fs/1.318675!/Menu/general/column-content/attachment/RRM_Seminar_Part1.pdf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Vladimir Yanover</cp:lastModifiedBy>
  <cp:revision>15</cp:revision>
  <dcterms:created xsi:type="dcterms:W3CDTF">2013-04-05T06:18:00Z</dcterms:created>
  <dcterms:modified xsi:type="dcterms:W3CDTF">2013-04-05T08:05:00Z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(3)I8tqyOKJ6nMtzEbKJ1L3eKBHDkTUYc0QM+aG76xnig8CFT7nCOuzF6+kWdMgC2LkPrL5T9Uj
PQI2rZXvlGfgyhvDpECNLBhyTvRh1/qpv+ye+ZdqfkxyROYdQaPoeirKZSOow6SCu/bMZZLV
AhXmXdkRPAz83F22uBZjyI0OlY6J+39AMPL0Eu73r85wam48rr5POH39GAxl0wxxMzQeIRmR
jHQ1dAlYnBzeoXITuABhF</vt:lpwstr>
  </property>
  <property fmtid="{D5CDD505-2E9C-101B-9397-08002B2CF9AE}" pid="3" name="_ms_pID_7253431">
    <vt:lpwstr>NbW/buuBooSXHwuJZ6Kqm6oF3UpgtpSXPYituC8TDkyDRHHBhCR
cenhVQnFERIPkaxE+HhmK9q05CLYYnYQiLoENuxmtTQEUyQOQ5SUgp21k4qOFtcMIIMHhc82
3gHRd1i6vKcN7H2JjyojqnnztIZN3SQq5LZJWd9Y/rLLMTaly4vC5g3hytS1BC+o/TURb+2i
D8bQQS8Csp0Qveuz0C62cDsDlg5F1cc14o69Ywj5bK</vt:lpwstr>
  </property>
  <property fmtid="{D5CDD505-2E9C-101B-9397-08002B2CF9AE}" pid="4" name="_ms_pID_7253432">
    <vt:lpwstr>HRr8hqadnOMSsZ3azruixuii30vf6P
wyFBLy5K</vt:lpwstr>
  </property>
  <property fmtid="{D5CDD505-2E9C-101B-9397-08002B2CF9AE}" pid="5" name="sflag">
    <vt:lpwstr>1327935805</vt:lpwstr>
  </property>
</Properties>
</file>