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5"/>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49"/>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lang w:eastAsia="zh-CN"/>
              </w:rPr>
              <w:t>835</w:t>
            </w:r>
            <w:r>
              <w:rPr>
                <w:sz w:val="64"/>
              </w:rPr>
              <w:t xml:space="preserve"> </w:t>
            </w:r>
            <w:r>
              <w:t>V</w:t>
            </w:r>
            <w:bookmarkStart w:id="3" w:name="specVersion"/>
            <w:r>
              <w:t>0.</w:t>
            </w:r>
            <w:r>
              <w:rPr>
                <w:rFonts w:hint="eastAsia"/>
                <w:lang w:val="en-US" w:eastAsia="zh-CN"/>
              </w:rPr>
              <w:t>3</w:t>
            </w:r>
            <w:r>
              <w:t>.</w:t>
            </w:r>
            <w:bookmarkEnd w:id="3"/>
            <w:r>
              <w:t xml:space="preserve">0 </w:t>
            </w:r>
            <w:r>
              <w:rPr>
                <w:sz w:val="32"/>
              </w:rPr>
              <w:t>(</w:t>
            </w:r>
            <w:bookmarkStart w:id="4" w:name="issueDate"/>
            <w:r>
              <w:rPr>
                <w:sz w:val="32"/>
              </w:rPr>
              <w:t>2022-</w:t>
            </w:r>
            <w:bookmarkEnd w:id="4"/>
            <w:r>
              <w:rPr>
                <w:sz w:val="32"/>
              </w:rPr>
              <w:t>0</w:t>
            </w:r>
            <w:r>
              <w:rPr>
                <w:rFonts w:hint="eastAsia"/>
                <w:sz w:val="32"/>
                <w:lang w:val="en-US" w:eastAsia="zh-CN"/>
              </w:rPr>
              <w:t>6</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pPr>
            <w:r>
              <w:t xml:space="preserve">Technical </w:t>
            </w:r>
            <w:bookmarkStart w:id="5" w:name="spectype2"/>
            <w:r>
              <w:t>Report</w:t>
            </w:r>
            <w:bookmarkEnd w:id="5"/>
          </w:p>
          <w:p>
            <w:pPr>
              <w:pStyle w:val="64"/>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pPr>
            <w:r>
              <w:t>3rd Generation Partnership Project;</w:t>
            </w:r>
          </w:p>
          <w:p>
            <w:pPr>
              <w:pStyle w:val="51"/>
              <w:framePr w:wrap="auto" w:vAnchor="margin" w:hAnchor="text" w:yAlign="inline"/>
            </w:pPr>
            <w:r>
              <w:t xml:space="preserve">Technical Specification Group </w:t>
            </w:r>
            <w:bookmarkStart w:id="6" w:name="specTitle"/>
            <w:r>
              <w:t>Services and System Aspects;</w:t>
            </w:r>
          </w:p>
          <w:p>
            <w:pPr>
              <w:pStyle w:val="51"/>
              <w:framePr w:wrap="auto" w:vAnchor="margin" w:hAnchor="text" w:yAlign="inline"/>
              <w:rPr>
                <w:highlight w:val="yellow"/>
              </w:rPr>
            </w:pPr>
            <w:r>
              <w:t>Management and orchestration;</w:t>
            </w:r>
          </w:p>
          <w:bookmarkEnd w:id="6"/>
          <w:p>
            <w:pPr>
              <w:pStyle w:val="51"/>
              <w:framePr w:wrap="auto" w:vAnchor="margin" w:hAnchor="text" w:yAlign="inline"/>
            </w:pPr>
            <w:r>
              <w:rPr>
                <w:rFonts w:hint="eastAsia"/>
              </w:rPr>
              <w:t>S</w:t>
            </w:r>
            <w:r>
              <w:t>tudy on Management Aspect Enhancement of 5G MOCN Network Sharing Phase2</w:t>
            </w:r>
          </w:p>
          <w:p>
            <w:pPr>
              <w:pStyle w:val="51"/>
              <w:framePr w:wrap="auto" w:vAnchor="margin" w:hAnchor="text" w:yAlign="inline"/>
              <w:rPr>
                <w:i/>
                <w:sz w:val="28"/>
              </w:rPr>
            </w:pPr>
            <w:r>
              <w:t xml:space="preserve"> (</w:t>
            </w:r>
            <w:r>
              <w:rPr>
                <w:rStyle w:val="31"/>
              </w:rPr>
              <w:t xml:space="preserve">Release </w:t>
            </w:r>
            <w:bookmarkStart w:id="7" w:name="specRelease"/>
            <w:r>
              <w:rPr>
                <w:rStyle w:val="31"/>
              </w:rPr>
              <w:t>1</w:t>
            </w:r>
            <w:bookmarkEnd w:id="7"/>
            <w:r>
              <w:rPr>
                <w:rStyle w:val="31"/>
              </w:rPr>
              <w:t>8</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lang w:val="en-US" w:eastAsia="zh-CN"/>
              </w:rPr>
              <w:drawing>
                <wp:inline distT="0" distB="0" distL="0" distR="0">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11580" cy="838200"/>
                          </a:xfrm>
                          <a:prstGeom prst="rect">
                            <a:avLst/>
                          </a:prstGeom>
                          <a:noFill/>
                          <a:ln>
                            <a:noFill/>
                          </a:ln>
                        </pic:spPr>
                      </pic:pic>
                    </a:graphicData>
                  </a:graphic>
                </wp:inline>
              </w:drawing>
            </w:r>
          </w:p>
        </w:tc>
        <w:tc>
          <w:tcPr>
            <w:tcW w:w="5540" w:type="dxa"/>
            <w:shd w:val="clear" w:color="auto" w:fill="auto"/>
          </w:tcPr>
          <w:p>
            <w:pPr>
              <w:jc w:val="right"/>
            </w:pPr>
            <w:bookmarkStart w:id="8" w:name="logos"/>
            <w:r>
              <w:rPr>
                <w:lang w:val="en-US" w:eastAsia="zh-CN"/>
              </w:rPr>
              <w:drawing>
                <wp:inline distT="0" distB="0" distL="0" distR="0">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4"/>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5"/>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64"/>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3"/>
              <w:spacing w:after="240"/>
              <w:ind w:left="2835" w:right="2835"/>
              <w:jc w:val="center"/>
              <w:rPr>
                <w:rFonts w:ascii="Arial" w:hAnsi="Arial"/>
                <w:b/>
                <w:i/>
              </w:rPr>
            </w:pPr>
            <w:bookmarkStart w:id="11"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lang w:val="fr-FR"/>
              </w:rPr>
            </w:pPr>
            <w:r>
              <w:rPr>
                <w:rFonts w:ascii="Arial" w:hAnsi="Arial"/>
                <w:sz w:val="18"/>
                <w:lang w:val="fr-FR"/>
              </w:rPr>
              <w:t>650 Route des Lucioles - Sophia Antipolis</w:t>
            </w:r>
          </w:p>
          <w:p>
            <w:pPr>
              <w:pStyle w:val="43"/>
              <w:ind w:left="2835" w:right="2835"/>
              <w:jc w:val="center"/>
              <w:rPr>
                <w:rFonts w:ascii="Arial" w:hAnsi="Arial"/>
                <w:sz w:val="18"/>
                <w:lang w:val="fr-FR"/>
              </w:rPr>
            </w:pPr>
            <w:r>
              <w:rPr>
                <w:rFonts w:ascii="Arial" w:hAnsi="Arial"/>
                <w:sz w:val="18"/>
                <w:lang w:val="fr-FR"/>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xml:space="preserve">© </w:t>
            </w:r>
            <w:bookmarkStart w:id="13" w:name="copyrightDate"/>
            <w:r>
              <w:rPr>
                <w:sz w:val="18"/>
              </w:rPr>
              <w:t>20</w:t>
            </w:r>
            <w:bookmarkEnd w:id="13"/>
            <w:r>
              <w:rPr>
                <w:sz w:val="18"/>
              </w:rPr>
              <w:t>21, 3GPP Organizational Partners (ARIB, ATIS, CCSA, ETSI, TSDSI, TTA, TTC).</w:t>
            </w:r>
            <w:bookmarkStart w:id="14" w:name="copyrightaddon"/>
            <w:bookmarkEnd w:id="14"/>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2"/>
          </w:p>
          <w:p/>
        </w:tc>
      </w:tr>
      <w:bookmarkEnd w:id="10"/>
    </w:tbl>
    <w:p>
      <w:pPr>
        <w:pStyle w:val="33"/>
      </w:pPr>
      <w:r>
        <w:br w:type="page"/>
      </w:r>
      <w:bookmarkStart w:id="15" w:name="tableOfContents"/>
      <w:bookmarkEnd w:id="15"/>
      <w:r>
        <w:t>Contents</w:t>
      </w:r>
    </w:p>
    <w:p>
      <w:pPr>
        <w:pStyle w:val="18"/>
        <w:rPr>
          <w:rFonts w:asciiTheme="minorHAnsi"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_Toc107607632 \h </w:instrText>
      </w:r>
      <w:r>
        <w:fldChar w:fldCharType="separate"/>
      </w:r>
      <w:r>
        <w:t>4</w:t>
      </w:r>
      <w:r>
        <w:fldChar w:fldCharType="end"/>
      </w:r>
    </w:p>
    <w:p>
      <w:pPr>
        <w:pStyle w:val="18"/>
        <w:rPr>
          <w:rFonts w:asciiTheme="minorHAnsi" w:hAnsiTheme="minorHAnsi" w:cstheme="minorBidi"/>
          <w:kern w:val="2"/>
          <w:sz w:val="21"/>
          <w:szCs w:val="22"/>
          <w:lang w:val="en-US" w:eastAsia="zh-CN"/>
        </w:rPr>
      </w:pPr>
      <w:r>
        <w:t>Introduction</w:t>
      </w:r>
      <w:r>
        <w:tab/>
      </w:r>
      <w:r>
        <w:fldChar w:fldCharType="begin"/>
      </w:r>
      <w:r>
        <w:instrText xml:space="preserve"> PAGEREF _Toc107607633 \h </w:instrText>
      </w:r>
      <w:r>
        <w:fldChar w:fldCharType="separate"/>
      </w:r>
      <w:r>
        <w:t>4</w:t>
      </w:r>
      <w:r>
        <w:fldChar w:fldCharType="end"/>
      </w:r>
    </w:p>
    <w:p>
      <w:pPr>
        <w:pStyle w:val="18"/>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_Toc107607634 \h </w:instrText>
      </w:r>
      <w:r>
        <w:fldChar w:fldCharType="separate"/>
      </w:r>
      <w:r>
        <w:t>5</w:t>
      </w:r>
      <w:r>
        <w:fldChar w:fldCharType="end"/>
      </w:r>
    </w:p>
    <w:p>
      <w:pPr>
        <w:pStyle w:val="18"/>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_Toc107607635 \h </w:instrText>
      </w:r>
      <w:r>
        <w:fldChar w:fldCharType="separate"/>
      </w:r>
      <w:r>
        <w:t>5</w:t>
      </w:r>
      <w:r>
        <w:fldChar w:fldCharType="end"/>
      </w:r>
    </w:p>
    <w:p>
      <w:pPr>
        <w:pStyle w:val="18"/>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_Toc107607636 \h </w:instrText>
      </w:r>
      <w:r>
        <w:fldChar w:fldCharType="separate"/>
      </w:r>
      <w:r>
        <w:t>5</w:t>
      </w:r>
      <w:r>
        <w:fldChar w:fldCharType="end"/>
      </w:r>
    </w:p>
    <w:p>
      <w:pPr>
        <w:pStyle w:val="17"/>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_Toc107607637 \h </w:instrText>
      </w:r>
      <w:r>
        <w:fldChar w:fldCharType="separate"/>
      </w:r>
      <w:r>
        <w:t>5</w:t>
      </w:r>
      <w:r>
        <w:fldChar w:fldCharType="end"/>
      </w:r>
    </w:p>
    <w:p>
      <w:pPr>
        <w:pStyle w:val="17"/>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_Toc107607638 \h </w:instrText>
      </w:r>
      <w:r>
        <w:fldChar w:fldCharType="separate"/>
      </w:r>
      <w:r>
        <w:t>5</w:t>
      </w:r>
      <w:r>
        <w:fldChar w:fldCharType="end"/>
      </w:r>
    </w:p>
    <w:p>
      <w:pPr>
        <w:pStyle w:val="17"/>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_Toc107607639 \h </w:instrText>
      </w:r>
      <w:r>
        <w:fldChar w:fldCharType="separate"/>
      </w:r>
      <w:r>
        <w:t>5</w:t>
      </w:r>
      <w:r>
        <w:fldChar w:fldCharType="end"/>
      </w:r>
    </w:p>
    <w:p>
      <w:pPr>
        <w:pStyle w:val="18"/>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Concepts and overview</w:t>
      </w:r>
      <w:r>
        <w:tab/>
      </w:r>
      <w:r>
        <w:fldChar w:fldCharType="begin"/>
      </w:r>
      <w:r>
        <w:instrText xml:space="preserve"> PAGEREF _Toc107607640 \h </w:instrText>
      </w:r>
      <w:r>
        <w:fldChar w:fldCharType="separate"/>
      </w:r>
      <w:r>
        <w:t>6</w:t>
      </w:r>
      <w:r>
        <w:fldChar w:fldCharType="end"/>
      </w:r>
    </w:p>
    <w:p>
      <w:pPr>
        <w:pStyle w:val="18"/>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 and potential solutions</w:t>
      </w:r>
      <w:r>
        <w:tab/>
      </w:r>
      <w:r>
        <w:fldChar w:fldCharType="begin"/>
      </w:r>
      <w:r>
        <w:instrText xml:space="preserve"> PAGEREF _Toc107607641 \h </w:instrText>
      </w:r>
      <w:r>
        <w:fldChar w:fldCharType="separate"/>
      </w:r>
      <w:r>
        <w:t>6</w:t>
      </w:r>
      <w:r>
        <w:fldChar w:fldCharType="end"/>
      </w:r>
    </w:p>
    <w:p>
      <w:pPr>
        <w:pStyle w:val="17"/>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Issue #1: Management requirement for different POP’s network operation</w:t>
      </w:r>
      <w:r>
        <w:tab/>
      </w:r>
      <w:r>
        <w:fldChar w:fldCharType="begin"/>
      </w:r>
      <w:r>
        <w:instrText xml:space="preserve"> PAGEREF _Toc107607642 \h </w:instrText>
      </w:r>
      <w:r>
        <w:fldChar w:fldCharType="separate"/>
      </w:r>
      <w:r>
        <w:t>6</w:t>
      </w:r>
      <w:r>
        <w:fldChar w:fldCharType="end"/>
      </w:r>
    </w:p>
    <w:p>
      <w:pPr>
        <w:pStyle w:val="16"/>
        <w:rPr>
          <w:rFonts w:asciiTheme="minorHAnsi" w:hAnsiTheme="minorHAnsi" w:cstheme="minorBidi"/>
          <w:kern w:val="2"/>
          <w:sz w:val="21"/>
          <w:szCs w:val="22"/>
          <w:lang w:val="en-US" w:eastAsia="zh-CN"/>
        </w:rPr>
      </w:pPr>
      <w:r>
        <w:rPr>
          <w:lang w:eastAsia="ko-KR"/>
        </w:rPr>
        <w:t>5.1.1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_Toc107607643 \h </w:instrText>
      </w:r>
      <w:r>
        <w:fldChar w:fldCharType="separate"/>
      </w:r>
      <w:r>
        <w:t>6</w:t>
      </w:r>
      <w:r>
        <w:fldChar w:fldCharType="end"/>
      </w:r>
    </w:p>
    <w:p>
      <w:pPr>
        <w:pStyle w:val="16"/>
        <w:rPr>
          <w:rFonts w:asciiTheme="minorHAnsi" w:hAnsiTheme="minorHAnsi" w:cstheme="minorBidi"/>
          <w:kern w:val="2"/>
          <w:sz w:val="21"/>
          <w:szCs w:val="22"/>
          <w:lang w:val="en-US" w:eastAsia="zh-CN"/>
        </w:rPr>
      </w:pPr>
      <w:r>
        <w:rPr>
          <w:lang w:val="en-US"/>
        </w:rPr>
        <w:t>5.1.2</w:t>
      </w:r>
      <w:r>
        <w:rPr>
          <w:rFonts w:asciiTheme="minorHAnsi" w:hAnsiTheme="minorHAnsi" w:cstheme="minorBidi"/>
          <w:kern w:val="2"/>
          <w:sz w:val="21"/>
          <w:szCs w:val="22"/>
          <w:lang w:val="en-US" w:eastAsia="zh-CN"/>
        </w:rPr>
        <w:tab/>
      </w:r>
      <w:r>
        <w:rPr>
          <w:lang w:val="en-US"/>
        </w:rPr>
        <w:t>Potential solutions</w:t>
      </w:r>
      <w:r>
        <w:tab/>
      </w:r>
      <w:r>
        <w:fldChar w:fldCharType="begin"/>
      </w:r>
      <w:r>
        <w:instrText xml:space="preserve"> PAGEREF _Toc107607644 \h </w:instrText>
      </w:r>
      <w:r>
        <w:fldChar w:fldCharType="separate"/>
      </w:r>
      <w:r>
        <w:t>6</w:t>
      </w:r>
      <w:r>
        <w:fldChar w:fldCharType="end"/>
      </w:r>
    </w:p>
    <w:p>
      <w:pPr>
        <w:pStyle w:val="17"/>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Issue #2: Performance measurements without PLMN ID at NRCellCU</w:t>
      </w:r>
      <w:r>
        <w:tab/>
      </w:r>
      <w:r>
        <w:fldChar w:fldCharType="begin"/>
      </w:r>
      <w:r>
        <w:instrText xml:space="preserve"> PAGEREF _Toc107607645 \h </w:instrText>
      </w:r>
      <w:r>
        <w:fldChar w:fldCharType="separate"/>
      </w:r>
      <w:r>
        <w:t>7</w:t>
      </w:r>
      <w:r>
        <w:fldChar w:fldCharType="end"/>
      </w:r>
    </w:p>
    <w:p>
      <w:pPr>
        <w:pStyle w:val="16"/>
        <w:rPr>
          <w:rFonts w:asciiTheme="minorHAnsi" w:hAnsiTheme="minorHAnsi" w:cstheme="minorBidi"/>
          <w:kern w:val="2"/>
          <w:sz w:val="21"/>
          <w:szCs w:val="22"/>
          <w:lang w:val="en-US" w:eastAsia="zh-CN"/>
        </w:rPr>
      </w:pPr>
      <w:r>
        <w:rPr>
          <w:lang w:eastAsia="ko-KR"/>
        </w:rPr>
        <w:t>5.2.1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_Toc107607646 \h </w:instrText>
      </w:r>
      <w:r>
        <w:fldChar w:fldCharType="separate"/>
      </w:r>
      <w:r>
        <w:t>7</w:t>
      </w:r>
      <w:r>
        <w:fldChar w:fldCharType="end"/>
      </w:r>
    </w:p>
    <w:p>
      <w:pPr>
        <w:pStyle w:val="16"/>
        <w:rPr>
          <w:rFonts w:asciiTheme="minorHAnsi" w:hAnsiTheme="minorHAnsi" w:cstheme="minorBidi"/>
          <w:kern w:val="2"/>
          <w:sz w:val="21"/>
          <w:szCs w:val="22"/>
          <w:lang w:val="en-US" w:eastAsia="zh-CN"/>
        </w:rPr>
      </w:pPr>
      <w:r>
        <w:rPr>
          <w:lang w:eastAsia="ko-KR"/>
        </w:rPr>
        <w:t>5.</w:t>
      </w:r>
      <w:r>
        <w:rPr>
          <w:lang w:val="en-US" w:eastAsia="zh-CN"/>
        </w:rPr>
        <w:t>2</w:t>
      </w:r>
      <w:r>
        <w:rPr>
          <w:lang w:eastAsia="ko-KR"/>
        </w:rPr>
        <w:t>.2</w:t>
      </w:r>
      <w:r>
        <w:rPr>
          <w:rFonts w:asciiTheme="minorHAnsi" w:hAnsiTheme="minorHAnsi" w:cstheme="minorBidi"/>
          <w:kern w:val="2"/>
          <w:sz w:val="21"/>
          <w:szCs w:val="22"/>
          <w:lang w:val="en-US" w:eastAsia="zh-CN"/>
        </w:rPr>
        <w:tab/>
      </w:r>
      <w:r>
        <w:rPr>
          <w:lang w:eastAsia="ko-KR"/>
        </w:rPr>
        <w:t>Potential solutions</w:t>
      </w:r>
      <w:r>
        <w:tab/>
      </w:r>
      <w:r>
        <w:fldChar w:fldCharType="begin"/>
      </w:r>
      <w:r>
        <w:instrText xml:space="preserve"> PAGEREF _Toc107607647 \h </w:instrText>
      </w:r>
      <w:r>
        <w:fldChar w:fldCharType="separate"/>
      </w:r>
      <w:r>
        <w:t>7</w:t>
      </w:r>
      <w:r>
        <w:fldChar w:fldCharType="end"/>
      </w:r>
    </w:p>
    <w:p>
      <w:pPr>
        <w:pStyle w:val="15"/>
        <w:rPr>
          <w:rFonts w:asciiTheme="minorHAnsi" w:hAnsiTheme="minorHAnsi" w:cstheme="minorBidi"/>
          <w:kern w:val="2"/>
          <w:sz w:val="21"/>
          <w:szCs w:val="22"/>
          <w:lang w:val="en-US" w:eastAsia="zh-CN"/>
        </w:rPr>
      </w:pPr>
      <w:r>
        <w:rPr>
          <w:lang w:val="en-US"/>
        </w:rPr>
        <w:t>5.Y.2.x</w:t>
      </w:r>
      <w:r>
        <w:rPr>
          <w:rFonts w:asciiTheme="minorHAnsi" w:hAnsiTheme="minorHAnsi" w:cstheme="minorBidi"/>
          <w:kern w:val="2"/>
          <w:sz w:val="21"/>
          <w:szCs w:val="22"/>
          <w:lang w:val="en-US" w:eastAsia="zh-CN"/>
        </w:rPr>
        <w:tab/>
      </w:r>
      <w:r>
        <w:rPr>
          <w:lang w:val="en-US"/>
        </w:rPr>
        <w:t>Solution y1</w:t>
      </w:r>
      <w:r>
        <w:tab/>
      </w:r>
      <w:r>
        <w:fldChar w:fldCharType="begin"/>
      </w:r>
      <w:r>
        <w:instrText xml:space="preserve"> PAGEREF _Toc107607648 \h </w:instrText>
      </w:r>
      <w:r>
        <w:fldChar w:fldCharType="separate"/>
      </w:r>
      <w:r>
        <w:t>7</w:t>
      </w:r>
      <w:r>
        <w:fldChar w:fldCharType="end"/>
      </w:r>
    </w:p>
    <w:p>
      <w:pPr>
        <w:pStyle w:val="17"/>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Issue #3:  Management requirement between MOP-NM and MOP-SR-DM</w:t>
      </w:r>
      <w:r>
        <w:tab/>
      </w:r>
      <w:r>
        <w:fldChar w:fldCharType="begin"/>
      </w:r>
      <w:r>
        <w:instrText xml:space="preserve"> PAGEREF _Toc107607649 \h </w:instrText>
      </w:r>
      <w:r>
        <w:fldChar w:fldCharType="separate"/>
      </w:r>
      <w:r>
        <w:t>7</w:t>
      </w:r>
      <w:r>
        <w:fldChar w:fldCharType="end"/>
      </w:r>
    </w:p>
    <w:p>
      <w:pPr>
        <w:pStyle w:val="16"/>
        <w:rPr>
          <w:rFonts w:asciiTheme="minorHAnsi" w:hAnsiTheme="minorHAnsi" w:cstheme="minorBidi"/>
          <w:kern w:val="2"/>
          <w:sz w:val="21"/>
          <w:szCs w:val="22"/>
          <w:lang w:val="en-US" w:eastAsia="zh-CN"/>
        </w:rPr>
      </w:pPr>
      <w:r>
        <w:rPr>
          <w:lang w:eastAsia="ko-KR"/>
        </w:rPr>
        <w:t>5.3.1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_Toc107607650 \h </w:instrText>
      </w:r>
      <w:r>
        <w:fldChar w:fldCharType="separate"/>
      </w:r>
      <w:r>
        <w:t>7</w:t>
      </w:r>
      <w:r>
        <w:fldChar w:fldCharType="end"/>
      </w:r>
    </w:p>
    <w:p>
      <w:pPr>
        <w:pStyle w:val="16"/>
        <w:rPr>
          <w:rFonts w:asciiTheme="minorHAnsi" w:hAnsiTheme="minorHAnsi" w:cstheme="minorBidi"/>
          <w:kern w:val="2"/>
          <w:sz w:val="21"/>
          <w:szCs w:val="22"/>
          <w:lang w:val="en-US" w:eastAsia="zh-CN"/>
        </w:rPr>
      </w:pPr>
      <w:r>
        <w:rPr>
          <w:lang w:eastAsia="ko-KR"/>
        </w:rPr>
        <w:t>5.</w:t>
      </w:r>
      <w:r>
        <w:rPr>
          <w:lang w:val="en-US" w:eastAsia="zh-CN"/>
        </w:rPr>
        <w:t>3</w:t>
      </w:r>
      <w:r>
        <w:rPr>
          <w:lang w:eastAsia="ko-KR"/>
        </w:rPr>
        <w:t>.</w:t>
      </w:r>
      <w:r>
        <w:rPr>
          <w:lang w:val="en-US" w:eastAsia="zh-CN"/>
        </w:rPr>
        <w:t>2</w:t>
      </w:r>
      <w:r>
        <w:rPr>
          <w:rFonts w:asciiTheme="minorHAnsi" w:hAnsiTheme="minorHAnsi" w:cstheme="minorBidi"/>
          <w:kern w:val="2"/>
          <w:sz w:val="21"/>
          <w:szCs w:val="22"/>
          <w:lang w:val="en-US" w:eastAsia="zh-CN"/>
        </w:rPr>
        <w:tab/>
      </w:r>
      <w:r>
        <w:rPr>
          <w:lang w:eastAsia="ko-KR"/>
        </w:rPr>
        <w:t>Potential solution</w:t>
      </w:r>
      <w:r>
        <w:tab/>
      </w:r>
      <w:r>
        <w:fldChar w:fldCharType="begin"/>
      </w:r>
      <w:r>
        <w:instrText xml:space="preserve"> PAGEREF _Toc107607651 \h </w:instrText>
      </w:r>
      <w:r>
        <w:fldChar w:fldCharType="separate"/>
      </w:r>
      <w:r>
        <w:t>8</w:t>
      </w:r>
      <w:r>
        <w:fldChar w:fldCharType="end"/>
      </w:r>
    </w:p>
    <w:p>
      <w:pPr>
        <w:pStyle w:val="17"/>
        <w:rPr>
          <w:rFonts w:asciiTheme="minorHAnsi" w:hAnsiTheme="minorHAnsi" w:cstheme="minorBidi"/>
          <w:kern w:val="2"/>
          <w:sz w:val="21"/>
          <w:szCs w:val="22"/>
          <w:lang w:val="en-US" w:eastAsia="zh-CN"/>
        </w:rPr>
      </w:pPr>
      <w:r>
        <w:t>5.4</w:t>
      </w:r>
      <w:r>
        <w:rPr>
          <w:rFonts w:asciiTheme="minorHAnsi" w:hAnsiTheme="minorHAnsi" w:cstheme="minorBidi"/>
          <w:kern w:val="2"/>
          <w:sz w:val="21"/>
          <w:szCs w:val="22"/>
          <w:lang w:val="en-US" w:eastAsia="zh-CN"/>
        </w:rPr>
        <w:tab/>
      </w:r>
      <w:r>
        <w:t>Issue #4:  Service-based management architecture for MOCN</w:t>
      </w:r>
      <w:r>
        <w:tab/>
      </w:r>
      <w:r>
        <w:fldChar w:fldCharType="begin"/>
      </w:r>
      <w:r>
        <w:instrText xml:space="preserve"> PAGEREF _Toc107607652 \h </w:instrText>
      </w:r>
      <w:r>
        <w:fldChar w:fldCharType="separate"/>
      </w:r>
      <w:r>
        <w:t>8</w:t>
      </w:r>
      <w:r>
        <w:fldChar w:fldCharType="end"/>
      </w:r>
    </w:p>
    <w:p>
      <w:pPr>
        <w:pStyle w:val="16"/>
        <w:rPr>
          <w:rFonts w:asciiTheme="minorHAnsi" w:hAnsiTheme="minorHAnsi" w:cstheme="minorBidi"/>
          <w:kern w:val="2"/>
          <w:sz w:val="21"/>
          <w:szCs w:val="22"/>
          <w:lang w:val="en-US" w:eastAsia="zh-CN"/>
        </w:rPr>
      </w:pPr>
      <w:r>
        <w:rPr>
          <w:lang w:eastAsia="ko-KR"/>
        </w:rPr>
        <w:t>5.4.1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_Toc107607653 \h </w:instrText>
      </w:r>
      <w:r>
        <w:fldChar w:fldCharType="separate"/>
      </w:r>
      <w:r>
        <w:t>8</w:t>
      </w:r>
      <w:r>
        <w:fldChar w:fldCharType="end"/>
      </w:r>
    </w:p>
    <w:p>
      <w:pPr>
        <w:pStyle w:val="16"/>
        <w:rPr>
          <w:rFonts w:asciiTheme="minorHAnsi" w:hAnsiTheme="minorHAnsi" w:cstheme="minorBidi"/>
          <w:kern w:val="2"/>
          <w:sz w:val="21"/>
          <w:szCs w:val="22"/>
          <w:lang w:val="en-US" w:eastAsia="zh-CN"/>
        </w:rPr>
      </w:pPr>
      <w:r>
        <w:rPr>
          <w:lang w:val="en-US"/>
        </w:rPr>
        <w:t>5.4.2</w:t>
      </w:r>
      <w:r>
        <w:rPr>
          <w:rFonts w:asciiTheme="minorHAnsi" w:hAnsiTheme="minorHAnsi" w:cstheme="minorBidi"/>
          <w:kern w:val="2"/>
          <w:sz w:val="21"/>
          <w:szCs w:val="22"/>
          <w:lang w:val="en-US" w:eastAsia="zh-CN"/>
        </w:rPr>
        <w:tab/>
      </w:r>
      <w:r>
        <w:rPr>
          <w:lang w:val="en-US"/>
        </w:rPr>
        <w:t>Potential solution</w:t>
      </w:r>
      <w:r>
        <w:tab/>
      </w:r>
      <w:r>
        <w:fldChar w:fldCharType="begin"/>
      </w:r>
      <w:r>
        <w:instrText xml:space="preserve"> PAGEREF _Toc107607654 \h </w:instrText>
      </w:r>
      <w:r>
        <w:fldChar w:fldCharType="separate"/>
      </w:r>
      <w:r>
        <w:t>9</w:t>
      </w:r>
      <w:r>
        <w:fldChar w:fldCharType="end"/>
      </w:r>
    </w:p>
    <w:p>
      <w:pPr>
        <w:pStyle w:val="17"/>
        <w:rPr>
          <w:rFonts w:asciiTheme="minorHAnsi" w:hAnsiTheme="minorHAnsi" w:cstheme="minorBidi"/>
          <w:kern w:val="2"/>
          <w:sz w:val="21"/>
          <w:szCs w:val="22"/>
          <w:lang w:val="en-US" w:eastAsia="zh-CN"/>
        </w:rPr>
      </w:pPr>
      <w:r>
        <w:rPr>
          <w:lang w:val="fr-FR"/>
        </w:rPr>
        <w:t>5.</w:t>
      </w:r>
      <w:r>
        <w:rPr>
          <w:lang w:val="en-US" w:eastAsia="zh-CN"/>
        </w:rPr>
        <w:t>5</w:t>
      </w:r>
      <w:r>
        <w:rPr>
          <w:rFonts w:asciiTheme="minorHAnsi" w:hAnsiTheme="minorHAnsi" w:cstheme="minorBidi"/>
          <w:kern w:val="2"/>
          <w:sz w:val="21"/>
          <w:szCs w:val="22"/>
          <w:lang w:val="en-US" w:eastAsia="zh-CN"/>
        </w:rPr>
        <w:tab/>
      </w:r>
      <w:r>
        <w:t>Issue #</w:t>
      </w:r>
      <w:r>
        <w:rPr>
          <w:lang w:val="en-US" w:eastAsia="zh-CN"/>
        </w:rPr>
        <w:t>5</w:t>
      </w:r>
      <w:r>
        <w:t xml:space="preserve">: </w:t>
      </w:r>
      <w:r>
        <w:rPr>
          <w:lang w:val="en-US" w:eastAsia="zh-CN"/>
        </w:rPr>
        <w:t xml:space="preserve"> Remote access requirement of MOP-SR-DM for each POP</w:t>
      </w:r>
      <w:r>
        <w:tab/>
      </w:r>
      <w:r>
        <w:fldChar w:fldCharType="begin"/>
      </w:r>
      <w:r>
        <w:instrText xml:space="preserve"> PAGEREF _Toc107607655 \h </w:instrText>
      </w:r>
      <w:r>
        <w:fldChar w:fldCharType="separate"/>
      </w:r>
      <w:r>
        <w:t>9</w:t>
      </w:r>
      <w:r>
        <w:fldChar w:fldCharType="end"/>
      </w:r>
    </w:p>
    <w:p>
      <w:pPr>
        <w:pStyle w:val="16"/>
        <w:rPr>
          <w:rFonts w:asciiTheme="minorHAnsi" w:hAnsiTheme="minorHAnsi" w:cstheme="minorBidi"/>
          <w:kern w:val="2"/>
          <w:sz w:val="21"/>
          <w:szCs w:val="22"/>
          <w:lang w:val="en-US" w:eastAsia="zh-CN"/>
        </w:rPr>
      </w:pPr>
      <w:r>
        <w:rPr>
          <w:lang w:eastAsia="ko-KR"/>
        </w:rPr>
        <w:t>5.</w:t>
      </w:r>
      <w:r>
        <w:rPr>
          <w:lang w:val="en-US" w:eastAsia="zh-CN"/>
        </w:rPr>
        <w:t>5</w:t>
      </w:r>
      <w:r>
        <w:rPr>
          <w:lang w:eastAsia="ko-KR"/>
        </w:rPr>
        <w:t>.1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_Toc107607656 \h </w:instrText>
      </w:r>
      <w:r>
        <w:fldChar w:fldCharType="separate"/>
      </w:r>
      <w:r>
        <w:t>9</w:t>
      </w:r>
      <w:r>
        <w:fldChar w:fldCharType="end"/>
      </w:r>
    </w:p>
    <w:p>
      <w:pPr>
        <w:pStyle w:val="16"/>
        <w:rPr>
          <w:rFonts w:asciiTheme="minorHAnsi" w:hAnsiTheme="minorHAnsi" w:cstheme="minorBidi"/>
          <w:kern w:val="2"/>
          <w:sz w:val="21"/>
          <w:szCs w:val="22"/>
          <w:lang w:val="en-US" w:eastAsia="zh-CN"/>
        </w:rPr>
      </w:pPr>
      <w:r>
        <w:rPr>
          <w:lang w:eastAsia="ko-KR"/>
        </w:rPr>
        <w:t>5.</w:t>
      </w:r>
      <w:r>
        <w:rPr>
          <w:lang w:val="en-US" w:eastAsia="zh-CN"/>
        </w:rPr>
        <w:t>5</w:t>
      </w:r>
      <w:r>
        <w:rPr>
          <w:lang w:eastAsia="ko-KR"/>
        </w:rPr>
        <w:t>.</w:t>
      </w:r>
      <w:r>
        <w:rPr>
          <w:lang w:val="en-US" w:eastAsia="zh-CN"/>
        </w:rPr>
        <w:t>2</w:t>
      </w:r>
      <w:r>
        <w:rPr>
          <w:rFonts w:asciiTheme="minorHAnsi" w:hAnsiTheme="minorHAnsi" w:cstheme="minorBidi"/>
          <w:kern w:val="2"/>
          <w:sz w:val="21"/>
          <w:szCs w:val="22"/>
          <w:lang w:val="en-US" w:eastAsia="zh-CN"/>
        </w:rPr>
        <w:tab/>
      </w:r>
      <w:r>
        <w:rPr>
          <w:lang w:val="en-US"/>
        </w:rPr>
        <w:t>Potential solution</w:t>
      </w:r>
      <w:r>
        <w:tab/>
      </w:r>
      <w:r>
        <w:fldChar w:fldCharType="begin"/>
      </w:r>
      <w:r>
        <w:instrText xml:space="preserve"> PAGEREF _Toc107607657 \h </w:instrText>
      </w:r>
      <w:r>
        <w:fldChar w:fldCharType="separate"/>
      </w:r>
      <w:r>
        <w:t>9</w:t>
      </w:r>
      <w:r>
        <w:fldChar w:fldCharType="end"/>
      </w:r>
    </w:p>
    <w:p>
      <w:pPr>
        <w:pStyle w:val="18"/>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Conclusion and Recommendation</w:t>
      </w:r>
      <w:r>
        <w:tab/>
      </w:r>
      <w:r>
        <w:fldChar w:fldCharType="begin"/>
      </w:r>
      <w:r>
        <w:instrText xml:space="preserve"> PAGEREF _Toc107607658 \h </w:instrText>
      </w:r>
      <w:r>
        <w:fldChar w:fldCharType="separate"/>
      </w:r>
      <w:r>
        <w:t>10</w:t>
      </w:r>
      <w:r>
        <w:fldChar w:fldCharType="end"/>
      </w:r>
    </w:p>
    <w:p>
      <w:pPr>
        <w:pStyle w:val="17"/>
        <w:rPr>
          <w:rFonts w:asciiTheme="minorHAnsi" w:hAnsiTheme="minorHAnsi" w:cstheme="minorBidi"/>
          <w:kern w:val="2"/>
          <w:sz w:val="21"/>
          <w:szCs w:val="22"/>
          <w:lang w:val="en-US" w:eastAsia="zh-CN"/>
        </w:rPr>
      </w:pPr>
      <w:r>
        <w:t>6.X</w:t>
      </w:r>
      <w:r>
        <w:rPr>
          <w:rFonts w:asciiTheme="minorHAnsi" w:hAnsiTheme="minorHAnsi" w:cstheme="minorBidi"/>
          <w:kern w:val="2"/>
          <w:sz w:val="21"/>
          <w:szCs w:val="22"/>
          <w:lang w:val="en-US" w:eastAsia="zh-CN"/>
        </w:rPr>
        <w:tab/>
      </w:r>
      <w:r>
        <w:t>Issue #X</w:t>
      </w:r>
      <w:r>
        <w:tab/>
      </w:r>
      <w:r>
        <w:fldChar w:fldCharType="begin"/>
      </w:r>
      <w:r>
        <w:instrText xml:space="preserve"> PAGEREF _Toc107607659 \h </w:instrText>
      </w:r>
      <w:r>
        <w:fldChar w:fldCharType="separate"/>
      </w:r>
      <w:r>
        <w:t>10</w:t>
      </w:r>
      <w:r>
        <w:fldChar w:fldCharType="end"/>
      </w:r>
    </w:p>
    <w:p>
      <w:pPr>
        <w:pStyle w:val="17"/>
        <w:rPr>
          <w:rFonts w:asciiTheme="minorHAnsi" w:hAnsiTheme="minorHAnsi" w:cstheme="minorBidi"/>
          <w:kern w:val="2"/>
          <w:sz w:val="21"/>
          <w:szCs w:val="22"/>
          <w:lang w:val="en-US" w:eastAsia="zh-CN"/>
        </w:rPr>
      </w:pPr>
      <w:r>
        <w:t>6.Y</w:t>
      </w:r>
      <w:r>
        <w:rPr>
          <w:rFonts w:asciiTheme="minorHAnsi" w:hAnsiTheme="minorHAnsi" w:cstheme="minorBidi"/>
          <w:kern w:val="2"/>
          <w:sz w:val="21"/>
          <w:szCs w:val="22"/>
          <w:lang w:val="en-US" w:eastAsia="zh-CN"/>
        </w:rPr>
        <w:tab/>
      </w:r>
      <w:r>
        <w:t>Issue #Y</w:t>
      </w:r>
      <w:r>
        <w:tab/>
      </w:r>
      <w:r>
        <w:fldChar w:fldCharType="begin"/>
      </w:r>
      <w:r>
        <w:instrText xml:space="preserve"> PAGEREF _Toc107607660 \h </w:instrText>
      </w:r>
      <w:r>
        <w:fldChar w:fldCharType="separate"/>
      </w:r>
      <w:r>
        <w:t>10</w:t>
      </w:r>
      <w:r>
        <w:fldChar w:fldCharType="end"/>
      </w:r>
    </w:p>
    <w:p>
      <w:pPr>
        <w:pStyle w:val="19"/>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_Toc107607661 \h </w:instrText>
      </w:r>
      <w:r>
        <w:fldChar w:fldCharType="separate"/>
      </w:r>
      <w:r>
        <w:t>11</w:t>
      </w:r>
      <w:r>
        <w:fldChar w:fldCharType="end"/>
      </w:r>
    </w:p>
    <w:p>
      <w:r>
        <w:rPr>
          <w:sz w:val="22"/>
        </w:rPr>
        <w:fldChar w:fldCharType="end"/>
      </w:r>
    </w:p>
    <w:p>
      <w:pPr>
        <w:pStyle w:val="64"/>
      </w:pPr>
      <w:r>
        <w:br w:type="page"/>
      </w:r>
    </w:p>
    <w:p>
      <w:pPr>
        <w:pStyle w:val="2"/>
      </w:pPr>
      <w:bookmarkStart w:id="16" w:name="foreword"/>
      <w:bookmarkEnd w:id="16"/>
      <w:bookmarkStart w:id="17" w:name="_Toc100695495"/>
      <w:bookmarkStart w:id="18" w:name="_Toc107607632"/>
      <w:r>
        <w:t>Foreword</w:t>
      </w:r>
      <w:bookmarkEnd w:id="17"/>
      <w:bookmarkEnd w:id="18"/>
    </w:p>
    <w:p>
      <w:r>
        <w:t xml:space="preserve">This Technical </w:t>
      </w:r>
      <w:bookmarkStart w:id="19" w:name="spectype3"/>
      <w:r>
        <w:t>Report</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p>
      <w:pPr>
        <w:pStyle w:val="2"/>
      </w:pPr>
      <w:bookmarkStart w:id="20" w:name="introduction"/>
      <w:bookmarkEnd w:id="20"/>
      <w:bookmarkStart w:id="21" w:name="_Toc100695496"/>
      <w:bookmarkStart w:id="22" w:name="_Toc107607633"/>
      <w:r>
        <w:t>Introduction</w:t>
      </w:r>
      <w:bookmarkEnd w:id="21"/>
      <w:bookmarkEnd w:id="22"/>
    </w:p>
    <w:p>
      <w:pPr>
        <w:pStyle w:val="64"/>
        <w:rPr>
          <w:i w:val="0"/>
          <w:color w:val="auto"/>
        </w:rPr>
      </w:pPr>
      <w:r>
        <w:rPr>
          <w:i w:val="0"/>
          <w:color w:val="auto"/>
        </w:rPr>
        <w:t xml:space="preserve">This report is to </w:t>
      </w:r>
      <w:r>
        <w:rPr>
          <w:rFonts w:hint="eastAsia"/>
          <w:i w:val="0"/>
          <w:color w:val="auto"/>
          <w:lang w:eastAsia="zh-CN"/>
        </w:rPr>
        <w:t>s</w:t>
      </w:r>
      <w:r>
        <w:rPr>
          <w:i w:val="0"/>
          <w:color w:val="auto"/>
        </w:rPr>
        <w:t xml:space="preserve">tudy on </w:t>
      </w:r>
      <w:r>
        <w:rPr>
          <w:rFonts w:hint="eastAsia"/>
          <w:i w:val="0"/>
          <w:color w:val="auto"/>
          <w:lang w:eastAsia="zh-CN"/>
        </w:rPr>
        <w:t>m</w:t>
      </w:r>
      <w:r>
        <w:rPr>
          <w:i w:val="0"/>
          <w:color w:val="auto"/>
        </w:rPr>
        <w:t xml:space="preserve">anagement </w:t>
      </w:r>
      <w:r>
        <w:rPr>
          <w:rFonts w:hint="eastAsia"/>
          <w:i w:val="0"/>
          <w:color w:val="auto"/>
          <w:lang w:eastAsia="zh-CN"/>
        </w:rPr>
        <w:t>a</w:t>
      </w:r>
      <w:r>
        <w:rPr>
          <w:i w:val="0"/>
          <w:color w:val="auto"/>
        </w:rPr>
        <w:t xml:space="preserve">spect </w:t>
      </w:r>
      <w:r>
        <w:rPr>
          <w:rFonts w:hint="eastAsia"/>
          <w:i w:val="0"/>
          <w:color w:val="auto"/>
          <w:lang w:eastAsia="zh-CN"/>
        </w:rPr>
        <w:t>e</w:t>
      </w:r>
      <w:r>
        <w:rPr>
          <w:i w:val="0"/>
          <w:color w:val="auto"/>
        </w:rPr>
        <w:t xml:space="preserve">nhancement of 5G MOCN </w:t>
      </w:r>
      <w:r>
        <w:rPr>
          <w:rFonts w:hint="eastAsia"/>
          <w:i w:val="0"/>
          <w:color w:val="auto"/>
          <w:lang w:eastAsia="zh-CN"/>
        </w:rPr>
        <w:t>n</w:t>
      </w:r>
      <w:r>
        <w:rPr>
          <w:i w:val="0"/>
          <w:color w:val="auto"/>
        </w:rPr>
        <w:t xml:space="preserve">etwork </w:t>
      </w:r>
      <w:r>
        <w:rPr>
          <w:rFonts w:hint="eastAsia"/>
          <w:i w:val="0"/>
          <w:color w:val="auto"/>
          <w:lang w:eastAsia="zh-CN"/>
        </w:rPr>
        <w:t>s</w:t>
      </w:r>
      <w:r>
        <w:rPr>
          <w:i w:val="0"/>
          <w:color w:val="auto"/>
        </w:rPr>
        <w:t>haring Phase2.</w:t>
      </w:r>
    </w:p>
    <w:p>
      <w:pPr>
        <w:pStyle w:val="2"/>
      </w:pPr>
      <w:r>
        <w:br w:type="page"/>
      </w:r>
      <w:bookmarkStart w:id="23" w:name="scope"/>
      <w:bookmarkEnd w:id="23"/>
      <w:bookmarkStart w:id="24" w:name="_Toc100695497"/>
      <w:bookmarkStart w:id="25" w:name="_Toc107607634"/>
      <w:r>
        <w:t>1</w:t>
      </w:r>
      <w:r>
        <w:tab/>
      </w:r>
      <w:r>
        <w:t>Scope</w:t>
      </w:r>
      <w:bookmarkEnd w:id="24"/>
      <w:bookmarkEnd w:id="25"/>
    </w:p>
    <w:p>
      <w:r>
        <w:t>The present document studies on potential requirements, impact on interaction between MOP and POP/NEP, and management architecture and more potential performance measurements of 5G MOCN network sharing.</w:t>
      </w:r>
    </w:p>
    <w:p>
      <w:pPr>
        <w:pStyle w:val="2"/>
      </w:pPr>
      <w:bookmarkStart w:id="26" w:name="references"/>
      <w:bookmarkEnd w:id="26"/>
      <w:bookmarkStart w:id="27" w:name="_Toc107607635"/>
      <w:bookmarkStart w:id="28" w:name="_Toc100695498"/>
      <w:r>
        <w:t>2</w:t>
      </w:r>
      <w:r>
        <w:tab/>
      </w:r>
      <w:r>
        <w:t>References</w:t>
      </w:r>
      <w:bookmarkEnd w:id="27"/>
      <w:bookmarkEnd w:id="28"/>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pPr>
      <w:r>
        <w:t>[1]</w:t>
      </w:r>
      <w:r>
        <w:tab/>
      </w:r>
      <w:r>
        <w:t>3GPP TR 21.905: "Vocabulary for 3GPP Specifications".</w:t>
      </w:r>
    </w:p>
    <w:p>
      <w:pPr>
        <w:keepLines/>
        <w:ind w:left="1702" w:hanging="1418"/>
        <w:rPr>
          <w:lang w:eastAsia="zh-CN"/>
        </w:rPr>
      </w:pPr>
      <w:r>
        <w:t>[2]                        3GPP TS 28.541: "5G Network Resource Model (NRM); Stage 2 and stage 3"</w:t>
      </w:r>
      <w:r>
        <w:rPr>
          <w:rFonts w:hint="eastAsia"/>
          <w:lang w:eastAsia="zh-CN"/>
        </w:rPr>
        <w:t>.</w:t>
      </w:r>
    </w:p>
    <w:p>
      <w:pPr>
        <w:keepLines/>
        <w:ind w:left="1702" w:hanging="1418"/>
        <w:rPr>
          <w:lang w:eastAsia="zh-CN"/>
        </w:rPr>
      </w:pPr>
      <w:r>
        <w:rPr>
          <w:rFonts w:hint="eastAsia"/>
          <w:lang w:eastAsia="zh-CN"/>
        </w:rPr>
        <w:t>[</w:t>
      </w:r>
      <w:r>
        <w:rPr>
          <w:lang w:eastAsia="zh-CN"/>
        </w:rPr>
        <w:t>3]                        3GPP TS 28.5</w:t>
      </w:r>
      <w:r>
        <w:rPr>
          <w:rFonts w:hint="eastAsia"/>
          <w:lang w:val="en-US" w:eastAsia="zh-CN"/>
        </w:rPr>
        <w:t>5</w:t>
      </w:r>
      <w:r>
        <w:rPr>
          <w:lang w:eastAsia="zh-CN"/>
        </w:rPr>
        <w:t>2: "5G performance measurements"</w:t>
      </w:r>
      <w:r>
        <w:rPr>
          <w:rFonts w:hint="eastAsia"/>
          <w:lang w:eastAsia="zh-CN"/>
        </w:rPr>
        <w:t>.</w:t>
      </w:r>
    </w:p>
    <w:p>
      <w:pPr>
        <w:keepLines/>
        <w:ind w:left="1702" w:hanging="1418"/>
        <w:rPr>
          <w:lang w:eastAsia="zh-CN"/>
        </w:rPr>
      </w:pPr>
      <w:r>
        <w:rPr>
          <w:lang w:eastAsia="zh-CN"/>
        </w:rPr>
        <w:t>[4]                        3GPP TS 32.130: "Network sharing; Concepts and requirements".</w:t>
      </w:r>
    </w:p>
    <w:p>
      <w:pPr>
        <w:keepLines/>
        <w:ind w:left="1702" w:hanging="1418"/>
        <w:rPr>
          <w:lang w:eastAsia="zh-CN"/>
        </w:rPr>
      </w:pPr>
      <w:r>
        <w:rPr>
          <w:lang w:eastAsia="zh-CN"/>
        </w:rPr>
        <w:t>[5]                        3GPP TS 28.533: " Architecture framework".</w:t>
      </w:r>
    </w:p>
    <w:p>
      <w:pPr>
        <w:keepLines/>
        <w:ind w:left="1702" w:hanging="1418"/>
        <w:rPr>
          <w:lang w:eastAsia="zh-CN"/>
        </w:rPr>
      </w:pPr>
      <w:r>
        <w:rPr>
          <w:rFonts w:hint="eastAsia"/>
          <w:lang w:val="en-US" w:eastAsia="zh-CN"/>
        </w:rPr>
        <w:t xml:space="preserve">[6]            3GPP TS 28.622: </w:t>
      </w:r>
      <w:r>
        <w:rPr>
          <w:lang w:eastAsia="zh-CN"/>
        </w:rPr>
        <w:t xml:space="preserve">" </w:t>
      </w:r>
      <w:r>
        <w:rPr>
          <w:rFonts w:hint="eastAsia"/>
          <w:lang w:val="en-US" w:eastAsia="zh-CN"/>
        </w:rPr>
        <w:t xml:space="preserve">Generic Network Resource Model (NRM) Integration Reference Point (IRP); Information Service (IS) </w:t>
      </w:r>
      <w:r>
        <w:rPr>
          <w:lang w:eastAsia="zh-CN"/>
        </w:rPr>
        <w:t>".</w:t>
      </w:r>
    </w:p>
    <w:p>
      <w:pPr>
        <w:keepLines/>
        <w:ind w:left="1702" w:hanging="1418"/>
        <w:rPr>
          <w:lang w:eastAsia="zh-CN"/>
        </w:rPr>
      </w:pPr>
      <w:r>
        <w:rPr>
          <w:rFonts w:hint="eastAsia"/>
          <w:lang w:val="en-US" w:eastAsia="zh-CN"/>
        </w:rPr>
        <w:t xml:space="preserve">[7]            </w:t>
      </w:r>
      <w:r>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pPr>
        <w:pStyle w:val="2"/>
      </w:pPr>
      <w:bookmarkStart w:id="29" w:name="definitions"/>
      <w:bookmarkEnd w:id="29"/>
      <w:bookmarkStart w:id="30" w:name="_Toc107607636"/>
      <w:bookmarkStart w:id="31" w:name="_Toc100695499"/>
      <w:r>
        <w:t>3</w:t>
      </w:r>
      <w:r>
        <w:tab/>
      </w:r>
      <w:r>
        <w:t>Definitions of terms, symbols and abbreviations</w:t>
      </w:r>
      <w:bookmarkEnd w:id="30"/>
      <w:bookmarkEnd w:id="31"/>
    </w:p>
    <w:p>
      <w:pPr>
        <w:pStyle w:val="3"/>
      </w:pPr>
      <w:bookmarkStart w:id="32" w:name="_Toc100695500"/>
      <w:bookmarkStart w:id="33" w:name="_Toc107607637"/>
      <w:r>
        <w:t>3.1</w:t>
      </w:r>
      <w:r>
        <w:tab/>
      </w:r>
      <w:r>
        <w:t>Terms</w:t>
      </w:r>
      <w:bookmarkEnd w:id="32"/>
      <w:bookmarkEnd w:id="33"/>
    </w:p>
    <w:p>
      <w:r>
        <w:t>For the purposes of the present document, the terms given in 3GPP TR 21.905 [1] and the following apply. A term defined in the present document takes precedence over the definition of the same term, if any, in 3GPP TR 21.905 [1].</w:t>
      </w:r>
    </w:p>
    <w:p>
      <w:pPr>
        <w:pStyle w:val="3"/>
      </w:pPr>
      <w:bookmarkStart w:id="34" w:name="_Toc100695501"/>
      <w:bookmarkStart w:id="35" w:name="_Toc107607638"/>
      <w:r>
        <w:t>3.2</w:t>
      </w:r>
      <w:r>
        <w:tab/>
      </w:r>
      <w:r>
        <w:t>Symbols</w:t>
      </w:r>
      <w:bookmarkEnd w:id="34"/>
      <w:bookmarkEnd w:id="35"/>
    </w:p>
    <w:p>
      <w:pPr>
        <w:keepNext/>
      </w:pPr>
      <w:r>
        <w:t>For the purposes of the present document, the following symbols apply:</w:t>
      </w:r>
    </w:p>
    <w:p>
      <w:pPr>
        <w:pStyle w:val="45"/>
      </w:pPr>
      <w:r>
        <w:t>&lt;symbol&gt;</w:t>
      </w:r>
      <w:r>
        <w:tab/>
      </w:r>
      <w:r>
        <w:t>&lt;Explanation&gt;</w:t>
      </w:r>
    </w:p>
    <w:p>
      <w:pPr>
        <w:pStyle w:val="45"/>
      </w:pPr>
    </w:p>
    <w:p>
      <w:pPr>
        <w:pStyle w:val="3"/>
      </w:pPr>
      <w:bookmarkStart w:id="36" w:name="_Toc107607639"/>
      <w:bookmarkStart w:id="37" w:name="_Toc100695502"/>
      <w:r>
        <w:t>3.3</w:t>
      </w:r>
      <w:r>
        <w:tab/>
      </w:r>
      <w:r>
        <w:t>Abbreviations</w:t>
      </w:r>
      <w:bookmarkEnd w:id="36"/>
      <w:bookmarkEnd w:id="3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pPr>
      <w:r>
        <w:t>&lt;ABBREVIATION&gt;</w:t>
      </w:r>
      <w:r>
        <w:tab/>
      </w:r>
      <w:r>
        <w:t>&lt;Expansion&gt;</w:t>
      </w:r>
    </w:p>
    <w:p>
      <w:pPr>
        <w:pStyle w:val="45"/>
      </w:pPr>
    </w:p>
    <w:p>
      <w:pPr>
        <w:pStyle w:val="2"/>
      </w:pPr>
      <w:bookmarkStart w:id="38" w:name="_Toc68008315"/>
      <w:bookmarkStart w:id="39" w:name="_Toc89765900"/>
      <w:bookmarkStart w:id="40" w:name="_Toc100695503"/>
      <w:bookmarkStart w:id="41" w:name="_Toc107607640"/>
      <w:r>
        <w:t>4</w:t>
      </w:r>
      <w:r>
        <w:tab/>
      </w:r>
      <w:r>
        <w:t xml:space="preserve">Concepts and </w:t>
      </w:r>
      <w:bookmarkEnd w:id="38"/>
      <w:r>
        <w:t>overview</w:t>
      </w:r>
      <w:bookmarkEnd w:id="39"/>
      <w:bookmarkEnd w:id="40"/>
      <w:bookmarkEnd w:id="41"/>
    </w:p>
    <w:p>
      <w:r>
        <w:t>5G network sharing, especially the 5G MOCN scenario, is essential to save construction costs for network operators. So far, requirements of configuration, management authority and performance measurement for network sharing have been covered in TS 32.130[4]. The NRM and part of performance measurement for 5G MOCN network sharing have been defined in TS 28.541 and TS 28.552. With the deployment and operation of 5G MOCN network sharing, more and more new detailed management requirements need be investigated for 5G MOCN network sharing. For example, preventing data modification by MOP-NM and ensuring data fairness per POP, MOP-NM needs to get different data from MOP-SR-DM, and put different data to different POP-NM. The performance measurement in TS 28.552[3] cannot fully evaluate the network performance of 5GMOCN network sharing.</w:t>
      </w:r>
    </w:p>
    <w:p>
      <w:r>
        <w:t>To enhance the sharing mechanism, the present document studies on management aspects of 5G MOCN network sharing, including potential requirements, impact on interaction between MOP and POP/NEP, and management architecture, and more potential performance measurements in management system.</w:t>
      </w:r>
    </w:p>
    <w:p>
      <w:pPr>
        <w:pStyle w:val="2"/>
      </w:pPr>
      <w:bookmarkStart w:id="42" w:name="clause4"/>
      <w:bookmarkEnd w:id="42"/>
      <w:bookmarkStart w:id="43" w:name="_Toc100695504"/>
      <w:bookmarkStart w:id="44" w:name="_Toc107607641"/>
      <w:r>
        <w:t>5</w:t>
      </w:r>
      <w:r>
        <w:tab/>
      </w:r>
      <w:r>
        <w:t>Key issues and potential solutions</w:t>
      </w:r>
      <w:bookmarkEnd w:id="43"/>
      <w:bookmarkEnd w:id="44"/>
    </w:p>
    <w:p>
      <w:pPr>
        <w:pStyle w:val="3"/>
      </w:pPr>
      <w:bookmarkStart w:id="45" w:name="_Toc100695505"/>
      <w:bookmarkStart w:id="46" w:name="_Toc107607642"/>
      <w:r>
        <w:t>5.1</w:t>
      </w:r>
      <w:r>
        <w:tab/>
      </w:r>
      <w:r>
        <w:t>Issue #1: Management requirement for different POP’s network operation</w:t>
      </w:r>
      <w:bookmarkEnd w:id="45"/>
      <w:bookmarkEnd w:id="46"/>
    </w:p>
    <w:p>
      <w:pPr>
        <w:pStyle w:val="4"/>
        <w:rPr>
          <w:lang w:eastAsia="ko-KR"/>
        </w:rPr>
      </w:pPr>
      <w:bookmarkStart w:id="47" w:name="_Toc107607643"/>
      <w:bookmarkStart w:id="48" w:name="_Toc100695506"/>
      <w:bookmarkStart w:id="49" w:name="_Toc66206021"/>
      <w:r>
        <w:rPr>
          <w:lang w:eastAsia="ko-KR"/>
        </w:rPr>
        <w:t>5.1.1</w:t>
      </w:r>
      <w:r>
        <w:rPr>
          <w:lang w:eastAsia="ko-KR"/>
        </w:rPr>
        <w:tab/>
      </w:r>
      <w:r>
        <w:rPr>
          <w:lang w:eastAsia="ko-KR"/>
        </w:rPr>
        <w:t>Description</w:t>
      </w:r>
      <w:bookmarkEnd w:id="47"/>
      <w:bookmarkEnd w:id="48"/>
      <w:bookmarkEnd w:id="49"/>
    </w:p>
    <w:p>
      <w:pPr>
        <w:rPr>
          <w:lang w:eastAsia="zh-CN"/>
        </w:rPr>
      </w:pPr>
      <w:r>
        <w:rPr>
          <w:lang w:eastAsia="zh-CN"/>
        </w:rPr>
        <w:t>For MOCN Networking Sharing</w:t>
      </w:r>
      <w:r>
        <w:rPr>
          <w:rFonts w:hint="eastAsia"/>
          <w:lang w:eastAsia="zh-CN"/>
        </w:rPr>
        <w:t>,</w:t>
      </w:r>
      <w:r>
        <w:rPr>
          <w:lang w:eastAsia="zh-CN"/>
        </w:rPr>
        <w:t xml:space="preserve"> different POP needs different data for personalized operation and maintenance services (e.g. mobility management measurements focused by POP A, packet delay measurements focused by POP B). POP-NM needs to get different data from MOP-NM for POPs’ network operation.</w:t>
      </w:r>
    </w:p>
    <w:p>
      <w:pPr>
        <w:keepNext/>
        <w:keepLines/>
        <w:spacing w:before="60"/>
        <w:jc w:val="center"/>
        <w:rPr>
          <w:rFonts w:ascii="Arial" w:hAnsi="Arial" w:eastAsia="宋体"/>
          <w:b/>
        </w:rPr>
      </w:pPr>
      <w:r>
        <w:rPr>
          <w:rFonts w:ascii="Arial" w:hAnsi="Arial" w:eastAsia="宋体"/>
          <w:b/>
          <w:lang w:val="en-US" w:eastAsia="zh-CN"/>
        </w:rPr>
        <w:drawing>
          <wp:anchor distT="0" distB="0" distL="114300" distR="114300" simplePos="0" relativeHeight="251660288" behindDoc="0" locked="0" layoutInCell="1" allowOverlap="1">
            <wp:simplePos x="0" y="0"/>
            <wp:positionH relativeFrom="character">
              <wp:posOffset>0</wp:posOffset>
            </wp:positionH>
            <wp:positionV relativeFrom="line">
              <wp:posOffset>0</wp:posOffset>
            </wp:positionV>
            <wp:extent cx="3599815" cy="2482215"/>
            <wp:effectExtent l="0" t="0" r="635"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599815" cy="2482215"/>
                    </a:xfrm>
                    <a:prstGeom prst="rect">
                      <a:avLst/>
                    </a:prstGeom>
                    <a:noFill/>
                  </pic:spPr>
                </pic:pic>
              </a:graphicData>
            </a:graphic>
          </wp:anchor>
        </w:drawing>
      </w:r>
      <w:r>
        <w:rPr>
          <w:rFonts w:ascii="Arial" w:hAnsi="Arial" w:eastAsia="宋体"/>
          <w:b/>
          <w:lang w:val="en-US" w:eastAsia="zh-CN"/>
        </w:rPr>
        <mc:AlternateContent>
          <mc:Choice Requires="wps">
            <w:drawing>
              <wp:inline distT="0" distB="0" distL="0" distR="0">
                <wp:extent cx="3597275" cy="2482850"/>
                <wp:effectExtent l="0" t="0" r="0" b="0"/>
                <wp:docPr id="5" name="矩形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97275" cy="2482850"/>
                        </a:xfrm>
                        <a:prstGeom prst="rect">
                          <a:avLst/>
                        </a:prstGeom>
                        <a:noFill/>
                        <a:ln>
                          <a:noFill/>
                        </a:ln>
                      </wps:spPr>
                      <wps:bodyPr rot="0" vert="horz" wrap="square" lIns="91440" tIns="45720" rIns="91440" bIns="45720" anchor="t" anchorCtr="0" upright="1">
                        <a:noAutofit/>
                      </wps:bodyPr>
                    </wps:wsp>
                  </a:graphicData>
                </a:graphic>
              </wp:inline>
            </w:drawing>
          </mc:Choice>
          <mc:Fallback>
            <w:pict>
              <v:rect id="_x0000_s1026" o:spid="_x0000_s1026" o:spt="1" style="height:195.5pt;width:283.25pt;" filled="f" stroked="f" coordsize="21600,21600" o:gfxdata="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mHt3V1wAAAAUBAAAPAAAAAAAAAAEA&#10;IAAAACIAAABkcnMvZG93bnJldi54bWxQSwECFAAUAAAACACHTuJAicKNphACAAARBAAADgAAAAAA&#10;AAABACAAAAAmAQAAZHJzL2Uyb0RvYy54bWxQSwUGAAAAAAYABgBZAQAAqAUAAAAA&#10;">
                <v:fill on="f" focussize="0,0"/>
                <v:stroke on="f"/>
                <v:imagedata o:title=""/>
                <o:lock v:ext="edit" aspectratio="t"/>
                <w10:wrap type="none"/>
                <w10:anchorlock/>
              </v:rect>
            </w:pict>
          </mc:Fallback>
        </mc:AlternateContent>
      </w:r>
    </w:p>
    <w:p>
      <w:pPr>
        <w:jc w:val="center"/>
        <w:rPr>
          <w:rFonts w:eastAsia="Malgun Gothic"/>
          <w:lang w:eastAsia="ko-KR"/>
        </w:rPr>
      </w:pPr>
      <w:r>
        <w:rPr>
          <w:rFonts w:ascii="Arial" w:hAnsi="Arial" w:eastAsia="宋体"/>
          <w:b/>
          <w:lang w:val="en-US" w:eastAsia="zh-CN"/>
        </w:rPr>
        <w:t>Figure 5.1-1: Management architecture for MOCN</w:t>
      </w:r>
    </w:p>
    <w:p>
      <w:pPr>
        <w:pStyle w:val="4"/>
        <w:rPr>
          <w:lang w:val="en-US"/>
        </w:rPr>
      </w:pPr>
      <w:bookmarkStart w:id="50" w:name="_Toc100695507"/>
      <w:bookmarkStart w:id="51" w:name="_Toc66206025"/>
      <w:bookmarkStart w:id="52" w:name="_Toc107607644"/>
      <w:r>
        <w:rPr>
          <w:lang w:val="en-US"/>
        </w:rPr>
        <w:t>5.1.2</w:t>
      </w:r>
      <w:r>
        <w:rPr>
          <w:lang w:val="en-US"/>
        </w:rPr>
        <w:tab/>
      </w:r>
      <w:r>
        <w:rPr>
          <w:lang w:val="en-US"/>
        </w:rPr>
        <w:t>Potential solutions</w:t>
      </w:r>
      <w:bookmarkEnd w:id="50"/>
      <w:bookmarkEnd w:id="51"/>
      <w:bookmarkEnd w:id="52"/>
    </w:p>
    <w:p>
      <w:pPr>
        <w:ind w:left="568" w:hanging="284"/>
        <w:rPr>
          <w:rFonts w:eastAsia="宋体"/>
        </w:rPr>
      </w:pPr>
      <w:r>
        <w:rPr>
          <w:rFonts w:eastAsia="宋体"/>
          <w:lang w:eastAsia="zh-CN"/>
        </w:rPr>
        <w:t xml:space="preserve">1. According to different POPs’ </w:t>
      </w:r>
      <w:r>
        <w:rPr>
          <w:rFonts w:hint="eastAsia" w:eastAsia="宋体"/>
          <w:lang w:eastAsia="zh-CN"/>
        </w:rPr>
        <w:t>o</w:t>
      </w:r>
      <w:r>
        <w:rPr>
          <w:rFonts w:eastAsia="宋体"/>
          <w:lang w:eastAsia="zh-CN"/>
        </w:rPr>
        <w:t xml:space="preserve">peration requirements, the 3GPP management system of the MOP shall have capability to report different configuration and performance measurements (e.g. Mobility management measurements focused by POP A, packet delay measurements focused by POP B) for each POP. </w:t>
      </w:r>
    </w:p>
    <w:p>
      <w:pPr>
        <w:ind w:left="568" w:hanging="284"/>
        <w:rPr>
          <w:rFonts w:eastAsia="宋体"/>
        </w:rPr>
      </w:pPr>
      <w:r>
        <w:rPr>
          <w:rFonts w:eastAsia="宋体"/>
          <w:lang w:eastAsia="zh-CN"/>
        </w:rPr>
        <w:t>2. Ensuring alarm continuity, the 3GPP management system of the MOP shall have capability to provide full fault measurements for each POP.</w:t>
      </w:r>
    </w:p>
    <w:p>
      <w:pPr>
        <w:pStyle w:val="3"/>
      </w:pPr>
      <w:bookmarkStart w:id="53" w:name="_Toc100695508"/>
      <w:bookmarkStart w:id="54" w:name="_Toc107607645"/>
      <w:r>
        <w:t>5.2</w:t>
      </w:r>
      <w:r>
        <w:tab/>
      </w:r>
      <w:r>
        <w:t>Issue #2: Performance measurements without PLMN ID at NRCellCU</w:t>
      </w:r>
      <w:bookmarkEnd w:id="53"/>
      <w:bookmarkEnd w:id="54"/>
    </w:p>
    <w:p>
      <w:pPr>
        <w:pStyle w:val="4"/>
        <w:rPr>
          <w:lang w:eastAsia="ko-KR"/>
        </w:rPr>
      </w:pPr>
      <w:bookmarkStart w:id="55" w:name="_Toc100695509"/>
      <w:bookmarkStart w:id="56" w:name="_Toc107607646"/>
      <w:r>
        <w:rPr>
          <w:lang w:eastAsia="ko-KR"/>
        </w:rPr>
        <w:t>5.2.1</w:t>
      </w:r>
      <w:r>
        <w:rPr>
          <w:lang w:eastAsia="ko-KR"/>
        </w:rPr>
        <w:tab/>
      </w:r>
      <w:r>
        <w:rPr>
          <w:lang w:eastAsia="ko-KR"/>
        </w:rPr>
        <w:t>Description</w:t>
      </w:r>
      <w:bookmarkEnd w:id="55"/>
      <w:bookmarkEnd w:id="56"/>
    </w:p>
    <w:p>
      <w:pPr>
        <w:rPr>
          <w:rFonts w:eastAsia="宋体"/>
        </w:rPr>
      </w:pPr>
      <w:r>
        <w:rPr>
          <w:rFonts w:eastAsia="宋体"/>
        </w:rPr>
        <w:t>In TS 28.541[2], the NRCellCU IOC with pLMNInfoList attribute can naturally distinguish PLMN granularity</w:t>
      </w:r>
      <w:r>
        <w:rPr>
          <w:rFonts w:hint="eastAsia" w:eastAsia="宋体"/>
          <w:lang w:eastAsia="zh-CN"/>
        </w:rPr>
        <w:t>.</w:t>
      </w:r>
      <w:r>
        <w:rPr>
          <w:rFonts w:eastAsia="宋体"/>
          <w:lang w:eastAsia="zh-CN"/>
        </w:rPr>
        <w:t xml:space="preserve"> However, s</w:t>
      </w:r>
      <w:r>
        <w:rPr>
          <w:rFonts w:eastAsia="宋体"/>
        </w:rPr>
        <w:t>ome performance measurements that donot contain PLMN information are collected at NRCellCU in TS 28.552[3]. These measurements</w:t>
      </w:r>
      <w:r>
        <w:rPr>
          <w:rFonts w:hint="eastAsia" w:eastAsia="宋体"/>
          <w:lang w:eastAsia="zh-CN"/>
        </w:rPr>
        <w:t>,</w:t>
      </w:r>
      <w:r>
        <w:rPr>
          <w:rFonts w:eastAsia="宋体"/>
          <w:lang w:eastAsia="zh-CN"/>
        </w:rPr>
        <w:t xml:space="preserve"> </w:t>
      </w:r>
      <w:r>
        <w:rPr>
          <w:rFonts w:hint="eastAsia" w:eastAsia="宋体"/>
          <w:lang w:eastAsia="zh-CN"/>
        </w:rPr>
        <w:t>which</w:t>
      </w:r>
      <w:r>
        <w:rPr>
          <w:rFonts w:eastAsia="宋体"/>
          <w:lang w:eastAsia="zh-CN"/>
        </w:rPr>
        <w:t xml:space="preserve"> </w:t>
      </w:r>
      <w:r>
        <w:rPr>
          <w:rFonts w:hint="eastAsia" w:eastAsia="宋体"/>
          <w:lang w:eastAsia="zh-CN"/>
        </w:rPr>
        <w:t>are</w:t>
      </w:r>
      <w:r>
        <w:rPr>
          <w:rFonts w:eastAsia="宋体"/>
          <w:lang w:eastAsia="zh-CN"/>
        </w:rPr>
        <w:t xml:space="preserve"> based on the message without PLMN Id information, are inappropriate to be </w:t>
      </w:r>
      <w:r>
        <w:rPr>
          <w:rFonts w:eastAsia="宋体"/>
        </w:rPr>
        <w:t xml:space="preserve">collected from NRCellCU. For example, the NRCellCU which distinguishs PLMN granularity cannot collect RRC.ConnEstabAtt </w:t>
      </w:r>
      <w:r>
        <w:rPr>
          <w:rFonts w:eastAsia="宋体"/>
          <w:lang w:eastAsia="zh-CN"/>
        </w:rPr>
        <w:t xml:space="preserve">and </w:t>
      </w:r>
      <w:r>
        <w:rPr>
          <w:lang w:eastAsia="zh-CN"/>
        </w:rPr>
        <w:t>RRC.ReEstabAtt (See TS 28.522 [3]) measurements.</w:t>
      </w:r>
      <w:r>
        <w:rPr>
          <w:rFonts w:hint="eastAsia" w:eastAsia="宋体"/>
          <w:lang w:eastAsia="zh-CN"/>
        </w:rPr>
        <w:t xml:space="preserve"> </w:t>
      </w:r>
    </w:p>
    <w:p>
      <w:r>
        <w:t>For 5G MOCN network sharing, some potential solutions need to be studied to support above performance measurements without PLMN ID.</w:t>
      </w:r>
    </w:p>
    <w:p>
      <w:pPr>
        <w:pStyle w:val="4"/>
        <w:rPr>
          <w:lang w:eastAsia="ko-KR"/>
        </w:rPr>
      </w:pPr>
      <w:bookmarkStart w:id="57" w:name="_Toc107607647"/>
      <w:bookmarkStart w:id="58" w:name="_Toc100695510"/>
      <w:r>
        <w:rPr>
          <w:lang w:eastAsia="ko-KR"/>
        </w:rPr>
        <w:t>5.</w:t>
      </w:r>
      <w:r>
        <w:rPr>
          <w:rFonts w:hint="eastAsia"/>
          <w:lang w:val="en-US" w:eastAsia="zh-CN"/>
        </w:rPr>
        <w:t>2</w:t>
      </w:r>
      <w:r>
        <w:rPr>
          <w:lang w:eastAsia="ko-KR"/>
        </w:rPr>
        <w:t>.2</w:t>
      </w:r>
      <w:r>
        <w:rPr>
          <w:lang w:eastAsia="ko-KR"/>
        </w:rPr>
        <w:tab/>
      </w:r>
      <w:r>
        <w:rPr>
          <w:lang w:eastAsia="ko-KR"/>
        </w:rPr>
        <w:t>Potential solutions</w:t>
      </w:r>
      <w:bookmarkEnd w:id="57"/>
      <w:bookmarkEnd w:id="58"/>
    </w:p>
    <w:p>
      <w:pPr>
        <w:pStyle w:val="5"/>
        <w:rPr>
          <w:lang w:val="en-US"/>
        </w:rPr>
      </w:pPr>
      <w:bookmarkStart w:id="59" w:name="_Toc107607648"/>
      <w:bookmarkStart w:id="60" w:name="_Toc100695511"/>
      <w:r>
        <w:rPr>
          <w:lang w:val="en-US"/>
        </w:rPr>
        <w:t>5.Y.2.x</w:t>
      </w:r>
      <w:r>
        <w:rPr>
          <w:lang w:val="en-US"/>
        </w:rPr>
        <w:tab/>
      </w:r>
      <w:r>
        <w:rPr>
          <w:lang w:val="en-US"/>
        </w:rPr>
        <w:t>Solution y1</w:t>
      </w:r>
      <w:bookmarkEnd w:id="59"/>
      <w:bookmarkEnd w:id="60"/>
    </w:p>
    <w:p>
      <w:pPr>
        <w:pStyle w:val="3"/>
      </w:pPr>
      <w:bookmarkStart w:id="61" w:name="_Toc107607649"/>
      <w:r>
        <w:t>5.3</w:t>
      </w:r>
      <w:r>
        <w:tab/>
      </w:r>
      <w:r>
        <w:t>Issue #3:  Management requirement between MOP-NM and MOP-SR-DM</w:t>
      </w:r>
      <w:bookmarkEnd w:id="61"/>
    </w:p>
    <w:p>
      <w:pPr>
        <w:pStyle w:val="4"/>
        <w:rPr>
          <w:lang w:eastAsia="ko-KR"/>
        </w:rPr>
      </w:pPr>
      <w:bookmarkStart w:id="62" w:name="_Toc69828432"/>
      <w:bookmarkStart w:id="63" w:name="_Toc107607650"/>
      <w:r>
        <w:rPr>
          <w:lang w:eastAsia="ko-KR"/>
        </w:rPr>
        <w:t>5.3.1</w:t>
      </w:r>
      <w:r>
        <w:rPr>
          <w:lang w:eastAsia="ko-KR"/>
        </w:rPr>
        <w:tab/>
      </w:r>
      <w:r>
        <w:rPr>
          <w:lang w:eastAsia="ko-KR"/>
        </w:rPr>
        <w:t>Description</w:t>
      </w:r>
      <w:bookmarkEnd w:id="62"/>
      <w:bookmarkEnd w:id="63"/>
    </w:p>
    <w:p>
      <w:pPr>
        <w:rPr>
          <w:lang w:eastAsia="zh-CN"/>
        </w:rPr>
      </w:pPr>
      <w:r>
        <w:rPr>
          <w:lang w:eastAsia="zh-CN"/>
        </w:rPr>
        <w:t>For MOCN Networking Sharing</w:t>
      </w:r>
      <w:r>
        <w:rPr>
          <w:rFonts w:hint="eastAsia"/>
          <w:lang w:eastAsia="zh-CN"/>
        </w:rPr>
        <w:t>,</w:t>
      </w:r>
      <w:r>
        <w:rPr>
          <w:lang w:eastAsia="zh-CN"/>
        </w:rPr>
        <w:t xml:space="preserve"> different POP needs different data for personalized operation and maintenance services (e.g. mobility management measurements focused by POP A, packet delay measurements focused by POP B). MOP-NM needs to </w:t>
      </w:r>
      <w:r>
        <w:rPr>
          <w:rFonts w:hint="eastAsia"/>
          <w:lang w:eastAsia="zh-CN"/>
        </w:rPr>
        <w:t>sent</w:t>
      </w:r>
      <w:r>
        <w:rPr>
          <w:lang w:eastAsia="zh-CN"/>
        </w:rPr>
        <w:t xml:space="preserve"> different data </w:t>
      </w:r>
      <w:r>
        <w:rPr>
          <w:rFonts w:hint="eastAsia"/>
          <w:lang w:eastAsia="zh-CN"/>
        </w:rPr>
        <w:t>to</w:t>
      </w:r>
      <w:r>
        <w:rPr>
          <w:lang w:eastAsia="zh-CN"/>
        </w:rPr>
        <w:t xml:space="preserve"> POP-NM for POPs’ network operation.</w:t>
      </w:r>
    </w:p>
    <w:p>
      <w:pPr>
        <w:keepNext/>
        <w:keepLines/>
        <w:spacing w:before="60"/>
        <w:jc w:val="center"/>
        <w:rPr>
          <w:rFonts w:ascii="Arial" w:hAnsi="Arial" w:eastAsia="宋体"/>
          <w:b/>
        </w:rPr>
      </w:pPr>
      <w:r>
        <w:rPr>
          <w:rFonts w:ascii="Arial" w:hAnsi="Arial" w:eastAsia="宋体"/>
          <w:b/>
        </w:rPr>
        <w:object>
          <v:shape id="_x0000_i1025" o:spt="75" type="#_x0000_t75" style="height:210pt;width:222.75pt;" o:ole="t" filled="f" o:preferrelative="t" stroked="f" coordsize="21600,21600">
            <v:path/>
            <v:fill on="f" focussize="0,0"/>
            <v:stroke on="f" joinstyle="miter"/>
            <v:imagedata r:id="rId11" o:title=""/>
            <o:lock v:ext="edit" aspectratio="t"/>
            <w10:wrap type="none"/>
            <w10:anchorlock/>
          </v:shape>
          <o:OLEObject Type="Embed" ProgID="Visio.Drawing.15" ShapeID="_x0000_i1025" DrawAspect="Content" ObjectID="_1468075725" r:id="rId10">
            <o:LockedField>false</o:LockedField>
          </o:OLEObject>
        </w:object>
      </w:r>
    </w:p>
    <w:p>
      <w:pPr>
        <w:jc w:val="center"/>
        <w:rPr>
          <w:rFonts w:eastAsia="宋体"/>
        </w:rPr>
      </w:pPr>
      <w:r>
        <w:rPr>
          <w:rFonts w:ascii="Arial" w:hAnsi="Arial" w:eastAsia="宋体"/>
          <w:b/>
          <w:lang w:val="en-US" w:eastAsia="zh-CN"/>
        </w:rPr>
        <w:t>Figure 5.3-1: Data flow of configuration and performance measurements for MOCN</w:t>
      </w:r>
    </w:p>
    <w:p>
      <w:pPr>
        <w:rPr>
          <w:lang w:eastAsia="zh-CN"/>
        </w:rPr>
      </w:pPr>
      <w:r>
        <w:rPr>
          <w:lang w:eastAsia="zh-CN"/>
        </w:rPr>
        <w:t xml:space="preserve">The data flow of configuration and performance measurements is depicted in figure 5.3-1. </w:t>
      </w:r>
      <w:r>
        <w:rPr>
          <w:rFonts w:hint="eastAsia"/>
          <w:lang w:eastAsia="zh-CN"/>
        </w:rPr>
        <w:t>P</w:t>
      </w:r>
      <w:r>
        <w:rPr>
          <w:lang w:eastAsia="zh-CN"/>
        </w:rPr>
        <w:t>revent</w:t>
      </w:r>
      <w:r>
        <w:rPr>
          <w:rFonts w:hint="eastAsia"/>
          <w:lang w:eastAsia="zh-CN"/>
        </w:rPr>
        <w:t>ing</w:t>
      </w:r>
      <w:r>
        <w:rPr>
          <w:lang w:eastAsia="zh-CN"/>
        </w:rPr>
        <w:t xml:space="preserve"> data modification by MOP-NM</w:t>
      </w:r>
      <w:r>
        <w:rPr>
          <w:rFonts w:hint="eastAsia"/>
          <w:lang w:eastAsia="zh-CN"/>
        </w:rPr>
        <w:t xml:space="preserve"> and</w:t>
      </w:r>
      <w:r>
        <w:rPr>
          <w:lang w:eastAsia="zh-CN"/>
        </w:rPr>
        <w:t xml:space="preserve"> </w:t>
      </w:r>
      <w:r>
        <w:rPr>
          <w:rFonts w:hint="eastAsia"/>
          <w:lang w:eastAsia="zh-CN"/>
        </w:rPr>
        <w:t>e</w:t>
      </w:r>
      <w:r>
        <w:rPr>
          <w:lang w:eastAsia="zh-CN"/>
        </w:rPr>
        <w:t>nsuring data fairness per POP, different configuration and performance measurements for each POP on MOP-SR-DM need to be forwarded to MOP-NM.</w:t>
      </w:r>
      <w:r>
        <w:rPr>
          <w:rFonts w:hint="eastAsia"/>
          <w:lang w:eastAsia="zh-CN"/>
        </w:rPr>
        <w:t xml:space="preserve"> </w:t>
      </w:r>
      <w:r>
        <w:rPr>
          <w:lang w:eastAsia="zh-CN"/>
        </w:rPr>
        <w:t>Then the MOP-NM sent these data to POP-NM directly.</w:t>
      </w:r>
    </w:p>
    <w:p>
      <w:pPr>
        <w:rPr>
          <w:lang w:eastAsia="zh-CN"/>
        </w:rPr>
      </w:pPr>
      <w:r>
        <w:rPr>
          <w:lang w:eastAsia="zh-CN"/>
        </w:rPr>
        <w:t xml:space="preserve">The data flow of alarm data is depicted in figure 5.3-2. Ensuring alarm </w:t>
      </w:r>
      <w:r>
        <w:rPr>
          <w:rFonts w:hint="eastAsia"/>
          <w:lang w:eastAsia="zh-CN"/>
        </w:rPr>
        <w:t>ID</w:t>
      </w:r>
      <w:r>
        <w:rPr>
          <w:lang w:eastAsia="zh-CN"/>
        </w:rPr>
        <w:t xml:space="preserve"> continuity, different alarm data for each POP on MOP-NM need to be forwarded to each POP.</w:t>
      </w:r>
    </w:p>
    <w:p>
      <w:pPr>
        <w:jc w:val="center"/>
        <w:rPr>
          <w:rFonts w:eastAsia="宋体"/>
        </w:rPr>
      </w:pPr>
      <w:r>
        <w:rPr>
          <w:rFonts w:eastAsia="宋体"/>
        </w:rPr>
        <w:object>
          <v:shape id="_x0000_i1026" o:spt="75" type="#_x0000_t75" style="height:205.15pt;width:216pt;" o:ole="t" filled="f" o:preferrelative="t" stroked="f" coordsize="21600,21600">
            <v:path/>
            <v:fill on="f" focussize="0,0"/>
            <v:stroke on="f" joinstyle="miter"/>
            <v:imagedata r:id="rId13" o:title=""/>
            <o:lock v:ext="edit" aspectratio="t"/>
            <w10:wrap type="none"/>
            <w10:anchorlock/>
          </v:shape>
          <o:OLEObject Type="Embed" ProgID="Visio.Drawing.15" ShapeID="_x0000_i1026" DrawAspect="Content" ObjectID="_1468075726" r:id="rId12">
            <o:LockedField>false</o:LockedField>
          </o:OLEObject>
        </w:object>
      </w:r>
    </w:p>
    <w:p>
      <w:pPr>
        <w:jc w:val="center"/>
        <w:rPr>
          <w:lang w:eastAsia="zh-CN"/>
        </w:rPr>
      </w:pPr>
      <w:r>
        <w:rPr>
          <w:rFonts w:ascii="Arial" w:hAnsi="Arial" w:eastAsia="宋体"/>
          <w:b/>
          <w:lang w:val="en-US" w:eastAsia="zh-CN"/>
        </w:rPr>
        <w:t>Figure 5.3-2: Data flow of alarm data for MOCN</w:t>
      </w:r>
      <w:r>
        <w:rPr>
          <w:rFonts w:eastAsia="宋体"/>
        </w:rPr>
        <w:t xml:space="preserve"> </w:t>
      </w:r>
    </w:p>
    <w:p>
      <w:pPr>
        <w:rPr>
          <w:color w:val="FF0000"/>
        </w:rPr>
      </w:pPr>
      <w:r>
        <w:rPr>
          <w:color w:val="FF0000"/>
        </w:rPr>
        <w:t xml:space="preserve">Editor's Note: The above figures will be modified on service-based </w:t>
      </w:r>
      <w:r>
        <w:rPr>
          <w:rFonts w:hint="eastAsia"/>
          <w:color w:val="FF0000"/>
          <w:lang w:eastAsia="zh-CN"/>
        </w:rPr>
        <w:t>management</w:t>
      </w:r>
      <w:r>
        <w:rPr>
          <w:color w:val="FF0000"/>
        </w:rPr>
        <w:t xml:space="preserve"> architecture if service-based </w:t>
      </w:r>
      <w:r>
        <w:rPr>
          <w:rFonts w:hint="eastAsia"/>
          <w:color w:val="FF0000"/>
          <w:lang w:eastAsia="zh-CN"/>
        </w:rPr>
        <w:t>management</w:t>
      </w:r>
      <w:r>
        <w:rPr>
          <w:color w:val="FF0000"/>
        </w:rPr>
        <w:t xml:space="preserve"> architecture for MOCN is determined.</w:t>
      </w:r>
    </w:p>
    <w:p>
      <w:pPr>
        <w:pStyle w:val="4"/>
        <w:rPr>
          <w:lang w:eastAsia="ko-KR"/>
        </w:rPr>
      </w:pPr>
      <w:bookmarkStart w:id="64" w:name="_Toc107607651"/>
      <w:r>
        <w:rPr>
          <w:lang w:eastAsia="ko-KR"/>
        </w:rPr>
        <w:t>5.</w:t>
      </w:r>
      <w:r>
        <w:rPr>
          <w:rFonts w:hint="eastAsia"/>
          <w:lang w:val="en-US" w:eastAsia="zh-CN"/>
        </w:rPr>
        <w:t>3</w:t>
      </w:r>
      <w:r>
        <w:rPr>
          <w:lang w:eastAsia="ko-KR"/>
        </w:rPr>
        <w:t>.</w:t>
      </w:r>
      <w:r>
        <w:rPr>
          <w:rFonts w:hint="eastAsia"/>
          <w:lang w:val="en-US" w:eastAsia="zh-CN"/>
        </w:rPr>
        <w:t>2</w:t>
      </w:r>
      <w:r>
        <w:rPr>
          <w:lang w:eastAsia="ko-KR"/>
        </w:rPr>
        <w:tab/>
      </w:r>
      <w:r>
        <w:rPr>
          <w:lang w:eastAsia="ko-KR"/>
        </w:rPr>
        <w:t>Potential solution</w:t>
      </w:r>
      <w:bookmarkEnd w:id="64"/>
    </w:p>
    <w:p>
      <w:pPr>
        <w:pStyle w:val="46"/>
        <w:numPr>
          <w:ilvl w:val="0"/>
          <w:numId w:val="1"/>
        </w:numPr>
        <w:ind w:left="0" w:firstLine="0"/>
        <w:rPr>
          <w:lang w:val="en-US" w:eastAsia="zh-CN"/>
        </w:rPr>
      </w:pPr>
      <w:r>
        <w:rPr>
          <w:lang w:val="en-US" w:eastAsia="zh-CN"/>
        </w:rPr>
        <w:t>In</w:t>
      </w:r>
      <w:r>
        <w:rPr>
          <w:lang w:eastAsia="zh-CN"/>
        </w:rPr>
        <w:t>dividual</w:t>
      </w:r>
      <w:r>
        <w:rPr>
          <w:lang w:val="en-US" w:eastAsia="zh-CN"/>
        </w:rPr>
        <w:t xml:space="preserve"> PerfMetricJob instance can be created and configured for each POP. </w:t>
      </w:r>
    </w:p>
    <w:p>
      <w:pPr>
        <w:pStyle w:val="46"/>
        <w:numPr>
          <w:ilvl w:val="0"/>
          <w:numId w:val="1"/>
        </w:numPr>
        <w:ind w:left="0" w:firstLine="0"/>
        <w:rPr>
          <w:rFonts w:eastAsia="宋体"/>
          <w:lang w:val="en-US" w:eastAsia="zh-CN"/>
        </w:rPr>
      </w:pPr>
      <w:r>
        <w:rPr>
          <w:lang w:eastAsia="zh-CN"/>
        </w:rPr>
        <w:t xml:space="preserve">The </w:t>
      </w:r>
      <w:r>
        <w:rPr>
          <w:lang w:val="en-US" w:eastAsia="zh-CN"/>
        </w:rPr>
        <w:t>following</w:t>
      </w:r>
      <w:r>
        <w:rPr>
          <w:lang w:eastAsia="zh-CN"/>
        </w:rPr>
        <w:t xml:space="preserve"> attribute</w:t>
      </w:r>
      <w:r>
        <w:rPr>
          <w:lang w:val="en-US" w:eastAsia="zh-CN"/>
        </w:rPr>
        <w:t xml:space="preserve"> </w:t>
      </w:r>
      <w:r>
        <w:rPr>
          <w:rFonts w:hint="eastAsia" w:ascii="Courier New" w:hAnsi="Courier New" w:cs="Courier New"/>
          <w:lang w:val="en-US" w:eastAsia="zh-CN"/>
        </w:rPr>
        <w:t>pLMNId</w:t>
      </w:r>
      <w:r>
        <w:rPr>
          <w:lang w:val="en-US" w:eastAsia="zh-CN"/>
        </w:rPr>
        <w:t xml:space="preserve"> </w:t>
      </w:r>
      <w:r>
        <w:rPr>
          <w:rFonts w:eastAsia="宋体"/>
          <w:lang w:val="en-US" w:eastAsia="zh-CN"/>
        </w:rPr>
        <w:t xml:space="preserve">of </w:t>
      </w:r>
      <w:r>
        <w:rPr>
          <w:lang w:val="en-US" w:eastAsia="zh-CN"/>
        </w:rPr>
        <w:t>PerfMetricJob</w:t>
      </w:r>
      <w:r>
        <w:rPr>
          <w:lang w:eastAsia="zh-CN"/>
        </w:rPr>
        <w:t xml:space="preserve"> IOC</w:t>
      </w:r>
      <w:r>
        <w:rPr>
          <w:rFonts w:hint="eastAsia"/>
          <w:lang w:val="en-US" w:eastAsia="zh-CN"/>
        </w:rPr>
        <w:t xml:space="preserve"> defined in TS 28.622[6]</w:t>
      </w:r>
      <w:r>
        <w:rPr>
          <w:lang w:val="en-US" w:eastAsia="zh-CN"/>
        </w:rPr>
        <w:t xml:space="preserve"> can be added </w:t>
      </w:r>
      <w:r>
        <w:rPr>
          <w:rFonts w:eastAsia="宋体"/>
          <w:lang w:eastAsia="zh-CN"/>
        </w:rPr>
        <w:t>for POPs’ network operation</w:t>
      </w:r>
      <w:r>
        <w:rPr>
          <w:rFonts w:eastAsia="宋体"/>
          <w:lang w:val="en-US" w:eastAsia="zh-CN"/>
        </w:rPr>
        <w:t>.</w:t>
      </w:r>
    </w:p>
    <w:p>
      <w:pPr>
        <w:rPr>
          <w:lang w:val="en-US" w:eastAsia="zh-CN"/>
        </w:rPr>
      </w:pPr>
      <w:r>
        <w:rPr>
          <w:rFonts w:hint="eastAsia"/>
          <w:lang w:val="en-US" w:eastAsia="zh-CN"/>
        </w:rPr>
        <w:t xml:space="preserve">The </w:t>
      </w:r>
      <w:r>
        <w:rPr>
          <w:lang w:eastAsia="zh-CN"/>
        </w:rPr>
        <w:t>optional</w:t>
      </w:r>
      <w:r>
        <w:rPr>
          <w:rFonts w:hint="eastAsia"/>
          <w:lang w:val="en-US" w:eastAsia="zh-CN"/>
        </w:rPr>
        <w:t xml:space="preserve"> attribute </w:t>
      </w:r>
      <w:r>
        <w:rPr>
          <w:rFonts w:hint="eastAsia" w:ascii="Courier New" w:hAnsi="Courier New" w:eastAsia="宋体" w:cs="Courier New"/>
          <w:lang w:val="en-US" w:eastAsia="zh-CN"/>
        </w:rPr>
        <w:t>pLMN</w:t>
      </w:r>
      <w:r>
        <w:rPr>
          <w:rFonts w:ascii="Courier New" w:hAnsi="Courier New" w:cs="Courier New"/>
          <w:lang w:val="en-US" w:eastAsia="zh-CN"/>
        </w:rPr>
        <w:t>Id</w:t>
      </w:r>
      <w:r>
        <w:rPr>
          <w:rFonts w:hint="eastAsia"/>
          <w:lang w:val="en-US" w:eastAsia="zh-CN"/>
        </w:rPr>
        <w:t xml:space="preserve"> can be used to establish operator-instance of PerfMetricJob IOC</w:t>
      </w:r>
      <w:r>
        <w:rPr>
          <w:lang w:eastAsia="zh-CN"/>
        </w:rPr>
        <w:t>.</w:t>
      </w:r>
      <w:r>
        <w:rPr>
          <w:rFonts w:hint="eastAsia"/>
          <w:lang w:val="en-US" w:eastAsia="zh-CN"/>
        </w:rPr>
        <w:t xml:space="preserve"> </w:t>
      </w:r>
      <w:r>
        <w:t xml:space="preserve">The attribute </w:t>
      </w:r>
      <w:r>
        <w:rPr>
          <w:rFonts w:ascii="Courier New" w:hAnsi="Courier New" w:cs="Courier New"/>
        </w:rPr>
        <w:t>performanceMetrics</w:t>
      </w:r>
      <w:r>
        <w:t xml:space="preserve"> </w:t>
      </w:r>
      <w:r>
        <w:rPr>
          <w:rFonts w:hint="eastAsia"/>
          <w:lang w:val="en-US" w:eastAsia="zh-CN"/>
        </w:rPr>
        <w:t xml:space="preserve">and </w:t>
      </w:r>
      <w:r>
        <w:rPr>
          <w:lang w:eastAsia="zh-CN"/>
        </w:rPr>
        <w:t>optional</w:t>
      </w:r>
      <w:r>
        <w:rPr>
          <w:rFonts w:hint="eastAsia"/>
          <w:lang w:val="en-US" w:eastAsia="zh-CN"/>
        </w:rPr>
        <w:t xml:space="preserve"> attribute </w:t>
      </w:r>
      <w:r>
        <w:rPr>
          <w:rFonts w:hint="eastAsia" w:ascii="Courier New" w:hAnsi="Courier New" w:eastAsia="宋体" w:cs="Courier New"/>
          <w:lang w:val="en-US" w:eastAsia="zh-CN"/>
        </w:rPr>
        <w:t>pLMN</w:t>
      </w:r>
      <w:r>
        <w:rPr>
          <w:rFonts w:hint="eastAsia" w:ascii="Courier New" w:hAnsi="Courier New" w:cs="Courier New"/>
          <w:lang w:val="en-US" w:eastAsia="zh-CN"/>
        </w:rPr>
        <w:t>Id</w:t>
      </w:r>
      <w:r>
        <w:rPr>
          <w:lang w:val="en-US" w:eastAsia="zh-CN"/>
        </w:rPr>
        <w:t xml:space="preserve"> together </w:t>
      </w:r>
      <w:r>
        <w:t>define the performance metrics to be produced</w:t>
      </w:r>
      <w:r>
        <w:rPr>
          <w:rFonts w:hint="eastAsia"/>
          <w:lang w:val="en-US" w:eastAsia="zh-CN"/>
        </w:rPr>
        <w:t xml:space="preserve"> according to individual POP</w:t>
      </w:r>
      <w:r>
        <w:rPr>
          <w:lang w:val="en-US" w:eastAsia="zh-CN"/>
        </w:rPr>
        <w:t>’</w:t>
      </w:r>
      <w:r>
        <w:rPr>
          <w:rFonts w:hint="eastAsia"/>
          <w:lang w:val="en-US" w:eastAsia="zh-CN"/>
        </w:rPr>
        <w:t xml:space="preserve">s requirements.  </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654"/>
        <w:gridCol w:w="388"/>
        <w:gridCol w:w="1164"/>
        <w:gridCol w:w="1164"/>
        <w:gridCol w:w="1164"/>
        <w:gridCol w:w="1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398" w:type="pct"/>
            <w:shd w:val="clear" w:color="auto" w:fill="BFBFBF"/>
            <w:noWrap/>
            <w:vAlign w:val="center"/>
          </w:tcPr>
          <w:p>
            <w:pPr>
              <w:pStyle w:val="39"/>
            </w:pPr>
            <w:r>
              <w:t>Attribute name</w:t>
            </w:r>
          </w:p>
        </w:tc>
        <w:tc>
          <w:tcPr>
            <w:tcW w:w="200" w:type="pct"/>
            <w:shd w:val="clear" w:color="auto" w:fill="BFBFBF"/>
            <w:noWrap/>
            <w:vAlign w:val="center"/>
          </w:tcPr>
          <w:p>
            <w:pPr>
              <w:pStyle w:val="39"/>
            </w:pPr>
            <w:r>
              <w:t>S</w:t>
            </w:r>
          </w:p>
        </w:tc>
        <w:tc>
          <w:tcPr>
            <w:tcW w:w="600" w:type="pct"/>
            <w:shd w:val="clear" w:color="auto" w:fill="BFBFBF"/>
            <w:noWrap/>
            <w:vAlign w:val="center"/>
          </w:tcPr>
          <w:p>
            <w:pPr>
              <w:pStyle w:val="39"/>
            </w:pPr>
            <w:r>
              <w:t>isReadable</w:t>
            </w:r>
          </w:p>
        </w:tc>
        <w:tc>
          <w:tcPr>
            <w:tcW w:w="600" w:type="pct"/>
            <w:shd w:val="clear" w:color="auto" w:fill="BFBFBF"/>
            <w:noWrap/>
            <w:vAlign w:val="center"/>
          </w:tcPr>
          <w:p>
            <w:pPr>
              <w:pStyle w:val="39"/>
            </w:pPr>
            <w:r>
              <w:t>isWritable</w:t>
            </w:r>
          </w:p>
        </w:tc>
        <w:tc>
          <w:tcPr>
            <w:tcW w:w="600" w:type="pct"/>
            <w:shd w:val="clear" w:color="auto" w:fill="BFBFBF"/>
            <w:noWrap/>
            <w:vAlign w:val="center"/>
          </w:tcPr>
          <w:p>
            <w:pPr>
              <w:pStyle w:val="39"/>
            </w:pPr>
            <w:r>
              <w:rPr>
                <w:rFonts w:cs="Arial"/>
                <w:bCs/>
                <w:szCs w:val="18"/>
              </w:rPr>
              <w:t>isInvariant</w:t>
            </w:r>
          </w:p>
        </w:tc>
        <w:tc>
          <w:tcPr>
            <w:tcW w:w="600" w:type="pct"/>
            <w:shd w:val="clear" w:color="auto" w:fill="BFBFBF"/>
            <w:noWrap/>
            <w:vAlign w:val="center"/>
          </w:tcPr>
          <w:p>
            <w:pPr>
              <w:pStyle w:val="39"/>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64" w:hRule="atLeast"/>
          <w:jc w:val="center"/>
        </w:trPr>
        <w:tc>
          <w:tcPr>
            <w:tcW w:w="2398" w:type="pct"/>
            <w:noWrap/>
          </w:tcPr>
          <w:p>
            <w:pPr>
              <w:pStyle w:val="38"/>
              <w:rPr>
                <w:rFonts w:eastAsia="宋体" w:cs="Arial"/>
                <w:color w:val="000000"/>
                <w:lang w:val="en-US" w:eastAsia="zh-CN"/>
              </w:rPr>
            </w:pPr>
            <w:r>
              <w:rPr>
                <w:rFonts w:hint="eastAsia" w:cs="Arial"/>
                <w:color w:val="000000"/>
                <w:lang w:val="en-US" w:eastAsia="zh-CN"/>
              </w:rPr>
              <w:t>pLMNId</w:t>
            </w:r>
          </w:p>
        </w:tc>
        <w:tc>
          <w:tcPr>
            <w:tcW w:w="200" w:type="pct"/>
            <w:noWrap/>
          </w:tcPr>
          <w:p>
            <w:pPr>
              <w:pStyle w:val="38"/>
              <w:jc w:val="center"/>
              <w:rPr>
                <w:rFonts w:eastAsia="宋体"/>
                <w:lang w:val="en-US" w:eastAsia="zh-CN"/>
              </w:rPr>
            </w:pPr>
            <w:r>
              <w:rPr>
                <w:rFonts w:hint="eastAsia"/>
                <w:lang w:val="en-US" w:eastAsia="zh-CN"/>
              </w:rPr>
              <w:t>O</w:t>
            </w:r>
          </w:p>
        </w:tc>
        <w:tc>
          <w:tcPr>
            <w:tcW w:w="600" w:type="pct"/>
            <w:noWrap/>
          </w:tcPr>
          <w:p>
            <w:pPr>
              <w:pStyle w:val="38"/>
              <w:jc w:val="center"/>
              <w:rPr>
                <w:rFonts w:eastAsia="宋体"/>
                <w:lang w:val="en-US" w:eastAsia="zh-CN"/>
              </w:rPr>
            </w:pPr>
            <w:r>
              <w:rPr>
                <w:rFonts w:hint="eastAsia"/>
                <w:lang w:val="en-US" w:eastAsia="zh-CN"/>
              </w:rPr>
              <w:t>T</w:t>
            </w:r>
          </w:p>
        </w:tc>
        <w:tc>
          <w:tcPr>
            <w:tcW w:w="600" w:type="pct"/>
            <w:noWrap/>
          </w:tcPr>
          <w:p>
            <w:pPr>
              <w:pStyle w:val="38"/>
              <w:jc w:val="center"/>
              <w:rPr>
                <w:rFonts w:eastAsia="宋体"/>
                <w:lang w:val="en-US" w:eastAsia="zh-CN"/>
              </w:rPr>
            </w:pPr>
            <w:r>
              <w:rPr>
                <w:rFonts w:hint="eastAsia"/>
                <w:lang w:val="en-US" w:eastAsia="zh-CN"/>
              </w:rPr>
              <w:t>T</w:t>
            </w:r>
          </w:p>
        </w:tc>
        <w:tc>
          <w:tcPr>
            <w:tcW w:w="600" w:type="pct"/>
            <w:noWrap/>
          </w:tcPr>
          <w:p>
            <w:pPr>
              <w:pStyle w:val="38"/>
              <w:jc w:val="center"/>
              <w:rPr>
                <w:lang w:val="en-US" w:eastAsia="zh-CN"/>
              </w:rPr>
            </w:pPr>
            <w:r>
              <w:rPr>
                <w:rFonts w:hint="eastAsia"/>
                <w:lang w:val="en-US" w:eastAsia="zh-CN"/>
              </w:rPr>
              <w:t>F</w:t>
            </w:r>
          </w:p>
        </w:tc>
        <w:tc>
          <w:tcPr>
            <w:tcW w:w="600" w:type="pct"/>
            <w:noWrap/>
          </w:tcPr>
          <w:p>
            <w:pPr>
              <w:pStyle w:val="38"/>
              <w:jc w:val="center"/>
              <w:rPr>
                <w:lang w:val="en-US" w:eastAsia="zh-CN"/>
              </w:rPr>
            </w:pPr>
            <w:r>
              <w:rPr>
                <w:rFonts w:hint="eastAsia"/>
                <w:lang w:val="en-US" w:eastAsia="zh-CN"/>
              </w:rPr>
              <w:t>T</w:t>
            </w:r>
          </w:p>
        </w:tc>
      </w:tr>
    </w:tbl>
    <w:p>
      <w:pPr>
        <w:spacing w:after="0"/>
        <w:rPr>
          <w:lang w:val="en-US" w:eastAsia="zh-CN"/>
        </w:rPr>
      </w:pPr>
    </w:p>
    <w:p>
      <w:pPr>
        <w:rPr>
          <w:color w:val="0000FF"/>
          <w:lang w:val="en-US" w:eastAsia="zh-CN"/>
        </w:rPr>
      </w:pPr>
      <w:r>
        <w:rPr>
          <w:rFonts w:hint="eastAsia"/>
          <w:lang w:val="en-US" w:eastAsia="zh-CN"/>
        </w:rPr>
        <w:t xml:space="preserve">The definition of </w:t>
      </w:r>
      <w:r>
        <w:rPr>
          <w:rFonts w:hint="eastAsia" w:ascii="Courier New" w:hAnsi="Courier New" w:cs="Courier New"/>
          <w:lang w:val="en-US" w:eastAsia="zh-CN"/>
        </w:rPr>
        <w:t>pLMNId</w:t>
      </w:r>
      <w:r>
        <w:rPr>
          <w:rFonts w:hint="eastAsia"/>
          <w:lang w:val="en-US" w:eastAsia="zh-CN"/>
        </w:rPr>
        <w:t xml:space="preserve"> can see in the </w:t>
      </w:r>
      <w:r>
        <w:t>following table.</w:t>
      </w:r>
    </w:p>
    <w:tbl>
      <w:tblPr>
        <w:tblStyle w:val="25"/>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
      <w:tblGrid>
        <w:gridCol w:w="2547"/>
        <w:gridCol w:w="5245"/>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tblHeader/>
          <w:jc w:val="center"/>
        </w:trPr>
        <w:tc>
          <w:tcPr>
            <w:tcW w:w="2547" w:type="dxa"/>
            <w:shd w:val="clear" w:color="auto" w:fill="BFBFBF"/>
          </w:tcPr>
          <w:p>
            <w:pPr>
              <w:pStyle w:val="39"/>
              <w:rPr>
                <w:rFonts w:cs="Arial"/>
                <w:szCs w:val="18"/>
              </w:rPr>
            </w:pPr>
            <w:r>
              <w:rPr>
                <w:rFonts w:cs="Arial"/>
                <w:szCs w:val="18"/>
              </w:rPr>
              <w:t>Attribute Name</w:t>
            </w:r>
          </w:p>
        </w:tc>
        <w:tc>
          <w:tcPr>
            <w:tcW w:w="5245" w:type="dxa"/>
            <w:shd w:val="clear" w:color="auto" w:fill="BFBFBF"/>
          </w:tcPr>
          <w:p>
            <w:pPr>
              <w:pStyle w:val="39"/>
              <w:rPr>
                <w:szCs w:val="18"/>
              </w:rPr>
            </w:pPr>
            <w:r>
              <w:rPr>
                <w:szCs w:val="18"/>
              </w:rPr>
              <w:t>Documentation and Allowed Values</w:t>
            </w:r>
          </w:p>
        </w:tc>
        <w:tc>
          <w:tcPr>
            <w:tcW w:w="1984" w:type="dxa"/>
            <w:shd w:val="clear" w:color="auto" w:fill="BFBFBF"/>
          </w:tcPr>
          <w:p>
            <w:pPr>
              <w:pStyle w:val="39"/>
              <w:rPr>
                <w:szCs w:val="18"/>
              </w:rPr>
            </w:pPr>
            <w:r>
              <w:rPr>
                <w:szCs w:val="18"/>
              </w:rPr>
              <w:t>Properties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2547" w:type="dxa"/>
          </w:tcPr>
          <w:p>
            <w:pPr>
              <w:pStyle w:val="38"/>
              <w:rPr>
                <w:rFonts w:cs="Arial"/>
                <w:szCs w:val="18"/>
                <w:lang w:val="en-US" w:eastAsia="zh-CN"/>
              </w:rPr>
            </w:pPr>
            <w:r>
              <w:rPr>
                <w:rFonts w:hint="eastAsia" w:cs="Arial"/>
                <w:szCs w:val="18"/>
                <w:lang w:val="en-US" w:eastAsia="zh-CN"/>
              </w:rPr>
              <w:t>pLMNId</w:t>
            </w:r>
          </w:p>
        </w:tc>
        <w:tc>
          <w:tcPr>
            <w:tcW w:w="5245" w:type="dxa"/>
          </w:tcPr>
          <w:p>
            <w:pPr>
              <w:pStyle w:val="38"/>
              <w:rPr>
                <w:rFonts w:eastAsia="宋体"/>
                <w:szCs w:val="18"/>
                <w:lang w:val="en-US" w:eastAsia="zh-CN"/>
              </w:rPr>
            </w:pPr>
            <w:r>
              <w:rPr>
                <w:rFonts w:eastAsia="宋体"/>
                <w:szCs w:val="18"/>
                <w:lang w:val="en-US" w:eastAsia="zh-CN"/>
              </w:rPr>
              <w:t xml:space="preserve">This parameter defines </w:t>
            </w:r>
            <w:r>
              <w:rPr>
                <w:szCs w:val="18"/>
                <w:lang w:val="en-US" w:eastAsia="zh-CN"/>
              </w:rPr>
              <w:t xml:space="preserve">the information of </w:t>
            </w:r>
            <w:r>
              <w:t>a PLMN</w:t>
            </w:r>
            <w:r>
              <w:rPr>
                <w:szCs w:val="18"/>
                <w:lang w:val="en-US" w:eastAsia="zh-CN"/>
              </w:rPr>
              <w:t xml:space="preserve"> identification</w:t>
            </w:r>
            <w:r>
              <w:rPr>
                <w:rFonts w:hint="eastAsia"/>
                <w:szCs w:val="18"/>
                <w:lang w:val="en-US" w:eastAsia="zh-CN"/>
              </w:rPr>
              <w:t xml:space="preserve"> and is used to </w:t>
            </w:r>
            <w:r>
              <w:rPr>
                <w:rFonts w:hint="eastAsia"/>
                <w:lang w:val="en-US" w:eastAsia="zh-CN"/>
              </w:rPr>
              <w:t>distinguish operator granularity. It is defined in TS 28.658[7].</w:t>
            </w:r>
          </w:p>
          <w:p>
            <w:pPr>
              <w:pStyle w:val="38"/>
              <w:rPr>
                <w:rFonts w:eastAsia="宋体"/>
                <w:szCs w:val="18"/>
                <w:lang w:val="en-US" w:eastAsia="zh-CN"/>
              </w:rPr>
            </w:pPr>
          </w:p>
          <w:p>
            <w:pPr>
              <w:pStyle w:val="38"/>
              <w:rPr>
                <w:rFonts w:eastAsia="宋体"/>
                <w:szCs w:val="18"/>
                <w:lang w:val="en-US" w:eastAsia="zh-CN"/>
              </w:rPr>
            </w:pPr>
            <w:r>
              <w:rPr>
                <w:rFonts w:eastAsia="宋体"/>
                <w:szCs w:val="18"/>
                <w:lang w:val="en-US" w:eastAsia="zh-CN"/>
              </w:rPr>
              <w:t>allowedValues: N/A</w:t>
            </w:r>
          </w:p>
        </w:tc>
        <w:tc>
          <w:tcPr>
            <w:tcW w:w="1984" w:type="dxa"/>
          </w:tcPr>
          <w:p>
            <w:pPr>
              <w:pStyle w:val="38"/>
              <w:rPr>
                <w:rFonts w:eastAsia="宋体"/>
                <w:lang w:val="en-US" w:eastAsia="zh-CN"/>
              </w:rPr>
            </w:pPr>
            <w:r>
              <w:t xml:space="preserve">type: </w:t>
            </w:r>
            <w:r>
              <w:rPr>
                <w:rFonts w:hint="eastAsia"/>
                <w:lang w:val="en-US" w:eastAsia="zh-CN"/>
              </w:rPr>
              <w:t>PLMNId</w:t>
            </w:r>
          </w:p>
          <w:p>
            <w:pPr>
              <w:pStyle w:val="38"/>
            </w:pPr>
            <w:r>
              <w:t>multiplicity: 1</w:t>
            </w:r>
          </w:p>
          <w:p>
            <w:pPr>
              <w:pStyle w:val="38"/>
            </w:pPr>
            <w:r>
              <w:t>isOrdered: N/A</w:t>
            </w:r>
          </w:p>
          <w:p>
            <w:pPr>
              <w:pStyle w:val="38"/>
            </w:pPr>
            <w:r>
              <w:t>isUnique: N/A</w:t>
            </w:r>
          </w:p>
          <w:p>
            <w:pPr>
              <w:pStyle w:val="38"/>
            </w:pPr>
            <w:r>
              <w:t xml:space="preserve">defaultValue: </w:t>
            </w:r>
            <w:r>
              <w:rPr>
                <w:szCs w:val="18"/>
              </w:rPr>
              <w:t>None</w:t>
            </w:r>
          </w:p>
          <w:p>
            <w:pPr>
              <w:pStyle w:val="38"/>
            </w:pPr>
            <w:r>
              <w:t>isNullable: False</w:t>
            </w:r>
          </w:p>
        </w:tc>
      </w:tr>
    </w:tbl>
    <w:p>
      <w:pPr>
        <w:rPr>
          <w:color w:val="FF0000"/>
        </w:rPr>
      </w:pPr>
    </w:p>
    <w:p>
      <w:pPr>
        <w:pStyle w:val="3"/>
      </w:pPr>
      <w:bookmarkStart w:id="65" w:name="_Toc107607652"/>
      <w:r>
        <w:t>5.4</w:t>
      </w:r>
      <w:r>
        <w:tab/>
      </w:r>
      <w:r>
        <w:t>Issue #4:  Service-based management architecture for MOCN</w:t>
      </w:r>
      <w:bookmarkEnd w:id="65"/>
    </w:p>
    <w:p>
      <w:pPr>
        <w:pStyle w:val="4"/>
        <w:rPr>
          <w:lang w:eastAsia="ko-KR"/>
        </w:rPr>
      </w:pPr>
      <w:bookmarkStart w:id="66" w:name="_Toc107607653"/>
      <w:r>
        <w:rPr>
          <w:lang w:eastAsia="ko-KR"/>
        </w:rPr>
        <w:t>5.4.1</w:t>
      </w:r>
      <w:r>
        <w:rPr>
          <w:lang w:eastAsia="ko-KR"/>
        </w:rPr>
        <w:tab/>
      </w:r>
      <w:r>
        <w:rPr>
          <w:lang w:eastAsia="ko-KR"/>
        </w:rPr>
        <w:t>Description</w:t>
      </w:r>
      <w:bookmarkEnd w:id="66"/>
    </w:p>
    <w:p>
      <w:pPr>
        <w:rPr>
          <w:lang w:eastAsia="zh-CN"/>
        </w:rPr>
      </w:pPr>
      <w:r>
        <w:rPr>
          <w:lang w:eastAsia="zh-CN"/>
        </w:rPr>
        <w:t xml:space="preserve">The management architecture of network sharing in TS 32.130 [4] is not service-based </w:t>
      </w:r>
      <w:r>
        <w:rPr>
          <w:rFonts w:hint="eastAsia"/>
          <w:lang w:eastAsia="zh-CN"/>
        </w:rPr>
        <w:t>management</w:t>
      </w:r>
      <w:r>
        <w:rPr>
          <w:lang w:eastAsia="zh-CN"/>
        </w:rPr>
        <w:t xml:space="preserve"> architecture, which cannot meet the management requirements of 5G MOCN network sharing. The Service Based Management Architecture (SBMA) need to be provided for MOCN networking sharing.</w:t>
      </w:r>
    </w:p>
    <w:p>
      <w:pPr>
        <w:pStyle w:val="4"/>
        <w:rPr>
          <w:lang w:val="en-US"/>
        </w:rPr>
      </w:pPr>
      <w:bookmarkStart w:id="67" w:name="_Toc107607654"/>
      <w:bookmarkStart w:id="68" w:name="_Toc98748643"/>
      <w:r>
        <w:rPr>
          <w:lang w:val="en-US"/>
        </w:rPr>
        <w:t>5.4.2</w:t>
      </w:r>
      <w:r>
        <w:rPr>
          <w:lang w:val="en-US"/>
        </w:rPr>
        <w:tab/>
      </w:r>
      <w:r>
        <w:rPr>
          <w:lang w:val="en-US"/>
        </w:rPr>
        <w:t>Potential solution</w:t>
      </w:r>
      <w:bookmarkEnd w:id="67"/>
      <w:bookmarkEnd w:id="68"/>
    </w:p>
    <w:p>
      <w:pPr>
        <w:keepNext/>
        <w:keepLines/>
        <w:spacing w:before="60"/>
      </w:pPr>
      <w:r>
        <w:t>The service-based management architecture for MOCN is depicted in figure 5.4-1. It is compliant with 3GPP management reference models (TS 28.533 [5] and TS 32.130 [4]).</w:t>
      </w:r>
    </w:p>
    <w:p>
      <w:pPr>
        <w:keepNext/>
        <w:keepLines/>
        <w:spacing w:before="60"/>
        <w:jc w:val="center"/>
        <w:rPr>
          <w:rFonts w:ascii="Arial" w:hAnsi="Arial" w:eastAsia="宋体"/>
          <w:b/>
        </w:rPr>
      </w:pPr>
      <w:r>
        <w:rPr>
          <w:rFonts w:ascii="Arial" w:hAnsi="Arial" w:eastAsia="宋体"/>
          <w:b/>
        </w:rPr>
        <w:object>
          <v:shape id="_x0000_i1027" o:spt="75" type="#_x0000_t75" style="height:255.75pt;width:356.25pt;" o:ole="t" filled="f" o:preferrelative="t" stroked="f" coordsize="21600,21600">
            <v:path/>
            <v:fill on="f" focussize="0,0"/>
            <v:stroke on="f" joinstyle="miter"/>
            <v:imagedata r:id="rId15" o:title=""/>
            <o:lock v:ext="edit" aspectratio="t"/>
            <w10:wrap type="none"/>
            <w10:anchorlock/>
          </v:shape>
          <o:OLEObject Type="Embed" ProgID="Visio.Drawing.15" ShapeID="_x0000_i1027" DrawAspect="Content" ObjectID="_1468075727" r:id="rId14">
            <o:LockedField>false</o:LockedField>
          </o:OLEObject>
        </w:object>
      </w:r>
    </w:p>
    <w:p>
      <w:pPr>
        <w:keepLines/>
        <w:spacing w:after="240"/>
        <w:jc w:val="center"/>
        <w:rPr>
          <w:rFonts w:ascii="Arial" w:hAnsi="Arial" w:eastAsia="宋体"/>
          <w:b/>
          <w:lang w:val="en-US" w:eastAsia="zh-CN"/>
        </w:rPr>
      </w:pPr>
      <w:r>
        <w:rPr>
          <w:rFonts w:ascii="Arial" w:hAnsi="Arial" w:eastAsia="宋体"/>
          <w:b/>
          <w:lang w:val="en-US" w:eastAsia="zh-CN"/>
        </w:rPr>
        <w:t>Figure 5.4-1: Service-based management architecture for MOCN</w:t>
      </w:r>
    </w:p>
    <w:p>
      <w:pPr>
        <w:rPr>
          <w:rFonts w:eastAsia="宋体"/>
          <w:lang w:eastAsia="zh-CN"/>
        </w:rPr>
      </w:pPr>
      <w:r>
        <w:rPr>
          <w:rFonts w:eastAsia="宋体"/>
          <w:lang w:eastAsia="zh-CN"/>
        </w:rPr>
        <w:t>The service-based management architecture for MOCN shows that manage</w:t>
      </w:r>
      <w:r>
        <w:rPr>
          <w:rFonts w:hint="eastAsia" w:eastAsia="宋体"/>
          <w:lang w:eastAsia="zh-CN"/>
        </w:rPr>
        <w:t>m</w:t>
      </w:r>
      <w:r>
        <w:rPr>
          <w:rFonts w:eastAsia="宋体"/>
          <w:lang w:eastAsia="zh-CN"/>
        </w:rPr>
        <w:t>ent functions may interact by consuming management services produced by other management functions:</w:t>
      </w:r>
    </w:p>
    <w:p>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POP-NM can consume Mn</w:t>
      </w:r>
      <w:r>
        <w:rPr>
          <w:rFonts w:hint="eastAsia" w:eastAsia="宋体"/>
          <w:lang w:eastAsia="zh-CN"/>
        </w:rPr>
        <w:t>S</w:t>
      </w:r>
      <w:r>
        <w:rPr>
          <w:rFonts w:eastAsia="宋体"/>
          <w:lang w:eastAsia="zh-CN"/>
        </w:rPr>
        <w:t>(s) provided by MOP-NM and POP-RAN-DM.</w:t>
      </w:r>
    </w:p>
    <w:p>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MOP-NM provides a set of MnS(s) for POP-NM and consumes MnS(s) provided by MOP-SR-DM.</w:t>
      </w:r>
    </w:p>
    <w:p>
      <w:pPr>
        <w:ind w:left="568" w:hanging="284"/>
        <w:rPr>
          <w:rFonts w:eastAsia="宋体"/>
          <w:lang w:eastAsia="zh-CN"/>
        </w:rPr>
      </w:pPr>
      <w:r>
        <w:rPr>
          <w:rFonts w:eastAsia="宋体"/>
          <w:lang w:eastAsia="zh-CN"/>
        </w:rPr>
        <w:t>-</w:t>
      </w:r>
      <w:r>
        <w:rPr>
          <w:rFonts w:eastAsia="宋体"/>
          <w:lang w:eastAsia="zh-CN"/>
        </w:rPr>
        <w:tab/>
      </w:r>
      <w:r>
        <w:rPr>
          <w:rFonts w:eastAsia="宋体"/>
          <w:lang w:eastAsia="zh-CN"/>
        </w:rPr>
        <w:t>MOP-SR-DM provides a set of MnS(s) for MOP-NM and POP-RAN-DM provides a set of MnS(s) for POP-NM.</w:t>
      </w:r>
    </w:p>
    <w:p>
      <w:pPr>
        <w:pStyle w:val="3"/>
      </w:pPr>
      <w:bookmarkStart w:id="69" w:name="_Toc107607655"/>
      <w:r>
        <w:rPr>
          <w:lang w:val="fr-FR"/>
        </w:rPr>
        <w:t>5.</w:t>
      </w:r>
      <w:r>
        <w:rPr>
          <w:rFonts w:hint="eastAsia"/>
          <w:lang w:val="en-US" w:eastAsia="zh-CN"/>
        </w:rPr>
        <w:t>5</w:t>
      </w:r>
      <w:r>
        <w:rPr>
          <w:lang w:val="fr-FR"/>
        </w:rPr>
        <w:tab/>
      </w:r>
      <w:r>
        <w:t>Issue #</w:t>
      </w:r>
      <w:r>
        <w:rPr>
          <w:rFonts w:hint="eastAsia"/>
          <w:lang w:val="en-US" w:eastAsia="zh-CN"/>
        </w:rPr>
        <w:t>5</w:t>
      </w:r>
      <w:r>
        <w:t xml:space="preserve">: </w:t>
      </w:r>
      <w:r>
        <w:rPr>
          <w:lang w:val="en-US" w:eastAsia="zh-CN"/>
        </w:rPr>
        <w:t xml:space="preserve"> </w:t>
      </w:r>
      <w:r>
        <w:rPr>
          <w:rFonts w:hint="eastAsia"/>
          <w:lang w:val="en-US" w:eastAsia="zh-CN"/>
        </w:rPr>
        <w:t>Remote access requirement of MOP-SR-DM for each POP</w:t>
      </w:r>
      <w:bookmarkEnd w:id="69"/>
    </w:p>
    <w:p>
      <w:pPr>
        <w:pStyle w:val="4"/>
        <w:rPr>
          <w:lang w:eastAsia="ko-KR"/>
        </w:rPr>
      </w:pPr>
      <w:bookmarkStart w:id="70" w:name="_Toc107607656"/>
      <w:r>
        <w:rPr>
          <w:lang w:eastAsia="ko-KR"/>
        </w:rPr>
        <w:t>5.</w:t>
      </w:r>
      <w:r>
        <w:rPr>
          <w:rFonts w:hint="eastAsia"/>
          <w:lang w:val="en-US" w:eastAsia="zh-CN"/>
        </w:rPr>
        <w:t>5</w:t>
      </w:r>
      <w:r>
        <w:rPr>
          <w:lang w:eastAsia="ko-KR"/>
        </w:rPr>
        <w:t>.1</w:t>
      </w:r>
      <w:r>
        <w:rPr>
          <w:lang w:eastAsia="ko-KR"/>
        </w:rPr>
        <w:tab/>
      </w:r>
      <w:r>
        <w:rPr>
          <w:lang w:eastAsia="ko-KR"/>
        </w:rPr>
        <w:t>Description</w:t>
      </w:r>
      <w:bookmarkEnd w:id="70"/>
    </w:p>
    <w:p>
      <w:r>
        <w:rPr>
          <w:lang w:eastAsia="zh-CN"/>
        </w:rPr>
        <w:t>For MOCN Networking Sharing</w:t>
      </w:r>
      <w:r>
        <w:rPr>
          <w:rFonts w:hint="eastAsia"/>
          <w:lang w:val="en-US" w:eastAsia="zh-CN"/>
        </w:rPr>
        <w:t xml:space="preserve"> and </w:t>
      </w:r>
      <w:r>
        <w:rPr>
          <w:iCs/>
        </w:rPr>
        <w:t>POP’s network operation</w:t>
      </w:r>
      <w:r>
        <w:rPr>
          <w:rFonts w:hint="eastAsia"/>
          <w:iCs/>
          <w:lang w:val="en-US" w:eastAsia="zh-CN"/>
        </w:rPr>
        <w:t xml:space="preserve"> requirements</w:t>
      </w:r>
      <w:r>
        <w:rPr>
          <w:rFonts w:hint="eastAsia"/>
          <w:lang w:eastAsia="zh-CN"/>
        </w:rPr>
        <w:t>,</w:t>
      </w:r>
      <w:r>
        <w:rPr>
          <w:lang w:eastAsia="zh-CN"/>
        </w:rPr>
        <w:t xml:space="preserve"> </w:t>
      </w:r>
      <w:r>
        <w:rPr>
          <w:rFonts w:hint="eastAsia"/>
          <w:lang w:val="en-US" w:eastAsia="zh-CN"/>
        </w:rPr>
        <w:t>each</w:t>
      </w:r>
      <w:r>
        <w:rPr>
          <w:lang w:eastAsia="zh-CN"/>
        </w:rPr>
        <w:t xml:space="preserve"> POP</w:t>
      </w:r>
      <w:r>
        <w:rPr>
          <w:rFonts w:hint="eastAsia"/>
          <w:lang w:val="en-US" w:eastAsia="zh-CN"/>
        </w:rPr>
        <w:t xml:space="preserve"> </w:t>
      </w:r>
      <w:r>
        <w:rPr>
          <w:lang w:eastAsia="zh-CN"/>
        </w:rPr>
        <w:t>needs</w:t>
      </w:r>
      <w:r>
        <w:rPr>
          <w:rFonts w:hint="eastAsia"/>
          <w:lang w:val="en-US" w:eastAsia="zh-CN"/>
        </w:rPr>
        <w:t xml:space="preserve"> to get</w:t>
      </w:r>
      <w:r>
        <w:rPr>
          <w:lang w:eastAsia="zh-CN"/>
        </w:rPr>
        <w:t xml:space="preserve"> </w:t>
      </w:r>
      <w:r>
        <w:rPr>
          <w:rFonts w:hint="eastAsia"/>
          <w:lang w:val="en-US" w:eastAsia="zh-CN"/>
        </w:rPr>
        <w:t>and view some individual requirement</w:t>
      </w:r>
      <w:r>
        <w:rPr>
          <w:lang w:eastAsia="zh-CN"/>
        </w:rPr>
        <w:t xml:space="preserve"> data </w:t>
      </w:r>
      <w:r>
        <w:rPr>
          <w:rFonts w:hint="eastAsia"/>
          <w:lang w:val="en-US" w:eastAsia="zh-CN"/>
        </w:rPr>
        <w:t>from MOP-SR-DM directly.</w:t>
      </w:r>
      <w:r>
        <w:rPr>
          <w:lang w:eastAsia="zh-CN"/>
        </w:rPr>
        <w:t xml:space="preserve"> </w:t>
      </w:r>
      <w:r>
        <w:rPr>
          <w:rFonts w:hint="eastAsia"/>
          <w:lang w:val="en-US" w:eastAsia="zh-CN"/>
        </w:rPr>
        <w:t>In TS 32.130[4], the data of MOP-SR-DM is transmitted to POP-NM through MOP-NM, which cannot meet the real-time acquisition and viewing data requirements of each POP. This data of MOP-SR-DM contain configuration data, performance data and alarms here. According to the POP</w:t>
      </w:r>
      <w:r>
        <w:rPr>
          <w:lang w:val="en-US" w:eastAsia="zh-CN"/>
        </w:rPr>
        <w:t>’</w:t>
      </w:r>
      <w:r>
        <w:rPr>
          <w:rFonts w:hint="eastAsia"/>
          <w:lang w:val="en-US" w:eastAsia="zh-CN"/>
        </w:rPr>
        <w:t xml:space="preserve">s real-time data requirements, MOP-SR-DM needs to allow each POP to be able to access remotely and provide relevant system user permissions for each POP. </w:t>
      </w:r>
    </w:p>
    <w:p>
      <w:pPr>
        <w:pStyle w:val="4"/>
        <w:rPr>
          <w:lang w:eastAsia="ko-KR"/>
        </w:rPr>
      </w:pPr>
      <w:bookmarkStart w:id="71" w:name="_Toc107607657"/>
      <w:r>
        <w:rPr>
          <w:lang w:eastAsia="ko-KR"/>
        </w:rPr>
        <w:t>5.</w:t>
      </w:r>
      <w:r>
        <w:rPr>
          <w:rFonts w:hint="eastAsia"/>
          <w:lang w:val="en-US" w:eastAsia="zh-CN"/>
        </w:rPr>
        <w:t>5</w:t>
      </w:r>
      <w:r>
        <w:rPr>
          <w:lang w:eastAsia="ko-KR"/>
        </w:rPr>
        <w:t>.</w:t>
      </w:r>
      <w:r>
        <w:rPr>
          <w:rFonts w:hint="eastAsia"/>
          <w:lang w:val="en-US" w:eastAsia="zh-CN"/>
        </w:rPr>
        <w:t>2</w:t>
      </w:r>
      <w:r>
        <w:rPr>
          <w:lang w:eastAsia="ko-KR"/>
        </w:rPr>
        <w:tab/>
      </w:r>
      <w:r>
        <w:rPr>
          <w:lang w:val="en-US"/>
        </w:rPr>
        <w:t>Potential solution</w:t>
      </w:r>
      <w:bookmarkEnd w:id="71"/>
    </w:p>
    <w:p>
      <w:pPr>
        <w:pStyle w:val="46"/>
        <w:rPr>
          <w:lang w:eastAsia="zh-CN"/>
        </w:rPr>
      </w:pPr>
      <w:r>
        <w:rPr>
          <w:lang w:eastAsia="zh-CN"/>
        </w:rPr>
        <w:t xml:space="preserve">1. </w:t>
      </w:r>
      <w:r>
        <w:rPr>
          <w:rFonts w:hint="eastAsia"/>
          <w:lang w:val="en-US" w:eastAsia="zh-CN"/>
        </w:rPr>
        <w:t>T</w:t>
      </w:r>
      <w:r>
        <w:rPr>
          <w:lang w:eastAsia="zh-CN"/>
        </w:rPr>
        <w:t>he MOP</w:t>
      </w:r>
      <w:r>
        <w:rPr>
          <w:rFonts w:hint="eastAsia"/>
          <w:lang w:val="en-US" w:eastAsia="zh-CN"/>
        </w:rPr>
        <w:t>-SR-DM</w:t>
      </w:r>
      <w:r>
        <w:rPr>
          <w:lang w:eastAsia="zh-CN"/>
        </w:rPr>
        <w:t xml:space="preserve"> shall </w:t>
      </w:r>
      <w:r>
        <w:rPr>
          <w:rFonts w:hint="eastAsia"/>
          <w:lang w:val="en-US" w:eastAsia="zh-CN"/>
        </w:rPr>
        <w:t xml:space="preserve">have capability to provide remote access for each POP </w:t>
      </w:r>
      <w:r>
        <w:rPr>
          <w:lang w:eastAsia="zh-CN"/>
        </w:rPr>
        <w:t xml:space="preserve">to </w:t>
      </w:r>
      <w:r>
        <w:rPr>
          <w:rFonts w:hint="eastAsia"/>
          <w:lang w:val="en-US" w:eastAsia="zh-CN"/>
        </w:rPr>
        <w:t>log in</w:t>
      </w:r>
      <w:r>
        <w:rPr>
          <w:lang w:eastAsia="zh-CN"/>
        </w:rPr>
        <w:t>.</w:t>
      </w:r>
    </w:p>
    <w:p>
      <w:pPr>
        <w:pStyle w:val="46"/>
        <w:rPr>
          <w:highlight w:val="green"/>
          <w:lang w:val="en-US"/>
        </w:rPr>
      </w:pPr>
      <w:r>
        <w:rPr>
          <w:rFonts w:hint="eastAsia"/>
          <w:lang w:val="en-US" w:eastAsia="zh-CN"/>
        </w:rPr>
        <w:t xml:space="preserve">2. The MOP-SR-DM </w:t>
      </w:r>
      <w:r>
        <w:rPr>
          <w:lang w:eastAsia="zh-CN"/>
        </w:rPr>
        <w:t xml:space="preserve">shall have capability to </w:t>
      </w:r>
      <w:r>
        <w:rPr>
          <w:rFonts w:hint="eastAsia"/>
          <w:lang w:val="en-US" w:eastAsia="zh-CN"/>
        </w:rPr>
        <w:t>provide</w:t>
      </w:r>
      <w:r>
        <w:rPr>
          <w:lang w:eastAsia="zh-CN"/>
        </w:rPr>
        <w:t xml:space="preserve"> </w:t>
      </w:r>
      <w:r>
        <w:rPr>
          <w:rFonts w:hint="eastAsia"/>
          <w:lang w:val="en-US" w:eastAsia="zh-CN"/>
        </w:rPr>
        <w:t>v</w:t>
      </w:r>
      <w:r>
        <w:rPr>
          <w:rFonts w:hint="eastAsia"/>
          <w:lang w:eastAsia="zh-CN"/>
        </w:rPr>
        <w:t>iew permission</w:t>
      </w:r>
      <w:r>
        <w:rPr>
          <w:rFonts w:hint="eastAsia"/>
          <w:lang w:val="en-US" w:eastAsia="zh-CN"/>
        </w:rPr>
        <w:t xml:space="preserve"> of </w:t>
      </w:r>
      <w:r>
        <w:rPr>
          <w:lang w:eastAsia="zh-CN"/>
        </w:rPr>
        <w:t xml:space="preserve">different </w:t>
      </w:r>
      <w:r>
        <w:rPr>
          <w:rFonts w:hint="eastAsia"/>
          <w:lang w:val="en-US" w:eastAsia="zh-CN"/>
        </w:rPr>
        <w:t xml:space="preserve">data </w:t>
      </w:r>
      <w:r>
        <w:rPr>
          <w:lang w:eastAsia="zh-CN"/>
        </w:rPr>
        <w:t>(e.g. configuration</w:t>
      </w:r>
      <w:r>
        <w:rPr>
          <w:rFonts w:hint="eastAsia"/>
          <w:lang w:val="en-US" w:eastAsia="zh-CN"/>
        </w:rPr>
        <w:t>,</w:t>
      </w:r>
      <w:r>
        <w:rPr>
          <w:lang w:eastAsia="zh-CN"/>
        </w:rPr>
        <w:t xml:space="preserve"> performance</w:t>
      </w:r>
      <w:r>
        <w:rPr>
          <w:rFonts w:hint="eastAsia"/>
          <w:lang w:val="en-US" w:eastAsia="zh-CN"/>
        </w:rPr>
        <w:t xml:space="preserve"> measurements and alarm</w:t>
      </w:r>
      <w:r>
        <w:rPr>
          <w:lang w:eastAsia="zh-CN"/>
        </w:rPr>
        <w:t>s) for each POP</w:t>
      </w:r>
      <w:r>
        <w:rPr>
          <w:rFonts w:hint="eastAsia"/>
          <w:lang w:val="en-US" w:eastAsia="zh-CN"/>
        </w:rPr>
        <w:t>, when POP login MOP-SR-DM.</w:t>
      </w:r>
    </w:p>
    <w:p>
      <w:pPr>
        <w:pStyle w:val="46"/>
        <w:rPr>
          <w:lang w:eastAsia="zh-CN"/>
        </w:rPr>
      </w:pPr>
      <w:r>
        <w:rPr>
          <w:rFonts w:hint="eastAsia"/>
          <w:lang w:val="en-US" w:eastAsia="zh-CN"/>
        </w:rPr>
        <w:t>3</w:t>
      </w:r>
      <w:r>
        <w:rPr>
          <w:lang w:eastAsia="zh-CN"/>
        </w:rPr>
        <w:t xml:space="preserve">. </w:t>
      </w:r>
      <w:r>
        <w:rPr>
          <w:rFonts w:hint="eastAsia"/>
          <w:lang w:val="en-US" w:eastAsia="zh-CN"/>
        </w:rPr>
        <w:t>T</w:t>
      </w:r>
      <w:r>
        <w:rPr>
          <w:lang w:eastAsia="zh-CN"/>
        </w:rPr>
        <w:t>he MOP</w:t>
      </w:r>
      <w:r>
        <w:rPr>
          <w:rFonts w:hint="eastAsia"/>
          <w:lang w:val="en-US" w:eastAsia="zh-CN"/>
        </w:rPr>
        <w:t>-SR-DM</w:t>
      </w:r>
      <w:r>
        <w:rPr>
          <w:lang w:eastAsia="zh-CN"/>
        </w:rPr>
        <w:t xml:space="preserve"> shall have capability to provide </w:t>
      </w:r>
      <w:r>
        <w:rPr>
          <w:rFonts w:hint="eastAsia"/>
          <w:lang w:val="en-US" w:eastAsia="zh-CN"/>
        </w:rPr>
        <w:t xml:space="preserve">get permission of </w:t>
      </w:r>
      <w:r>
        <w:rPr>
          <w:lang w:eastAsia="zh-CN"/>
        </w:rPr>
        <w:t xml:space="preserve">different </w:t>
      </w:r>
      <w:r>
        <w:rPr>
          <w:rFonts w:hint="eastAsia"/>
          <w:lang w:val="en-US" w:eastAsia="zh-CN"/>
        </w:rPr>
        <w:t xml:space="preserve">data </w:t>
      </w:r>
      <w:r>
        <w:rPr>
          <w:lang w:eastAsia="zh-CN"/>
        </w:rPr>
        <w:t>(e.g. configuration</w:t>
      </w:r>
      <w:r>
        <w:rPr>
          <w:rFonts w:hint="eastAsia"/>
          <w:lang w:val="en-US" w:eastAsia="zh-CN"/>
        </w:rPr>
        <w:t>,</w:t>
      </w:r>
      <w:r>
        <w:rPr>
          <w:lang w:eastAsia="zh-CN"/>
        </w:rPr>
        <w:t xml:space="preserve"> performance</w:t>
      </w:r>
      <w:r>
        <w:rPr>
          <w:rFonts w:hint="eastAsia"/>
          <w:lang w:val="en-US" w:eastAsia="zh-CN"/>
        </w:rPr>
        <w:t xml:space="preserve"> </w:t>
      </w:r>
      <w:r>
        <w:rPr>
          <w:lang w:eastAsia="zh-CN"/>
        </w:rPr>
        <w:t>measurements</w:t>
      </w:r>
      <w:r>
        <w:rPr>
          <w:rFonts w:hint="eastAsia"/>
          <w:lang w:val="en-US" w:eastAsia="zh-CN"/>
        </w:rPr>
        <w:t xml:space="preserve"> and alarms</w:t>
      </w:r>
      <w:r>
        <w:rPr>
          <w:lang w:eastAsia="zh-CN"/>
        </w:rPr>
        <w:t>) for each POP</w:t>
      </w:r>
      <w:r>
        <w:rPr>
          <w:rFonts w:hint="eastAsia"/>
          <w:lang w:val="en-US" w:eastAsia="zh-CN"/>
        </w:rPr>
        <w:t>, when POP login MOP-SR-DM</w:t>
      </w:r>
      <w:r>
        <w:rPr>
          <w:lang w:eastAsia="zh-CN"/>
        </w:rPr>
        <w:t>.</w:t>
      </w:r>
    </w:p>
    <w:p>
      <w:pPr>
        <w:pStyle w:val="46"/>
        <w:rPr>
          <w:lang w:val="en-US" w:eastAsia="zh-CN"/>
        </w:rPr>
      </w:pPr>
      <w:r>
        <w:rPr>
          <w:rFonts w:hint="eastAsia"/>
          <w:lang w:val="en-US" w:eastAsia="zh-CN"/>
        </w:rPr>
        <w:t xml:space="preserve">4. The MOP-SR-DM shall have capability to provide prohibit-modification permission of different data </w:t>
      </w:r>
      <w:r>
        <w:rPr>
          <w:lang w:eastAsia="zh-CN"/>
        </w:rPr>
        <w:t>(e.g. configuration</w:t>
      </w:r>
      <w:r>
        <w:rPr>
          <w:rFonts w:hint="eastAsia"/>
          <w:lang w:val="en-US" w:eastAsia="zh-CN"/>
        </w:rPr>
        <w:t>,</w:t>
      </w:r>
      <w:r>
        <w:rPr>
          <w:lang w:eastAsia="zh-CN"/>
        </w:rPr>
        <w:t xml:space="preserve"> performance</w:t>
      </w:r>
      <w:r>
        <w:rPr>
          <w:rFonts w:hint="eastAsia"/>
          <w:lang w:val="en-US" w:eastAsia="zh-CN"/>
        </w:rPr>
        <w:t xml:space="preserve"> </w:t>
      </w:r>
      <w:r>
        <w:rPr>
          <w:lang w:eastAsia="zh-CN"/>
        </w:rPr>
        <w:t>measurements</w:t>
      </w:r>
      <w:r>
        <w:rPr>
          <w:rFonts w:hint="eastAsia"/>
          <w:lang w:val="en-US" w:eastAsia="zh-CN"/>
        </w:rPr>
        <w:t xml:space="preserve"> and alarms</w:t>
      </w:r>
      <w:r>
        <w:rPr>
          <w:lang w:eastAsia="zh-CN"/>
        </w:rPr>
        <w:t xml:space="preserve">) </w:t>
      </w:r>
      <w:r>
        <w:rPr>
          <w:rFonts w:hint="eastAsia"/>
          <w:lang w:val="en-US" w:eastAsia="zh-CN"/>
        </w:rPr>
        <w:t>for each POP, when POP login MOP-SR-DM.</w:t>
      </w:r>
    </w:p>
    <w:p>
      <w:pPr>
        <w:ind w:left="568" w:hanging="284"/>
        <w:rPr>
          <w:rFonts w:eastAsia="宋体"/>
          <w:lang w:eastAsia="zh-CN"/>
        </w:rPr>
      </w:pPr>
    </w:p>
    <w:p>
      <w:pPr>
        <w:pStyle w:val="2"/>
      </w:pPr>
      <w:bookmarkStart w:id="72" w:name="_Toc107607658"/>
      <w:bookmarkStart w:id="73" w:name="_Toc100695512"/>
      <w:r>
        <w:t>6</w:t>
      </w:r>
      <w:r>
        <w:tab/>
      </w:r>
      <w:r>
        <w:t>Conclusion and Recommendation</w:t>
      </w:r>
      <w:bookmarkEnd w:id="72"/>
      <w:bookmarkEnd w:id="73"/>
    </w:p>
    <w:p>
      <w:pPr>
        <w:pStyle w:val="3"/>
      </w:pPr>
      <w:bookmarkStart w:id="74" w:name="_Toc107607659"/>
      <w:bookmarkStart w:id="75" w:name="_Toc100695513"/>
      <w:r>
        <w:t>6.X</w:t>
      </w:r>
      <w:r>
        <w:tab/>
      </w:r>
      <w:r>
        <w:t>Issue #X</w:t>
      </w:r>
      <w:bookmarkEnd w:id="74"/>
      <w:bookmarkEnd w:id="75"/>
    </w:p>
    <w:p>
      <w:pPr>
        <w:pStyle w:val="3"/>
      </w:pPr>
      <w:bookmarkStart w:id="76" w:name="_Toc107607660"/>
      <w:bookmarkStart w:id="77" w:name="_Toc100695514"/>
      <w:r>
        <w:t>6.Y</w:t>
      </w:r>
      <w:r>
        <w:tab/>
      </w:r>
      <w:r>
        <w:t>Issue #Y</w:t>
      </w:r>
      <w:bookmarkEnd w:id="76"/>
      <w:bookmarkEnd w:id="77"/>
    </w:p>
    <w:p>
      <w:pPr>
        <w:spacing w:after="0"/>
      </w:pPr>
      <w:r>
        <w:br w:type="page"/>
      </w:r>
    </w:p>
    <w:p>
      <w:pPr>
        <w:pStyle w:val="10"/>
      </w:pPr>
      <w:bookmarkStart w:id="78" w:name="startOfAnnexes"/>
      <w:bookmarkEnd w:id="78"/>
      <w:bookmarkStart w:id="79" w:name="_Toc107607661"/>
      <w:bookmarkStart w:id="80" w:name="_Toc100695515"/>
      <w:r>
        <w:t>Annex &lt;X&gt; (informative):</w:t>
      </w:r>
      <w:bookmarkStart w:id="82" w:name="_GoBack"/>
      <w:bookmarkEnd w:id="82"/>
      <w:r>
        <w:br w:type="textWrapping"/>
      </w:r>
      <w:r>
        <w:t>Change history</w:t>
      </w:r>
      <w:bookmarkEnd w:id="79"/>
      <w:bookmarkEnd w:id="80"/>
    </w:p>
    <w:p>
      <w:pPr>
        <w:pStyle w:val="48"/>
      </w:pPr>
      <w:bookmarkStart w:id="81" w:name="historyclause"/>
      <w:bookmarkEnd w:id="81"/>
    </w:p>
    <w:tbl>
      <w:tblPr>
        <w:tblStyle w:val="25"/>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rPr>
                <w:b/>
                <w:sz w:val="16"/>
              </w:rPr>
            </w:pPr>
            <w:r>
              <w:rPr>
                <w:b/>
                <w:sz w:val="16"/>
              </w:rPr>
              <w:t>Date</w:t>
            </w:r>
          </w:p>
        </w:tc>
        <w:tc>
          <w:tcPr>
            <w:tcW w:w="800" w:type="dxa"/>
            <w:shd w:val="pct10" w:color="auto" w:fill="FFFFFF"/>
          </w:tcPr>
          <w:p>
            <w:pPr>
              <w:pStyle w:val="38"/>
              <w:rPr>
                <w:b/>
                <w:sz w:val="16"/>
              </w:rPr>
            </w:pPr>
            <w:r>
              <w:rPr>
                <w:b/>
                <w:sz w:val="16"/>
              </w:rPr>
              <w:t>Meeting</w:t>
            </w:r>
          </w:p>
        </w:tc>
        <w:tc>
          <w:tcPr>
            <w:tcW w:w="1094"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pPr>
              <w:pStyle w:val="40"/>
              <w:rPr>
                <w:sz w:val="16"/>
                <w:szCs w:val="16"/>
              </w:rPr>
            </w:pPr>
            <w:r>
              <w:rPr>
                <w:rFonts w:hint="eastAsia"/>
                <w:sz w:val="16"/>
                <w:szCs w:val="16"/>
                <w:lang w:eastAsia="zh-CN"/>
              </w:rPr>
              <w:t>SA</w:t>
            </w:r>
            <w:r>
              <w:rPr>
                <w:sz w:val="16"/>
                <w:szCs w:val="16"/>
              </w:rPr>
              <w:t>5#142e</w:t>
            </w:r>
          </w:p>
        </w:tc>
        <w:tc>
          <w:tcPr>
            <w:tcW w:w="1094" w:type="dxa"/>
            <w:shd w:val="solid" w:color="FFFFFF" w:fill="auto"/>
          </w:tcPr>
          <w:p>
            <w:pPr>
              <w:pStyle w:val="40"/>
              <w:rPr>
                <w:sz w:val="16"/>
                <w:szCs w:val="16"/>
              </w:rPr>
            </w:pPr>
            <w:r>
              <w:rPr>
                <w:sz w:val="16"/>
                <w:szCs w:val="16"/>
              </w:rPr>
              <w:t>S5-222297</w:t>
            </w:r>
          </w:p>
          <w:p>
            <w:pPr>
              <w:pStyle w:val="40"/>
              <w:rPr>
                <w:sz w:val="16"/>
                <w:szCs w:val="16"/>
              </w:rPr>
            </w:pPr>
            <w:r>
              <w:rPr>
                <w:sz w:val="16"/>
                <w:szCs w:val="16"/>
              </w:rPr>
              <w:t>S5-222308</w:t>
            </w:r>
          </w:p>
          <w:p>
            <w:pPr>
              <w:pStyle w:val="40"/>
              <w:rPr>
                <w:sz w:val="16"/>
                <w:szCs w:val="16"/>
              </w:rPr>
            </w:pPr>
            <w:r>
              <w:rPr>
                <w:sz w:val="16"/>
                <w:szCs w:val="16"/>
              </w:rPr>
              <w:t>S5-222343</w:t>
            </w:r>
          </w:p>
          <w:p>
            <w:pPr>
              <w:pStyle w:val="40"/>
              <w:rPr>
                <w:sz w:val="16"/>
                <w:szCs w:val="16"/>
              </w:rPr>
            </w:pPr>
            <w:r>
              <w:rPr>
                <w:sz w:val="16"/>
                <w:szCs w:val="16"/>
              </w:rPr>
              <w:t>S5-222663</w:t>
            </w:r>
          </w:p>
        </w:tc>
        <w:tc>
          <w:tcPr>
            <w:tcW w:w="425" w:type="dxa"/>
            <w:shd w:val="solid" w:color="FFFFFF" w:fill="auto"/>
          </w:tcPr>
          <w:p>
            <w:pPr>
              <w:pStyle w:val="38"/>
              <w:rPr>
                <w:sz w:val="16"/>
                <w:szCs w:val="16"/>
              </w:rPr>
            </w:pPr>
          </w:p>
        </w:tc>
        <w:tc>
          <w:tcPr>
            <w:tcW w:w="425" w:type="dxa"/>
            <w:shd w:val="solid" w:color="FFFFFF" w:fill="auto"/>
          </w:tcPr>
          <w:p>
            <w:pPr>
              <w:pStyle w:val="37"/>
              <w:rPr>
                <w:sz w:val="16"/>
                <w:szCs w:val="16"/>
              </w:rPr>
            </w:pPr>
          </w:p>
        </w:tc>
        <w:tc>
          <w:tcPr>
            <w:tcW w:w="425" w:type="dxa"/>
            <w:shd w:val="solid" w:color="FFFFFF" w:fill="auto"/>
          </w:tcPr>
          <w:p>
            <w:pPr>
              <w:pStyle w:val="40"/>
              <w:rPr>
                <w:sz w:val="16"/>
                <w:szCs w:val="16"/>
              </w:rPr>
            </w:pPr>
          </w:p>
        </w:tc>
        <w:tc>
          <w:tcPr>
            <w:tcW w:w="4962" w:type="dxa"/>
            <w:shd w:val="solid" w:color="FFFFFF" w:fill="auto"/>
          </w:tcPr>
          <w:p>
            <w:pPr>
              <w:pStyle w:val="38"/>
              <w:rPr>
                <w:sz w:val="16"/>
                <w:szCs w:val="16"/>
                <w:lang w:eastAsia="zh-CN"/>
              </w:rPr>
            </w:pPr>
            <w:r>
              <w:rPr>
                <w:rFonts w:hint="eastAsia"/>
                <w:sz w:val="16"/>
                <w:szCs w:val="16"/>
                <w:lang w:eastAsia="zh-CN"/>
              </w:rPr>
              <w:t>1</w:t>
            </w:r>
            <w:r>
              <w:rPr>
                <w:sz w:val="16"/>
                <w:szCs w:val="16"/>
                <w:lang w:eastAsia="zh-CN"/>
              </w:rPr>
              <w:t>.</w:t>
            </w:r>
            <w:r>
              <w:t xml:space="preserve"> </w:t>
            </w:r>
            <w:r>
              <w:rPr>
                <w:sz w:val="16"/>
                <w:szCs w:val="16"/>
                <w:lang w:eastAsia="zh-CN"/>
              </w:rPr>
              <w:t xml:space="preserve">TR 28.835-0.0.0 initial skeleton </w:t>
            </w:r>
          </w:p>
          <w:p>
            <w:pPr>
              <w:pStyle w:val="38"/>
              <w:rPr>
                <w:sz w:val="16"/>
                <w:szCs w:val="16"/>
                <w:lang w:eastAsia="zh-CN"/>
              </w:rPr>
            </w:pPr>
            <w:r>
              <w:rPr>
                <w:sz w:val="16"/>
                <w:szCs w:val="16"/>
                <w:lang w:eastAsia="zh-CN"/>
              </w:rPr>
              <w:t>2.</w:t>
            </w:r>
            <w:r>
              <w:t xml:space="preserve"> </w:t>
            </w:r>
            <w:r>
              <w:rPr>
                <w:sz w:val="16"/>
                <w:szCs w:val="16"/>
              </w:rPr>
              <w:t>pCR</w:t>
            </w:r>
            <w:r>
              <w:t xml:space="preserve"> </w:t>
            </w:r>
            <w:r>
              <w:rPr>
                <w:sz w:val="16"/>
                <w:szCs w:val="16"/>
                <w:lang w:eastAsia="zh-CN"/>
              </w:rPr>
              <w:t>Add scope to TR 28.835</w:t>
            </w:r>
          </w:p>
          <w:p>
            <w:pPr>
              <w:pStyle w:val="38"/>
              <w:rPr>
                <w:sz w:val="16"/>
                <w:szCs w:val="16"/>
                <w:lang w:eastAsia="zh-CN"/>
              </w:rPr>
            </w:pPr>
            <w:r>
              <w:rPr>
                <w:sz w:val="16"/>
                <w:szCs w:val="16"/>
                <w:lang w:eastAsia="zh-CN"/>
              </w:rPr>
              <w:t>3. pCR Add key issue management requirement for different POP’s network operation</w:t>
            </w:r>
          </w:p>
          <w:p>
            <w:pPr>
              <w:pStyle w:val="38"/>
              <w:rPr>
                <w:sz w:val="16"/>
                <w:szCs w:val="16"/>
                <w:lang w:eastAsia="zh-CN"/>
              </w:rPr>
            </w:pPr>
            <w:r>
              <w:rPr>
                <w:sz w:val="16"/>
                <w:szCs w:val="16"/>
                <w:lang w:eastAsia="zh-CN"/>
              </w:rPr>
              <w:t>4. pCR Add key issue performance measurements without PLMN ID at NRcellCU</w:t>
            </w:r>
          </w:p>
        </w:tc>
        <w:tc>
          <w:tcPr>
            <w:tcW w:w="708" w:type="dxa"/>
            <w:shd w:val="solid" w:color="FFFFFF" w:fill="auto"/>
          </w:tcPr>
          <w:p>
            <w:pPr>
              <w:pStyle w:val="40"/>
              <w:rPr>
                <w:sz w:val="16"/>
                <w:szCs w:val="16"/>
              </w:rPr>
            </w:pPr>
            <w:r>
              <w:rPr>
                <w:sz w:val="16"/>
                <w:szCs w:val="16"/>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pPr>
              <w:pStyle w:val="40"/>
              <w:rPr>
                <w:sz w:val="16"/>
                <w:szCs w:val="16"/>
                <w:lang w:eastAsia="zh-CN"/>
              </w:rPr>
            </w:pPr>
            <w:r>
              <w:rPr>
                <w:rFonts w:hint="eastAsia"/>
                <w:sz w:val="16"/>
                <w:szCs w:val="16"/>
                <w:lang w:eastAsia="zh-CN"/>
              </w:rPr>
              <w:t>S</w:t>
            </w:r>
            <w:r>
              <w:rPr>
                <w:sz w:val="16"/>
                <w:szCs w:val="16"/>
                <w:lang w:eastAsia="zh-CN"/>
              </w:rPr>
              <w:t>A5#143e</w:t>
            </w:r>
          </w:p>
        </w:tc>
        <w:tc>
          <w:tcPr>
            <w:tcW w:w="1094" w:type="dxa"/>
            <w:shd w:val="solid" w:color="FFFFFF" w:fill="auto"/>
          </w:tcPr>
          <w:p>
            <w:pPr>
              <w:pStyle w:val="40"/>
              <w:rPr>
                <w:sz w:val="16"/>
                <w:szCs w:val="16"/>
                <w:lang w:eastAsia="zh-CN"/>
              </w:rPr>
            </w:pPr>
            <w:r>
              <w:rPr>
                <w:rFonts w:hint="eastAsia"/>
                <w:sz w:val="16"/>
                <w:szCs w:val="16"/>
                <w:lang w:eastAsia="zh-CN"/>
              </w:rPr>
              <w:t>S</w:t>
            </w:r>
            <w:r>
              <w:rPr>
                <w:sz w:val="16"/>
                <w:szCs w:val="16"/>
                <w:lang w:eastAsia="zh-CN"/>
              </w:rPr>
              <w:t>5-223602</w:t>
            </w:r>
          </w:p>
          <w:p>
            <w:pPr>
              <w:pStyle w:val="40"/>
              <w:rPr>
                <w:sz w:val="16"/>
                <w:szCs w:val="16"/>
                <w:lang w:eastAsia="zh-CN"/>
              </w:rPr>
            </w:pPr>
            <w:r>
              <w:rPr>
                <w:sz w:val="16"/>
                <w:szCs w:val="16"/>
                <w:lang w:eastAsia="zh-CN"/>
              </w:rPr>
              <w:t>S5-223603</w:t>
            </w:r>
          </w:p>
          <w:p>
            <w:pPr>
              <w:pStyle w:val="40"/>
              <w:rPr>
                <w:sz w:val="16"/>
                <w:szCs w:val="16"/>
              </w:rPr>
            </w:pPr>
            <w:r>
              <w:rPr>
                <w:sz w:val="16"/>
                <w:szCs w:val="16"/>
                <w:lang w:eastAsia="zh-CN"/>
              </w:rPr>
              <w:t>S5-223604</w:t>
            </w:r>
          </w:p>
        </w:tc>
        <w:tc>
          <w:tcPr>
            <w:tcW w:w="425" w:type="dxa"/>
            <w:shd w:val="solid" w:color="FFFFFF" w:fill="auto"/>
          </w:tcPr>
          <w:p>
            <w:pPr>
              <w:pStyle w:val="38"/>
              <w:rPr>
                <w:sz w:val="16"/>
                <w:szCs w:val="16"/>
              </w:rPr>
            </w:pPr>
          </w:p>
        </w:tc>
        <w:tc>
          <w:tcPr>
            <w:tcW w:w="425" w:type="dxa"/>
            <w:shd w:val="solid" w:color="FFFFFF" w:fill="auto"/>
          </w:tcPr>
          <w:p>
            <w:pPr>
              <w:pStyle w:val="37"/>
              <w:rPr>
                <w:sz w:val="16"/>
                <w:szCs w:val="16"/>
              </w:rPr>
            </w:pPr>
          </w:p>
        </w:tc>
        <w:tc>
          <w:tcPr>
            <w:tcW w:w="425" w:type="dxa"/>
            <w:shd w:val="solid" w:color="FFFFFF" w:fill="auto"/>
          </w:tcPr>
          <w:p>
            <w:pPr>
              <w:pStyle w:val="40"/>
              <w:rPr>
                <w:sz w:val="16"/>
                <w:szCs w:val="16"/>
              </w:rPr>
            </w:pPr>
          </w:p>
        </w:tc>
        <w:tc>
          <w:tcPr>
            <w:tcW w:w="4962" w:type="dxa"/>
            <w:shd w:val="solid" w:color="FFFFFF" w:fill="auto"/>
          </w:tcPr>
          <w:p>
            <w:pPr>
              <w:pStyle w:val="38"/>
              <w:rPr>
                <w:sz w:val="16"/>
                <w:szCs w:val="16"/>
                <w:lang w:eastAsia="zh-CN"/>
              </w:rPr>
            </w:pPr>
            <w:r>
              <w:rPr>
                <w:rFonts w:hint="eastAsia"/>
                <w:sz w:val="16"/>
                <w:szCs w:val="16"/>
                <w:lang w:eastAsia="zh-CN"/>
              </w:rPr>
              <w:t>1.</w:t>
            </w:r>
            <w:r>
              <w:t xml:space="preserve"> </w:t>
            </w:r>
            <w:r>
              <w:rPr>
                <w:sz w:val="16"/>
                <w:szCs w:val="16"/>
                <w:lang w:eastAsia="zh-CN"/>
              </w:rPr>
              <w:t>pCR TR 28.835 Add concepts and overview</w:t>
            </w:r>
          </w:p>
          <w:p>
            <w:pPr>
              <w:pStyle w:val="38"/>
              <w:rPr>
                <w:sz w:val="16"/>
                <w:szCs w:val="16"/>
                <w:lang w:eastAsia="zh-CN"/>
              </w:rPr>
            </w:pPr>
            <w:r>
              <w:rPr>
                <w:sz w:val="16"/>
                <w:szCs w:val="16"/>
                <w:lang w:eastAsia="zh-CN"/>
              </w:rPr>
              <w:t>2.</w:t>
            </w:r>
            <w:r>
              <w:t xml:space="preserve"> </w:t>
            </w:r>
            <w:r>
              <w:rPr>
                <w:sz w:val="16"/>
                <w:szCs w:val="16"/>
                <w:lang w:eastAsia="zh-CN"/>
              </w:rPr>
              <w:t>pCR TR 28.835 Add key issue management requirement between MOP-NM and MOP-SR-DM</w:t>
            </w:r>
          </w:p>
          <w:p>
            <w:pPr>
              <w:pStyle w:val="38"/>
              <w:rPr>
                <w:sz w:val="16"/>
                <w:szCs w:val="16"/>
                <w:lang w:eastAsia="zh-CN"/>
              </w:rPr>
            </w:pPr>
            <w:r>
              <w:rPr>
                <w:sz w:val="16"/>
                <w:szCs w:val="16"/>
                <w:lang w:eastAsia="zh-CN"/>
              </w:rPr>
              <w:t>3.</w:t>
            </w:r>
            <w:r>
              <w:t xml:space="preserve"> </w:t>
            </w:r>
            <w:r>
              <w:rPr>
                <w:sz w:val="16"/>
                <w:szCs w:val="16"/>
                <w:lang w:eastAsia="zh-CN"/>
              </w:rPr>
              <w:t>pCR TR 28.835 Add key issue service-based management architecture for MOCN</w:t>
            </w:r>
          </w:p>
        </w:tc>
        <w:tc>
          <w:tcPr>
            <w:tcW w:w="708" w:type="dxa"/>
            <w:shd w:val="solid" w:color="FFFFFF" w:fill="auto"/>
          </w:tcPr>
          <w:p>
            <w:pPr>
              <w:pStyle w:val="40"/>
              <w:rPr>
                <w:sz w:val="16"/>
                <w:szCs w:val="16"/>
              </w:rPr>
            </w:pPr>
            <w:r>
              <w:rPr>
                <w:rFonts w:hint="eastAsia"/>
                <w:sz w:val="16"/>
                <w:szCs w:val="16"/>
                <w:lang w:eastAsia="zh-CN"/>
              </w:rPr>
              <w:t>0</w:t>
            </w:r>
            <w:r>
              <w:rPr>
                <w:sz w:val="16"/>
                <w:szCs w:val="16"/>
                <w:lang w:eastAsia="zh-CN"/>
              </w:rPr>
              <w:t>.2.0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rPr>
                <w:sz w:val="16"/>
                <w:szCs w:val="16"/>
                <w:lang w:val="en-US" w:eastAsia="zh-CN"/>
              </w:rPr>
            </w:pPr>
            <w:r>
              <w:rPr>
                <w:rFonts w:hint="eastAsia"/>
                <w:sz w:val="16"/>
                <w:szCs w:val="16"/>
                <w:lang w:val="en-US" w:eastAsia="zh-CN"/>
              </w:rPr>
              <w:t>2022-06</w:t>
            </w:r>
          </w:p>
        </w:tc>
        <w:tc>
          <w:tcPr>
            <w:tcW w:w="800" w:type="dxa"/>
            <w:shd w:val="solid" w:color="FFFFFF" w:fill="auto"/>
          </w:tcPr>
          <w:p>
            <w:pPr>
              <w:pStyle w:val="40"/>
              <w:rPr>
                <w:sz w:val="16"/>
                <w:szCs w:val="16"/>
                <w:lang w:val="en-US" w:eastAsia="zh-CN"/>
              </w:rPr>
            </w:pPr>
            <w:r>
              <w:rPr>
                <w:rFonts w:hint="eastAsia"/>
                <w:sz w:val="16"/>
                <w:szCs w:val="16"/>
                <w:lang w:val="en-US" w:eastAsia="zh-CN"/>
              </w:rPr>
              <w:t>SA5#144e</w:t>
            </w:r>
          </w:p>
        </w:tc>
        <w:tc>
          <w:tcPr>
            <w:tcW w:w="1094" w:type="dxa"/>
            <w:shd w:val="solid" w:color="FFFFFF" w:fill="auto"/>
          </w:tcPr>
          <w:p>
            <w:pPr>
              <w:pStyle w:val="40"/>
              <w:rPr>
                <w:sz w:val="16"/>
                <w:szCs w:val="16"/>
                <w:lang w:val="en-US" w:eastAsia="zh-CN"/>
              </w:rPr>
            </w:pPr>
            <w:r>
              <w:rPr>
                <w:rFonts w:hint="eastAsia"/>
                <w:sz w:val="16"/>
                <w:szCs w:val="16"/>
                <w:lang w:val="en-US" w:eastAsia="zh-CN"/>
              </w:rPr>
              <w:t>S5-224162</w:t>
            </w:r>
          </w:p>
          <w:p>
            <w:pPr>
              <w:pStyle w:val="40"/>
              <w:rPr>
                <w:sz w:val="16"/>
                <w:szCs w:val="16"/>
                <w:lang w:val="en-US" w:eastAsia="zh-CN"/>
              </w:rPr>
            </w:pPr>
            <w:r>
              <w:rPr>
                <w:rFonts w:hint="eastAsia"/>
                <w:sz w:val="16"/>
                <w:szCs w:val="16"/>
                <w:lang w:val="en-US" w:eastAsia="zh-CN"/>
              </w:rPr>
              <w:t>S5-224165</w:t>
            </w:r>
          </w:p>
          <w:p>
            <w:pPr>
              <w:pStyle w:val="40"/>
              <w:rPr>
                <w:sz w:val="16"/>
                <w:szCs w:val="16"/>
                <w:lang w:val="en-US" w:eastAsia="zh-CN"/>
              </w:rPr>
            </w:pPr>
            <w:r>
              <w:rPr>
                <w:rFonts w:hint="eastAsia"/>
                <w:sz w:val="16"/>
                <w:szCs w:val="16"/>
                <w:lang w:val="en-US" w:eastAsia="zh-CN"/>
              </w:rPr>
              <w:t>S5-224432</w:t>
            </w:r>
          </w:p>
        </w:tc>
        <w:tc>
          <w:tcPr>
            <w:tcW w:w="425" w:type="dxa"/>
            <w:shd w:val="solid" w:color="FFFFFF" w:fill="auto"/>
          </w:tcPr>
          <w:p>
            <w:pPr>
              <w:pStyle w:val="38"/>
              <w:rPr>
                <w:sz w:val="16"/>
                <w:szCs w:val="16"/>
              </w:rPr>
            </w:pPr>
          </w:p>
        </w:tc>
        <w:tc>
          <w:tcPr>
            <w:tcW w:w="425" w:type="dxa"/>
            <w:shd w:val="solid" w:color="FFFFFF" w:fill="auto"/>
          </w:tcPr>
          <w:p>
            <w:pPr>
              <w:pStyle w:val="37"/>
              <w:rPr>
                <w:sz w:val="16"/>
                <w:szCs w:val="16"/>
              </w:rPr>
            </w:pPr>
          </w:p>
        </w:tc>
        <w:tc>
          <w:tcPr>
            <w:tcW w:w="425" w:type="dxa"/>
            <w:shd w:val="solid" w:color="FFFFFF" w:fill="auto"/>
          </w:tcPr>
          <w:p>
            <w:pPr>
              <w:pStyle w:val="40"/>
              <w:rPr>
                <w:sz w:val="16"/>
                <w:szCs w:val="16"/>
              </w:rPr>
            </w:pPr>
          </w:p>
        </w:tc>
        <w:tc>
          <w:tcPr>
            <w:tcW w:w="4962" w:type="dxa"/>
            <w:shd w:val="solid" w:color="FFFFFF" w:fill="auto"/>
          </w:tcPr>
          <w:p>
            <w:pPr>
              <w:pStyle w:val="38"/>
              <w:rPr>
                <w:sz w:val="16"/>
                <w:szCs w:val="16"/>
                <w:lang w:val="en-US" w:eastAsia="zh-CN"/>
              </w:rPr>
            </w:pPr>
            <w:r>
              <w:rPr>
                <w:rFonts w:hint="eastAsia"/>
                <w:sz w:val="16"/>
                <w:szCs w:val="16"/>
                <w:lang w:val="en-US" w:eastAsia="zh-CN"/>
              </w:rPr>
              <w:t>1.pCR TR 28.835 Add key issue remote access requirement of MOP-SR-DM for each POP</w:t>
            </w:r>
          </w:p>
          <w:p>
            <w:pPr>
              <w:pStyle w:val="38"/>
              <w:rPr>
                <w:sz w:val="16"/>
                <w:szCs w:val="16"/>
                <w:lang w:val="en-US" w:eastAsia="zh-CN"/>
              </w:rPr>
            </w:pPr>
            <w:r>
              <w:rPr>
                <w:rFonts w:hint="eastAsia"/>
                <w:sz w:val="16"/>
                <w:szCs w:val="16"/>
                <w:lang w:val="en-US" w:eastAsia="zh-CN"/>
              </w:rPr>
              <w:t>2.pCR TR 28.835 Add potential solution for remote access requirement of MOP-SR-DM for each POP</w:t>
            </w:r>
          </w:p>
          <w:p>
            <w:pPr>
              <w:pStyle w:val="38"/>
              <w:rPr>
                <w:sz w:val="16"/>
                <w:szCs w:val="16"/>
                <w:lang w:val="en-US" w:eastAsia="zh-CN"/>
              </w:rPr>
            </w:pPr>
            <w:r>
              <w:rPr>
                <w:rFonts w:hint="eastAsia"/>
                <w:sz w:val="16"/>
                <w:szCs w:val="16"/>
                <w:lang w:val="en-US" w:eastAsia="zh-CN"/>
              </w:rPr>
              <w:t>3.pCR TR 28.835 Add potential solution for management requirement between MOP-NM and MOP-SR-DM</w:t>
            </w:r>
          </w:p>
        </w:tc>
        <w:tc>
          <w:tcPr>
            <w:tcW w:w="708" w:type="dxa"/>
            <w:shd w:val="solid" w:color="FFFFFF" w:fill="auto"/>
          </w:tcPr>
          <w:p>
            <w:pPr>
              <w:pStyle w:val="40"/>
              <w:rPr>
                <w:sz w:val="16"/>
                <w:szCs w:val="16"/>
                <w:lang w:val="en-US" w:eastAsia="zh-CN"/>
              </w:rPr>
            </w:pPr>
            <w:r>
              <w:rPr>
                <w:rFonts w:hint="eastAsia"/>
                <w:sz w:val="16"/>
                <w:szCs w:val="16"/>
                <w:lang w:val="en-US" w:eastAsia="zh-CN"/>
              </w:rPr>
              <w:t>0.3.0</w:t>
            </w:r>
          </w:p>
        </w:tc>
      </w:tr>
    </w:tbl>
    <w:p/>
    <w:p>
      <w:pPr>
        <w:pStyle w:val="64"/>
      </w:pP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28.835 V0.3.0 (2022-06)</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00C598"/>
    <w:multiLevelType w:val="singleLevel"/>
    <w:tmpl w:val="CE00C598"/>
    <w:lvl w:ilvl="0" w:tentative="0">
      <w:start w:val="1"/>
      <w:numFmt w:val="decimal"/>
      <w:suff w:val="space"/>
      <w:lvlText w:val="%1."/>
      <w:lvlJc w:val="left"/>
      <w:pPr>
        <w:tabs>
          <w:tab w:val="left" w:pos="0"/>
        </w:tabs>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45DF"/>
    <w:rsid w:val="000655A6"/>
    <w:rsid w:val="00067EC8"/>
    <w:rsid w:val="00080512"/>
    <w:rsid w:val="000C47C3"/>
    <w:rsid w:val="000D58AB"/>
    <w:rsid w:val="000D7F40"/>
    <w:rsid w:val="00133525"/>
    <w:rsid w:val="0015292F"/>
    <w:rsid w:val="001A4C42"/>
    <w:rsid w:val="001A7420"/>
    <w:rsid w:val="001B6637"/>
    <w:rsid w:val="001C21C3"/>
    <w:rsid w:val="001D02C2"/>
    <w:rsid w:val="001F0939"/>
    <w:rsid w:val="001F0C1D"/>
    <w:rsid w:val="001F1132"/>
    <w:rsid w:val="001F168B"/>
    <w:rsid w:val="00202022"/>
    <w:rsid w:val="00213FA6"/>
    <w:rsid w:val="0023327C"/>
    <w:rsid w:val="002341A8"/>
    <w:rsid w:val="002347A2"/>
    <w:rsid w:val="002675F0"/>
    <w:rsid w:val="002A690D"/>
    <w:rsid w:val="002B6339"/>
    <w:rsid w:val="002E00EE"/>
    <w:rsid w:val="003172DC"/>
    <w:rsid w:val="00333B8F"/>
    <w:rsid w:val="0035462D"/>
    <w:rsid w:val="00357C4C"/>
    <w:rsid w:val="003765B8"/>
    <w:rsid w:val="003C3971"/>
    <w:rsid w:val="003C6F12"/>
    <w:rsid w:val="003E2798"/>
    <w:rsid w:val="00414CF9"/>
    <w:rsid w:val="00423334"/>
    <w:rsid w:val="0043315D"/>
    <w:rsid w:val="004345EC"/>
    <w:rsid w:val="004453C1"/>
    <w:rsid w:val="004478D1"/>
    <w:rsid w:val="00465515"/>
    <w:rsid w:val="004A7E29"/>
    <w:rsid w:val="004D3578"/>
    <w:rsid w:val="004E1BF3"/>
    <w:rsid w:val="004E213A"/>
    <w:rsid w:val="004F0988"/>
    <w:rsid w:val="004F3340"/>
    <w:rsid w:val="004F5A34"/>
    <w:rsid w:val="0050538E"/>
    <w:rsid w:val="005071B1"/>
    <w:rsid w:val="00522DB6"/>
    <w:rsid w:val="00527F24"/>
    <w:rsid w:val="0053388B"/>
    <w:rsid w:val="00535773"/>
    <w:rsid w:val="00543E6C"/>
    <w:rsid w:val="00565087"/>
    <w:rsid w:val="005758C0"/>
    <w:rsid w:val="00597B11"/>
    <w:rsid w:val="005B6E71"/>
    <w:rsid w:val="005D2E01"/>
    <w:rsid w:val="005D7526"/>
    <w:rsid w:val="005E4BB2"/>
    <w:rsid w:val="00602AEA"/>
    <w:rsid w:val="00614FDF"/>
    <w:rsid w:val="00617E1C"/>
    <w:rsid w:val="0063543D"/>
    <w:rsid w:val="00647114"/>
    <w:rsid w:val="006832DF"/>
    <w:rsid w:val="006A323F"/>
    <w:rsid w:val="006B2FDB"/>
    <w:rsid w:val="006B30D0"/>
    <w:rsid w:val="006C3D95"/>
    <w:rsid w:val="006E5C86"/>
    <w:rsid w:val="006F2A31"/>
    <w:rsid w:val="00701116"/>
    <w:rsid w:val="00713592"/>
    <w:rsid w:val="00713C44"/>
    <w:rsid w:val="00734A5B"/>
    <w:rsid w:val="007373F4"/>
    <w:rsid w:val="0074026F"/>
    <w:rsid w:val="007429F6"/>
    <w:rsid w:val="00744E76"/>
    <w:rsid w:val="00774DA4"/>
    <w:rsid w:val="00781F0F"/>
    <w:rsid w:val="007B600E"/>
    <w:rsid w:val="007F0F4A"/>
    <w:rsid w:val="007F5412"/>
    <w:rsid w:val="008028A4"/>
    <w:rsid w:val="00830747"/>
    <w:rsid w:val="008331E0"/>
    <w:rsid w:val="00843D60"/>
    <w:rsid w:val="008768CA"/>
    <w:rsid w:val="008A7C08"/>
    <w:rsid w:val="008B60CA"/>
    <w:rsid w:val="008B6580"/>
    <w:rsid w:val="008C384C"/>
    <w:rsid w:val="008C7567"/>
    <w:rsid w:val="008D6DD3"/>
    <w:rsid w:val="0090271F"/>
    <w:rsid w:val="00902E23"/>
    <w:rsid w:val="009114D7"/>
    <w:rsid w:val="0091348E"/>
    <w:rsid w:val="0091787F"/>
    <w:rsid w:val="00917CCB"/>
    <w:rsid w:val="00932F7C"/>
    <w:rsid w:val="00942EC2"/>
    <w:rsid w:val="00943B2B"/>
    <w:rsid w:val="0097284A"/>
    <w:rsid w:val="009966C2"/>
    <w:rsid w:val="009B2A03"/>
    <w:rsid w:val="009C2378"/>
    <w:rsid w:val="009D4FDC"/>
    <w:rsid w:val="009F37B7"/>
    <w:rsid w:val="00A10F02"/>
    <w:rsid w:val="00A164B4"/>
    <w:rsid w:val="00A26956"/>
    <w:rsid w:val="00A27486"/>
    <w:rsid w:val="00A51BC9"/>
    <w:rsid w:val="00A53724"/>
    <w:rsid w:val="00A56066"/>
    <w:rsid w:val="00A73129"/>
    <w:rsid w:val="00A82346"/>
    <w:rsid w:val="00A92BA1"/>
    <w:rsid w:val="00AC6BC6"/>
    <w:rsid w:val="00AE65E2"/>
    <w:rsid w:val="00B15449"/>
    <w:rsid w:val="00B654E0"/>
    <w:rsid w:val="00B93086"/>
    <w:rsid w:val="00BA19ED"/>
    <w:rsid w:val="00BA4B8D"/>
    <w:rsid w:val="00BC0F7D"/>
    <w:rsid w:val="00BC3222"/>
    <w:rsid w:val="00BD7D31"/>
    <w:rsid w:val="00BE3255"/>
    <w:rsid w:val="00BF128E"/>
    <w:rsid w:val="00BF17B3"/>
    <w:rsid w:val="00C074DD"/>
    <w:rsid w:val="00C1496A"/>
    <w:rsid w:val="00C33079"/>
    <w:rsid w:val="00C45231"/>
    <w:rsid w:val="00C72833"/>
    <w:rsid w:val="00C80F1D"/>
    <w:rsid w:val="00C93F40"/>
    <w:rsid w:val="00CA3D0C"/>
    <w:rsid w:val="00D569CD"/>
    <w:rsid w:val="00D57972"/>
    <w:rsid w:val="00D675A9"/>
    <w:rsid w:val="00D738D6"/>
    <w:rsid w:val="00D755EB"/>
    <w:rsid w:val="00D76048"/>
    <w:rsid w:val="00D87892"/>
    <w:rsid w:val="00D87E00"/>
    <w:rsid w:val="00D9134D"/>
    <w:rsid w:val="00DA646A"/>
    <w:rsid w:val="00DA77C3"/>
    <w:rsid w:val="00DA7A03"/>
    <w:rsid w:val="00DB1818"/>
    <w:rsid w:val="00DC26E0"/>
    <w:rsid w:val="00DC309B"/>
    <w:rsid w:val="00DC4DA2"/>
    <w:rsid w:val="00DD43FB"/>
    <w:rsid w:val="00DD470D"/>
    <w:rsid w:val="00DD4C17"/>
    <w:rsid w:val="00DD6E1D"/>
    <w:rsid w:val="00DD74A5"/>
    <w:rsid w:val="00DF2B1F"/>
    <w:rsid w:val="00DF62CD"/>
    <w:rsid w:val="00E10759"/>
    <w:rsid w:val="00E16509"/>
    <w:rsid w:val="00E16A72"/>
    <w:rsid w:val="00E33B1F"/>
    <w:rsid w:val="00E43890"/>
    <w:rsid w:val="00E44582"/>
    <w:rsid w:val="00E6292B"/>
    <w:rsid w:val="00E77645"/>
    <w:rsid w:val="00EA15B0"/>
    <w:rsid w:val="00EA315E"/>
    <w:rsid w:val="00EA5EA7"/>
    <w:rsid w:val="00EC4A25"/>
    <w:rsid w:val="00F025A2"/>
    <w:rsid w:val="00F04712"/>
    <w:rsid w:val="00F13360"/>
    <w:rsid w:val="00F22EC7"/>
    <w:rsid w:val="00F325C8"/>
    <w:rsid w:val="00F653B8"/>
    <w:rsid w:val="00F9008D"/>
    <w:rsid w:val="00FA1266"/>
    <w:rsid w:val="00FC1192"/>
    <w:rsid w:val="00FD5E49"/>
    <w:rsid w:val="00FD779B"/>
    <w:rsid w:val="06C6795F"/>
    <w:rsid w:val="08192E2F"/>
    <w:rsid w:val="49495B7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39" w:semiHidden="0" w:name="toc 2"/>
    <w:lsdException w:unhideWhenUsed="0" w:uiPriority="39" w:semiHidden="0" w:name="toc 3"/>
    <w:lsdException w:qFormat="1" w:unhideWhenUsed="0" w:uiPriority="39" w:semiHidden="0" w:name="toc 4"/>
    <w:lsdException w:unhideWhenUsed="0" w:uiPriority="0" w:name="toc 5"/>
    <w:lsdException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6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uiPriority w:val="0"/>
    <w:pPr>
      <w:tabs>
        <w:tab w:val="right" w:leader="dot" w:pos="9639"/>
      </w:tabs>
      <w:ind w:left="1985" w:hanging="1985"/>
    </w:pPr>
  </w:style>
  <w:style w:type="paragraph" w:styleId="14">
    <w:name w:val="toc 5"/>
    <w:basedOn w:val="15"/>
    <w:next w:val="1"/>
    <w:semiHidden/>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uiPriority w:val="39"/>
    <w:pPr>
      <w:tabs>
        <w:tab w:val="right" w:leader="dot" w:pos="9639"/>
      </w:tabs>
      <w:ind w:left="1134" w:hanging="1134"/>
    </w:pPr>
  </w:style>
  <w:style w:type="paragraph" w:styleId="17">
    <w:name w:val="toc 2"/>
    <w:basedOn w:val="18"/>
    <w:next w:val="1"/>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3">
    <w:name w:val="List"/>
    <w:basedOn w:val="1"/>
    <w:qFormat/>
    <w:uiPriority w:val="0"/>
    <w:pPr>
      <w:ind w:left="568" w:hanging="284"/>
    </w:pPr>
  </w:style>
  <w:style w:type="paragraph" w:styleId="24">
    <w:name w:val="toc 9"/>
    <w:basedOn w:val="19"/>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7">
    <w:name w:val="TAR"/>
    <w:basedOn w:val="38"/>
    <w:qFormat/>
    <w:uiPriority w:val="0"/>
    <w:pPr>
      <w:jc w:val="right"/>
    </w:pPr>
  </w:style>
  <w:style w:type="paragraph" w:customStyle="1" w:styleId="38">
    <w:name w:val="TAL"/>
    <w:basedOn w:val="1"/>
    <w:qFormat/>
    <w:uiPriority w:val="0"/>
    <w:pPr>
      <w:keepNext/>
      <w:keepLines/>
      <w:spacing w:after="0"/>
    </w:pPr>
    <w:rPr>
      <w:rFonts w:ascii="Arial" w:hAnsi="Arial"/>
      <w:sz w:val="18"/>
    </w:rPr>
  </w:style>
  <w:style w:type="paragraph" w:customStyle="1" w:styleId="39">
    <w:name w:val="TAH"/>
    <w:basedOn w:val="40"/>
    <w:qFormat/>
    <w:uiPriority w:val="0"/>
    <w:rPr>
      <w:b/>
    </w:rPr>
  </w:style>
  <w:style w:type="paragraph" w:customStyle="1" w:styleId="40">
    <w:name w:val="TAC"/>
    <w:basedOn w:val="38"/>
    <w:qFormat/>
    <w:uiPriority w:val="0"/>
    <w:pPr>
      <w:jc w:val="center"/>
    </w:pPr>
  </w:style>
  <w:style w:type="paragraph" w:customStyle="1" w:styleId="41">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23"/>
    <w:link w:val="67"/>
    <w:qFormat/>
    <w:uiPriority w:val="0"/>
  </w:style>
  <w:style w:type="paragraph" w:customStyle="1" w:styleId="47">
    <w:name w:val="Editor's Note"/>
    <w:basedOn w:val="35"/>
    <w:qFormat/>
    <w:uiPriority w:val="0"/>
    <w:rPr>
      <w:color w:val="FF0000"/>
    </w:rPr>
  </w:style>
  <w:style w:type="paragraph" w:customStyle="1" w:styleId="48">
    <w:name w:val="TH"/>
    <w:basedOn w:val="1"/>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3">
    <w:name w:val="TAN"/>
    <w:basedOn w:val="38"/>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批注框文本 字符"/>
    <w:link w:val="20"/>
    <w:qFormat/>
    <w:uiPriority w:val="0"/>
    <w:rPr>
      <w:rFonts w:ascii="Segoe UI" w:hAnsi="Segoe UI" w:cs="Segoe UI"/>
      <w:sz w:val="18"/>
      <w:szCs w:val="18"/>
      <w:lang w:eastAsia="en-US"/>
    </w:rPr>
  </w:style>
  <w:style w:type="character" w:customStyle="1" w:styleId="66">
    <w:name w:val="Unresolved Mention1"/>
    <w:semiHidden/>
    <w:unhideWhenUsed/>
    <w:qFormat/>
    <w:uiPriority w:val="99"/>
    <w:rPr>
      <w:color w:val="605E5C"/>
      <w:shd w:val="clear" w:color="auto" w:fill="E1DFDD"/>
    </w:rPr>
  </w:style>
  <w:style w:type="character" w:customStyle="1" w:styleId="67">
    <w:name w:val="B1 Char"/>
    <w:link w:val="46"/>
    <w:qFormat/>
    <w:uiPriority w:val="0"/>
    <w:rPr>
      <w:lang w:eastAsia="en-US"/>
    </w:rPr>
  </w:style>
  <w:style w:type="character" w:customStyle="1" w:styleId="68">
    <w:name w:val="标题 3 字符"/>
    <w:link w:val="4"/>
    <w:qFormat/>
    <w:uiPriority w:val="0"/>
    <w:rPr>
      <w:rFonts w:ascii="Arial" w:hAnsi="Arial"/>
      <w:sz w:val="2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6.emf"/><Relationship Id="rId14" Type="http://schemas.openxmlformats.org/officeDocument/2006/relationships/package" Target="embeddings/Microsoft_Visio___3.vsdx"/><Relationship Id="rId13" Type="http://schemas.openxmlformats.org/officeDocument/2006/relationships/image" Target="media/image5.emf"/><Relationship Id="rId12" Type="http://schemas.openxmlformats.org/officeDocument/2006/relationships/package" Target="embeddings/Microsoft_Visio___2.vsdx"/><Relationship Id="rId11" Type="http://schemas.openxmlformats.org/officeDocument/2006/relationships/image" Target="media/image4.emf"/><Relationship Id="rId10" Type="http://schemas.openxmlformats.org/officeDocument/2006/relationships/package" Target="embeddings/Microsoft_Visio___1.vsdx"/><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3C3C51-A684-41F0-B418-9448379D4EC8}">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12</Pages>
  <Words>2386</Words>
  <Characters>13604</Characters>
  <Lines>113</Lines>
  <Paragraphs>31</Paragraphs>
  <TotalTime>1</TotalTime>
  <ScaleCrop>false</ScaleCrop>
  <LinksUpToDate>false</LinksUpToDate>
  <CharactersWithSpaces>15959</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2021-04-20T07:32:00Z</dcterms:created>
  <dc:creator>MCC Support</dc:creator>
  <cp:keywords>&lt;keyword[, keyword, ]&gt;</cp:keywords>
  <cp:lastModifiedBy>WJY</cp:lastModifiedBy>
  <cp:lastPrinted>2019-02-25T14:05:00Z</cp:lastPrinted>
  <dcterms:modified xsi:type="dcterms:W3CDTF">2022-07-01T14:42:02Z</dcterms:modified>
  <dc:subject>&lt;Title 1; Title 2&gt; (Release 14 | 13 |12)</dc:subject>
  <dc:title>3GPP TS ab.cde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y fmtid="{D5CDD505-2E9C-101B-9397-08002B2CF9AE}" pid="4" name="KSOProductBuildVer">
    <vt:lpwstr>2052-11.8.2.11542</vt:lpwstr>
  </property>
  <property fmtid="{D5CDD505-2E9C-101B-9397-08002B2CF9AE}" pid="5" name="ICV">
    <vt:lpwstr>B6E084DC31E841ADA4B42476D101DFA4</vt:lpwstr>
  </property>
</Properties>
</file>