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4"/>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PrEx>
        <w:tc>
          <w:tcPr>
            <w:tcW w:w="10423" w:type="dxa"/>
            <w:gridSpan w:val="2"/>
            <w:shd w:val="clear" w:color="auto" w:fill="auto"/>
          </w:tcPr>
          <w:p>
            <w:pPr>
              <w:pStyle w:val="48"/>
              <w:framePr w:w="0" w:hRule="auto" w:wrap="auto" w:vAnchor="margin" w:hAnchor="text" w:yAlign="inline"/>
              <w:rPr>
                <w:highlight w:val="none"/>
              </w:rPr>
            </w:pPr>
            <w:bookmarkStart w:id="0" w:name="page1"/>
            <w:r>
              <w:rPr>
                <w:sz w:val="64"/>
                <w:highlight w:val="none"/>
              </w:rPr>
              <w:t xml:space="preserve">3GPP </w:t>
            </w:r>
            <w:bookmarkStart w:id="1" w:name="specType1"/>
            <w:r>
              <w:rPr>
                <w:sz w:val="64"/>
                <w:highlight w:val="none"/>
              </w:rPr>
              <w:t>TR</w:t>
            </w:r>
            <w:bookmarkEnd w:id="1"/>
            <w:r>
              <w:rPr>
                <w:sz w:val="64"/>
                <w:highlight w:val="none"/>
              </w:rPr>
              <w:t xml:space="preserve"> </w:t>
            </w:r>
            <w:bookmarkStart w:id="2" w:name="specNumber"/>
            <w:r>
              <w:rPr>
                <w:rFonts w:hint="default"/>
                <w:sz w:val="64"/>
                <w:highlight w:val="none"/>
                <w:lang w:val="en-US"/>
              </w:rPr>
              <w:t>28</w:t>
            </w:r>
            <w:r>
              <w:rPr>
                <w:sz w:val="64"/>
                <w:highlight w:val="none"/>
              </w:rPr>
              <w:t>.</w:t>
            </w:r>
            <w:bookmarkEnd w:id="2"/>
            <w:r>
              <w:rPr>
                <w:rFonts w:hint="default"/>
                <w:sz w:val="64"/>
                <w:highlight w:val="none"/>
                <w:lang w:val="en-US"/>
              </w:rPr>
              <w:t>910</w:t>
            </w:r>
            <w:r>
              <w:rPr>
                <w:sz w:val="64"/>
                <w:highlight w:val="none"/>
              </w:rPr>
              <w:t xml:space="preserve"> </w:t>
            </w:r>
            <w:r>
              <w:rPr>
                <w:highlight w:val="none"/>
              </w:rPr>
              <w:t>V</w:t>
            </w:r>
            <w:bookmarkStart w:id="3" w:name="specVersion"/>
            <w:r>
              <w:rPr>
                <w:rFonts w:hint="default"/>
                <w:highlight w:val="none"/>
                <w:lang w:val="en-US"/>
              </w:rPr>
              <w:t>0</w:t>
            </w:r>
            <w:r>
              <w:rPr>
                <w:highlight w:val="none"/>
              </w:rPr>
              <w:t>.</w:t>
            </w:r>
            <w:r>
              <w:rPr>
                <w:rFonts w:hint="default"/>
                <w:highlight w:val="none"/>
                <w:lang w:val="en-US"/>
              </w:rPr>
              <w:t>1</w:t>
            </w:r>
            <w:r>
              <w:rPr>
                <w:highlight w:val="none"/>
              </w:rPr>
              <w:t>.</w:t>
            </w:r>
            <w:bookmarkEnd w:id="3"/>
            <w:r>
              <w:rPr>
                <w:rFonts w:hint="default"/>
                <w:highlight w:val="none"/>
                <w:lang w:val="en-US"/>
              </w:rPr>
              <w:t>0</w:t>
            </w:r>
            <w:r>
              <w:rPr>
                <w:highlight w:val="none"/>
              </w:rPr>
              <w:t xml:space="preserve"> </w:t>
            </w:r>
            <w:r>
              <w:rPr>
                <w:sz w:val="32"/>
                <w:highlight w:val="none"/>
              </w:rPr>
              <w:t>(</w:t>
            </w:r>
            <w:bookmarkStart w:id="4" w:name="issueDate"/>
            <w:r>
              <w:rPr>
                <w:rFonts w:hint="default"/>
                <w:sz w:val="32"/>
                <w:highlight w:val="none"/>
                <w:lang w:val="en-US"/>
              </w:rPr>
              <w:t>2022</w:t>
            </w:r>
            <w:r>
              <w:rPr>
                <w:sz w:val="32"/>
                <w:highlight w:val="none"/>
              </w:rPr>
              <w:t>-</w:t>
            </w:r>
            <w:bookmarkEnd w:id="4"/>
            <w:r>
              <w:rPr>
                <w:rFonts w:hint="default"/>
                <w:sz w:val="32"/>
                <w:highlight w:val="none"/>
                <w:lang w:val="en-US"/>
              </w:rPr>
              <w:t>04</w:t>
            </w:r>
            <w:r>
              <w:rPr>
                <w:sz w:val="32"/>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49"/>
              <w:framePr w:w="0" w:hRule="auto" w:wrap="auto" w:vAnchor="margin" w:hAnchor="text" w:yAlign="inline"/>
              <w:rPr>
                <w:highlight w:val="none"/>
              </w:rPr>
            </w:pPr>
            <w:r>
              <w:rPr>
                <w:highlight w:val="none"/>
              </w:rPr>
              <w:t xml:space="preserve">Technical </w:t>
            </w:r>
            <w:bookmarkStart w:id="5" w:name="spectype2"/>
            <w:r>
              <w:rPr>
                <w:highlight w:val="none"/>
              </w:rPr>
              <w:t>Report</w:t>
            </w:r>
            <w:bookmarkEnd w:id="5"/>
          </w:p>
          <w:p>
            <w:pPr>
              <w:pStyle w:val="63"/>
              <w:rPr>
                <w:highlight w:val="none"/>
              </w:rPr>
            </w:pPr>
            <w:r>
              <w:rPr>
                <w:highlight w:val="none"/>
              </w:rPr>
              <w:br w:type="textWrapping"/>
            </w:r>
            <w:r>
              <w:rPr>
                <w:highlight w:val="none"/>
              </w:rP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50"/>
              <w:framePr w:wrap="auto" w:vAnchor="margin" w:hAnchor="text" w:yAlign="inline"/>
              <w:rPr>
                <w:highlight w:val="none"/>
              </w:rPr>
            </w:pPr>
            <w:r>
              <w:rPr>
                <w:highlight w:val="none"/>
              </w:rPr>
              <w:t>3rd Generation Partnership Project;</w:t>
            </w:r>
          </w:p>
          <w:p>
            <w:pPr>
              <w:pStyle w:val="50"/>
              <w:framePr w:wrap="auto" w:vAnchor="margin" w:hAnchor="text" w:yAlign="inline"/>
              <w:rPr>
                <w:highlight w:val="none"/>
              </w:rPr>
            </w:pPr>
            <w:r>
              <w:rPr>
                <w:highlight w:val="none"/>
              </w:rPr>
              <w:t>Technical Specification Group Services and System Aspects;</w:t>
            </w:r>
          </w:p>
          <w:p>
            <w:pPr>
              <w:pStyle w:val="50"/>
              <w:framePr w:wrap="auto" w:vAnchor="margin" w:hAnchor="text" w:yAlign="inline"/>
              <w:rPr>
                <w:highlight w:val="none"/>
              </w:rPr>
            </w:pPr>
            <w:r>
              <w:rPr>
                <w:highlight w:val="none"/>
              </w:rPr>
              <w:t>Management and orchestration;</w:t>
            </w:r>
          </w:p>
          <w:p>
            <w:pPr>
              <w:pStyle w:val="50"/>
              <w:framePr w:wrap="auto" w:vAnchor="margin" w:hAnchor="text" w:yAlign="inline"/>
              <w:rPr>
                <w:highlight w:val="none"/>
              </w:rPr>
            </w:pPr>
            <w:r>
              <w:rPr>
                <w:rFonts w:hint="eastAsia"/>
                <w:highlight w:val="none"/>
                <w:lang w:eastAsia="zh-CN"/>
              </w:rPr>
              <w:t>Study on enhancement of autonomous network levels</w:t>
            </w:r>
            <w:r>
              <w:rPr>
                <w:highlight w:val="none"/>
              </w:rPr>
              <w:t xml:space="preserve">; </w:t>
            </w:r>
          </w:p>
          <w:p>
            <w:pPr>
              <w:pStyle w:val="50"/>
              <w:framePr w:wrap="auto" w:vAnchor="margin" w:hAnchor="text" w:yAlign="inline"/>
              <w:rPr>
                <w:i/>
                <w:sz w:val="28"/>
                <w:highlight w:val="none"/>
              </w:rPr>
            </w:pPr>
            <w:r>
              <w:rPr>
                <w:highlight w:val="none"/>
              </w:rPr>
              <w:t>(</w:t>
            </w:r>
            <w:r>
              <w:rPr>
                <w:rStyle w:val="30"/>
                <w:highlight w:val="none"/>
              </w:rPr>
              <w:t>Release 1</w:t>
            </w:r>
            <w:r>
              <w:rPr>
                <w:rStyle w:val="30"/>
                <w:rFonts w:hint="default"/>
                <w:highlight w:val="none"/>
                <w:lang w:val="en-US"/>
              </w:rPr>
              <w:t>8</w:t>
            </w:r>
            <w:r>
              <w:rPr>
                <w:rStyle w:val="30"/>
                <w:highlight w:val="none"/>
              </w:rPr>
              <w:t xml:space="preserve"> </w:t>
            </w:r>
            <w:r>
              <w:rPr>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1"/>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pPr>
              <w:rPr>
                <w:i/>
              </w:rPr>
            </w:pPr>
            <w:r>
              <w:rPr>
                <w:i/>
              </w:rPr>
              <w:drawing>
                <wp:inline distT="0" distB="0" distL="114300" distR="114300">
                  <wp:extent cx="1285875" cy="795655"/>
                  <wp:effectExtent l="0" t="0" r="1397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
                          <a:stretch>
                            <a:fillRect/>
                          </a:stretch>
                        </pic:blipFill>
                        <pic:spPr>
                          <a:xfrm>
                            <a:off x="0" y="0"/>
                            <a:ext cx="1285875" cy="795655"/>
                          </a:xfrm>
                          <a:prstGeom prst="rect">
                            <a:avLst/>
                          </a:prstGeom>
                          <a:noFill/>
                          <a:ln>
                            <a:noFill/>
                          </a:ln>
                        </pic:spPr>
                      </pic:pic>
                    </a:graphicData>
                  </a:graphic>
                </wp:inline>
              </w:drawing>
            </w:r>
          </w:p>
        </w:tc>
        <w:tc>
          <w:tcPr>
            <w:tcW w:w="5540" w:type="dxa"/>
            <w:shd w:val="clear" w:color="auto" w:fill="auto"/>
          </w:tcPr>
          <w:p>
            <w:pPr>
              <w:jc w:val="right"/>
            </w:pPr>
            <w:r>
              <w:drawing>
                <wp:inline distT="0" distB="0" distL="114300" distR="114300">
                  <wp:extent cx="1620520" cy="951865"/>
                  <wp:effectExtent l="0" t="0" r="635" b="1206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8"/>
                          <a:stretch>
                            <a:fillRect/>
                          </a:stretch>
                        </pic:blipFill>
                        <pic:spPr>
                          <a:xfrm>
                            <a:off x="0" y="0"/>
                            <a:ext cx="1620520" cy="951865"/>
                          </a:xfrm>
                          <a:prstGeom prst="rect">
                            <a:avLst/>
                          </a:prstGeom>
                          <a:noFill/>
                          <a:ln>
                            <a:noFill/>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63"/>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6"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6"/>
          </w:p>
          <w:p>
            <w:pPr>
              <w:pStyle w:val="61"/>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4"/>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3"/>
            </w:pPr>
            <w:bookmarkStart w:id="7"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2"/>
              <w:spacing w:after="240"/>
              <w:ind w:left="2835" w:right="2835"/>
              <w:jc w:val="center"/>
              <w:rPr>
                <w:rFonts w:ascii="Arial" w:hAnsi="Arial"/>
                <w:b/>
                <w:i/>
              </w:rPr>
            </w:pPr>
            <w:bookmarkStart w:id="8" w:name="coords3gpp"/>
            <w:r>
              <w:rPr>
                <w:rFonts w:ascii="Arial" w:hAnsi="Arial"/>
                <w:b/>
                <w:i/>
              </w:rPr>
              <w:t>3GPP</w:t>
            </w:r>
          </w:p>
          <w:p>
            <w:pPr>
              <w:pStyle w:val="42"/>
              <w:pBdr>
                <w:bottom w:val="single" w:color="auto" w:sz="6" w:space="1"/>
              </w:pBdr>
              <w:ind w:left="2835" w:right="2835"/>
              <w:jc w:val="center"/>
            </w:pPr>
            <w:r>
              <w:t>Postal address</w:t>
            </w:r>
          </w:p>
          <w:p>
            <w:pPr>
              <w:pStyle w:val="42"/>
              <w:ind w:left="2835" w:right="2835"/>
              <w:jc w:val="center"/>
              <w:rPr>
                <w:rFonts w:ascii="Arial" w:hAnsi="Arial"/>
                <w:sz w:val="18"/>
              </w:rPr>
            </w:pPr>
          </w:p>
          <w:p>
            <w:pPr>
              <w:pStyle w:val="42"/>
              <w:pBdr>
                <w:bottom w:val="single" w:color="auto" w:sz="6" w:space="1"/>
              </w:pBdr>
              <w:spacing w:before="240"/>
              <w:ind w:left="2835" w:right="2835"/>
              <w:jc w:val="center"/>
            </w:pPr>
            <w:r>
              <w:t>3GPP support office address</w:t>
            </w:r>
          </w:p>
          <w:p>
            <w:pPr>
              <w:pStyle w:val="42"/>
              <w:ind w:left="2835" w:right="2835"/>
              <w:jc w:val="center"/>
              <w:rPr>
                <w:rFonts w:ascii="Arial" w:hAnsi="Arial"/>
                <w:sz w:val="18"/>
                <w:lang w:val="fr-FR"/>
              </w:rPr>
            </w:pPr>
            <w:r>
              <w:rPr>
                <w:rFonts w:ascii="Arial" w:hAnsi="Arial"/>
                <w:sz w:val="18"/>
                <w:lang w:val="fr-FR"/>
              </w:rPr>
              <w:t>650 Route des Lucioles - Sophia Antipolis</w:t>
            </w:r>
          </w:p>
          <w:p>
            <w:pPr>
              <w:pStyle w:val="42"/>
              <w:ind w:left="2835" w:right="2835"/>
              <w:jc w:val="center"/>
              <w:rPr>
                <w:rFonts w:ascii="Arial" w:hAnsi="Arial"/>
                <w:sz w:val="18"/>
                <w:lang w:val="fr-FR"/>
              </w:rPr>
            </w:pPr>
            <w:r>
              <w:rPr>
                <w:rFonts w:ascii="Arial" w:hAnsi="Arial"/>
                <w:sz w:val="18"/>
                <w:lang w:val="fr-FR"/>
              </w:rPr>
              <w:t>Valbonne - FRANCE</w:t>
            </w:r>
          </w:p>
          <w:p>
            <w:pPr>
              <w:pStyle w:val="42"/>
              <w:spacing w:after="20"/>
              <w:ind w:left="2835" w:right="2835"/>
              <w:jc w:val="center"/>
              <w:rPr>
                <w:rFonts w:ascii="Arial" w:hAnsi="Arial"/>
                <w:sz w:val="18"/>
              </w:rPr>
            </w:pPr>
            <w:r>
              <w:rPr>
                <w:rFonts w:ascii="Arial" w:hAnsi="Arial"/>
                <w:sz w:val="18"/>
              </w:rPr>
              <w:t>Tel.: +33 4 92 94 42 00 Fax: +33 4 93 65 47 16</w:t>
            </w:r>
          </w:p>
          <w:p>
            <w:pPr>
              <w:pStyle w:val="42"/>
              <w:pBdr>
                <w:bottom w:val="single" w:color="auto" w:sz="6" w:space="1"/>
              </w:pBdr>
              <w:spacing w:before="240"/>
              <w:ind w:left="2835" w:right="2835"/>
              <w:jc w:val="center"/>
            </w:pPr>
            <w:r>
              <w:t>Internet</w:t>
            </w:r>
          </w:p>
          <w:p>
            <w:pPr>
              <w:pStyle w:val="42"/>
              <w:ind w:left="2835" w:right="2835"/>
              <w:jc w:val="center"/>
              <w:rPr>
                <w:rFonts w:ascii="Arial" w:hAnsi="Arial"/>
                <w:sz w:val="18"/>
              </w:rPr>
            </w:pPr>
            <w:r>
              <w:rPr>
                <w:rFonts w:ascii="Arial" w:hAnsi="Arial"/>
                <w:sz w:val="18"/>
              </w:rPr>
              <w:t>http://www.3gpp.org</w:t>
            </w:r>
            <w:bookmarkEnd w:id="8"/>
          </w:p>
          <w:p/>
        </w:tc>
      </w:tr>
      <w:tr>
        <w:tblPrEx>
          <w:tblCellMar>
            <w:top w:w="0" w:type="dxa"/>
            <w:left w:w="108" w:type="dxa"/>
            <w:bottom w:w="0" w:type="dxa"/>
            <w:right w:w="108" w:type="dxa"/>
          </w:tblCellMar>
        </w:tblPrEx>
        <w:tc>
          <w:tcPr>
            <w:tcW w:w="10423" w:type="dxa"/>
            <w:shd w:val="clear" w:color="auto" w:fill="auto"/>
            <w:vAlign w:val="bottom"/>
          </w:tcPr>
          <w:p>
            <w:pPr>
              <w:pStyle w:val="42"/>
              <w:pBdr>
                <w:bottom w:val="single" w:color="auto" w:sz="6" w:space="1"/>
              </w:pBdr>
              <w:spacing w:after="240"/>
              <w:jc w:val="center"/>
              <w:rPr>
                <w:rFonts w:ascii="Arial" w:hAnsi="Arial"/>
                <w:b/>
                <w:i/>
                <w:highlight w:val="none"/>
              </w:rPr>
            </w:pPr>
            <w:bookmarkStart w:id="9" w:name="copyrightNotification"/>
            <w:r>
              <w:rPr>
                <w:rFonts w:ascii="Arial" w:hAnsi="Arial"/>
                <w:b/>
                <w:i/>
                <w:highlight w:val="none"/>
              </w:rPr>
              <w:t>Copyright Notification</w:t>
            </w:r>
          </w:p>
          <w:p>
            <w:pPr>
              <w:pStyle w:val="42"/>
              <w:jc w:val="center"/>
              <w:rPr>
                <w:highlight w:val="none"/>
              </w:rPr>
            </w:pPr>
            <w:r>
              <w:rPr>
                <w:highlight w:val="none"/>
              </w:rPr>
              <w:t>No part may be reproduced except as authorized by written permission.</w:t>
            </w:r>
            <w:r>
              <w:rPr>
                <w:highlight w:val="none"/>
              </w:rPr>
              <w:br w:type="textWrapping"/>
            </w:r>
            <w:r>
              <w:rPr>
                <w:highlight w:val="none"/>
              </w:rPr>
              <w:t>The copyright and the foregoing restriction extend to reproduction in all media.</w:t>
            </w:r>
          </w:p>
          <w:p>
            <w:pPr>
              <w:pStyle w:val="42"/>
              <w:jc w:val="center"/>
              <w:rPr>
                <w:highlight w:val="none"/>
              </w:rPr>
            </w:pPr>
          </w:p>
          <w:p>
            <w:pPr>
              <w:pStyle w:val="42"/>
              <w:jc w:val="center"/>
              <w:rPr>
                <w:sz w:val="18"/>
                <w:highlight w:val="none"/>
              </w:rPr>
            </w:pPr>
            <w:r>
              <w:rPr>
                <w:sz w:val="18"/>
                <w:highlight w:val="none"/>
              </w:rPr>
              <w:t xml:space="preserve">© </w:t>
            </w:r>
            <w:bookmarkStart w:id="10" w:name="copyrightDate"/>
            <w:r>
              <w:rPr>
                <w:sz w:val="18"/>
                <w:highlight w:val="none"/>
              </w:rPr>
              <w:t>202</w:t>
            </w:r>
            <w:bookmarkEnd w:id="10"/>
            <w:r>
              <w:rPr>
                <w:rFonts w:hint="default"/>
                <w:sz w:val="18"/>
                <w:highlight w:val="none"/>
                <w:lang w:val="en-US"/>
              </w:rPr>
              <w:t>2</w:t>
            </w:r>
            <w:r>
              <w:rPr>
                <w:sz w:val="18"/>
                <w:highlight w:val="none"/>
              </w:rPr>
              <w:t>, 3GPP Organizational Partners (ARIB, ATIS, CCSA, ETSI, TSDSI, TTA, TTC).</w:t>
            </w:r>
            <w:bookmarkStart w:id="11" w:name="copyrightaddon"/>
            <w:bookmarkEnd w:id="11"/>
          </w:p>
          <w:p>
            <w:pPr>
              <w:pStyle w:val="42"/>
              <w:jc w:val="center"/>
              <w:rPr>
                <w:sz w:val="18"/>
                <w:highlight w:val="none"/>
              </w:rPr>
            </w:pPr>
            <w:r>
              <w:rPr>
                <w:sz w:val="18"/>
                <w:highlight w:val="none"/>
              </w:rPr>
              <w:t>All rights reserved.</w:t>
            </w:r>
          </w:p>
          <w:p>
            <w:pPr>
              <w:pStyle w:val="42"/>
              <w:rPr>
                <w:sz w:val="18"/>
                <w:highlight w:val="none"/>
              </w:rPr>
            </w:pPr>
          </w:p>
          <w:p>
            <w:pPr>
              <w:pStyle w:val="42"/>
              <w:rPr>
                <w:sz w:val="18"/>
                <w:highlight w:val="none"/>
              </w:rPr>
            </w:pPr>
            <w:r>
              <w:rPr>
                <w:sz w:val="18"/>
                <w:highlight w:val="none"/>
              </w:rPr>
              <w:t>UMTS™ is a Trade Mark of ETSI registered for the benefit of its members</w:t>
            </w:r>
          </w:p>
          <w:p>
            <w:pPr>
              <w:pStyle w:val="42"/>
              <w:rPr>
                <w:sz w:val="18"/>
                <w:highlight w:val="none"/>
              </w:rPr>
            </w:pPr>
            <w:r>
              <w:rPr>
                <w:sz w:val="18"/>
                <w:highlight w:val="none"/>
              </w:rPr>
              <w:t>3GPP™ is a Trade Mark of ETSI registered for the benefit of its Members and of the 3GPP Organizational Partners</w:t>
            </w:r>
            <w:r>
              <w:rPr>
                <w:sz w:val="18"/>
                <w:highlight w:val="none"/>
              </w:rPr>
              <w:br w:type="textWrapping"/>
            </w:r>
            <w:r>
              <w:rPr>
                <w:sz w:val="18"/>
                <w:highlight w:val="none"/>
              </w:rPr>
              <w:t>LTE™ is a Trade Mark of ETSI registered for the benefit of its Members and of the 3GPP Organizational Partners</w:t>
            </w:r>
          </w:p>
          <w:p>
            <w:pPr>
              <w:pStyle w:val="42"/>
              <w:rPr>
                <w:sz w:val="18"/>
                <w:highlight w:val="none"/>
              </w:rPr>
            </w:pPr>
            <w:r>
              <w:rPr>
                <w:sz w:val="18"/>
                <w:highlight w:val="none"/>
              </w:rPr>
              <w:t>GSM® and the GSM logo are registered and owned by the GSM Association</w:t>
            </w:r>
            <w:bookmarkEnd w:id="9"/>
          </w:p>
          <w:p>
            <w:pPr>
              <w:rPr>
                <w:highlight w:val="none"/>
              </w:rPr>
            </w:pPr>
          </w:p>
        </w:tc>
      </w:tr>
      <w:bookmarkEnd w:id="7"/>
    </w:tbl>
    <w:p>
      <w:pPr>
        <w:pStyle w:val="32"/>
      </w:pPr>
      <w:r>
        <w:br w:type="page"/>
      </w:r>
      <w:bookmarkStart w:id="12" w:name="tableOfContents"/>
      <w:bookmarkEnd w:id="12"/>
      <w:r>
        <w:t>Contents</w:t>
      </w:r>
    </w:p>
    <w:p>
      <w:pPr>
        <w:pStyle w:val="18"/>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_Toc21089 \h </w:instrText>
      </w:r>
      <w:r>
        <w:fldChar w:fldCharType="separate"/>
      </w:r>
      <w:r>
        <w:t>4</w:t>
      </w:r>
      <w:r>
        <w:fldChar w:fldCharType="end"/>
      </w:r>
    </w:p>
    <w:p>
      <w:pPr>
        <w:pStyle w:val="18"/>
        <w:tabs>
          <w:tab w:val="right" w:pos="2000"/>
          <w:tab w:val="right" w:leader="dot" w:pos="9641"/>
          <w:tab w:val="clear" w:pos="9639"/>
        </w:tabs>
      </w:pPr>
      <w:r>
        <w:t>1</w:t>
      </w:r>
      <w:r>
        <w:tab/>
      </w:r>
      <w:r>
        <w:t>Scope</w:t>
      </w:r>
      <w:r>
        <w:tab/>
      </w:r>
      <w:r>
        <w:rPr>
          <w:rFonts w:hint="default"/>
          <w:lang w:val="en-US"/>
        </w:rPr>
        <w:tab/>
      </w:r>
      <w:r>
        <w:fldChar w:fldCharType="begin"/>
      </w:r>
      <w:r>
        <w:instrText xml:space="preserve"> PAGEREF _Toc15543 \h </w:instrText>
      </w:r>
      <w:r>
        <w:fldChar w:fldCharType="separate"/>
      </w:r>
      <w:r>
        <w:t>6</w:t>
      </w:r>
      <w:r>
        <w:fldChar w:fldCharType="end"/>
      </w:r>
    </w:p>
    <w:p>
      <w:pPr>
        <w:pStyle w:val="18"/>
        <w:tabs>
          <w:tab w:val="right" w:pos="2000"/>
          <w:tab w:val="right" w:leader="dot" w:pos="9641"/>
          <w:tab w:val="clear" w:pos="9639"/>
        </w:tabs>
      </w:pPr>
      <w:r>
        <w:t>2</w:t>
      </w:r>
      <w:r>
        <w:tab/>
      </w:r>
      <w:r>
        <w:t>References</w:t>
      </w:r>
      <w:r>
        <w:tab/>
      </w:r>
      <w:r>
        <w:rPr>
          <w:rFonts w:hint="default"/>
          <w:lang w:val="en-US"/>
        </w:rPr>
        <w:tab/>
      </w:r>
      <w:r>
        <w:fldChar w:fldCharType="begin"/>
      </w:r>
      <w:r>
        <w:instrText xml:space="preserve"> PAGEREF _Toc18888 \h </w:instrText>
      </w:r>
      <w:r>
        <w:fldChar w:fldCharType="separate"/>
      </w:r>
      <w:r>
        <w:t>6</w:t>
      </w:r>
      <w:r>
        <w:fldChar w:fldCharType="end"/>
      </w:r>
    </w:p>
    <w:p>
      <w:pPr>
        <w:pStyle w:val="18"/>
        <w:tabs>
          <w:tab w:val="right" w:pos="2000"/>
          <w:tab w:val="right" w:leader="dot" w:pos="9641"/>
          <w:tab w:val="clear" w:pos="9639"/>
        </w:tabs>
      </w:pPr>
      <w:r>
        <w:t>3</w:t>
      </w:r>
      <w:r>
        <w:tab/>
      </w:r>
      <w:r>
        <w:t>Definitions of terms, symbols and abbreviations</w:t>
      </w:r>
      <w:r>
        <w:tab/>
      </w:r>
      <w:r>
        <w:fldChar w:fldCharType="begin"/>
      </w:r>
      <w:r>
        <w:instrText xml:space="preserve"> PAGEREF _Toc30409 \h </w:instrText>
      </w:r>
      <w:r>
        <w:fldChar w:fldCharType="separate"/>
      </w:r>
      <w:r>
        <w:t>6</w:t>
      </w:r>
      <w:r>
        <w:fldChar w:fldCharType="end"/>
      </w:r>
    </w:p>
    <w:p>
      <w:pPr>
        <w:pStyle w:val="17"/>
        <w:tabs>
          <w:tab w:val="right" w:pos="2000"/>
          <w:tab w:val="right" w:leader="dot" w:pos="9641"/>
          <w:tab w:val="clear" w:pos="9639"/>
        </w:tabs>
      </w:pPr>
      <w:r>
        <w:t>3.1</w:t>
      </w:r>
      <w:r>
        <w:tab/>
      </w:r>
      <w:r>
        <w:t>Terms</w:t>
      </w:r>
      <w:r>
        <w:tab/>
      </w:r>
      <w:r>
        <w:rPr>
          <w:rFonts w:hint="default"/>
          <w:lang w:val="en-US"/>
        </w:rPr>
        <w:tab/>
      </w:r>
      <w:r>
        <w:fldChar w:fldCharType="begin"/>
      </w:r>
      <w:r>
        <w:instrText xml:space="preserve"> PAGEREF _Toc2518 \h </w:instrText>
      </w:r>
      <w:r>
        <w:fldChar w:fldCharType="separate"/>
      </w:r>
      <w:r>
        <w:t>6</w:t>
      </w:r>
      <w:r>
        <w:fldChar w:fldCharType="end"/>
      </w:r>
    </w:p>
    <w:p>
      <w:pPr>
        <w:pStyle w:val="17"/>
        <w:tabs>
          <w:tab w:val="right" w:pos="2000"/>
          <w:tab w:val="right" w:leader="dot" w:pos="9641"/>
          <w:tab w:val="clear" w:pos="9639"/>
        </w:tabs>
      </w:pPr>
      <w:r>
        <w:t>3.2</w:t>
      </w:r>
      <w:r>
        <w:tab/>
      </w:r>
      <w:r>
        <w:t>Symbols</w:t>
      </w:r>
      <w:r>
        <w:tab/>
      </w:r>
      <w:r>
        <w:rPr>
          <w:rFonts w:hint="default"/>
          <w:lang w:val="en-US"/>
        </w:rPr>
        <w:tab/>
      </w:r>
      <w:r>
        <w:fldChar w:fldCharType="begin"/>
      </w:r>
      <w:r>
        <w:instrText xml:space="preserve"> PAGEREF _Toc32372 \h </w:instrText>
      </w:r>
      <w:r>
        <w:fldChar w:fldCharType="separate"/>
      </w:r>
      <w:r>
        <w:t>6</w:t>
      </w:r>
      <w:r>
        <w:fldChar w:fldCharType="end"/>
      </w:r>
    </w:p>
    <w:p>
      <w:pPr>
        <w:pStyle w:val="17"/>
        <w:tabs>
          <w:tab w:val="right" w:pos="2000"/>
          <w:tab w:val="right" w:leader="dot" w:pos="9641"/>
          <w:tab w:val="clear" w:pos="9639"/>
        </w:tabs>
      </w:pPr>
      <w:r>
        <w:t>3.3</w:t>
      </w:r>
      <w:r>
        <w:tab/>
      </w:r>
      <w:r>
        <w:t>Abbreviations</w:t>
      </w:r>
      <w:r>
        <w:tab/>
      </w:r>
      <w:r>
        <w:rPr>
          <w:rFonts w:hint="default"/>
          <w:lang w:val="en-US"/>
        </w:rPr>
        <w:tab/>
      </w:r>
      <w:r>
        <w:fldChar w:fldCharType="begin"/>
      </w:r>
      <w:r>
        <w:instrText xml:space="preserve"> PAGEREF _Toc25467 \h </w:instrText>
      </w:r>
      <w:r>
        <w:fldChar w:fldCharType="separate"/>
      </w:r>
      <w:r>
        <w:t>6</w:t>
      </w:r>
      <w:r>
        <w:fldChar w:fldCharType="end"/>
      </w:r>
    </w:p>
    <w:p>
      <w:pPr>
        <w:pStyle w:val="18"/>
        <w:tabs>
          <w:tab w:val="right" w:pos="2000"/>
          <w:tab w:val="right" w:leader="dot" w:pos="9641"/>
          <w:tab w:val="clear" w:pos="9639"/>
        </w:tabs>
      </w:pPr>
      <w:r>
        <w:rPr>
          <w:rFonts w:hint="default"/>
          <w:lang w:val="en-US"/>
        </w:rPr>
        <w:t>4</w:t>
      </w:r>
      <w:r>
        <w:rPr>
          <w:rFonts w:hint="default"/>
          <w:lang w:val="en-US"/>
        </w:rPr>
        <w:tab/>
      </w:r>
      <w:r>
        <w:rPr>
          <w:rFonts w:hint="default"/>
          <w:lang w:val="en-US"/>
        </w:rPr>
        <w:t>Introduction on relevant study items and work items in 3GPP</w:t>
      </w:r>
      <w:r>
        <w:tab/>
      </w:r>
      <w:r>
        <w:fldChar w:fldCharType="begin"/>
      </w:r>
      <w:r>
        <w:instrText xml:space="preserve"> PAGEREF _Toc18229 \h </w:instrText>
      </w:r>
      <w:r>
        <w:fldChar w:fldCharType="separate"/>
      </w:r>
      <w:r>
        <w:t>7</w:t>
      </w:r>
      <w:r>
        <w:fldChar w:fldCharType="end"/>
      </w:r>
    </w:p>
    <w:p>
      <w:pPr>
        <w:pStyle w:val="18"/>
        <w:tabs>
          <w:tab w:val="right" w:pos="2000"/>
          <w:tab w:val="right" w:leader="dot" w:pos="9641"/>
          <w:tab w:val="clear" w:pos="9639"/>
        </w:tabs>
      </w:pPr>
      <w:r>
        <w:rPr>
          <w:rFonts w:hint="default"/>
          <w:lang w:val="en-US"/>
        </w:rPr>
        <w:t>5</w:t>
      </w:r>
      <w:r>
        <w:tab/>
      </w:r>
      <w:r>
        <w:rPr>
          <w:rFonts w:hint="eastAsia"/>
        </w:rPr>
        <w:t>Issue investigations and potential solutions for scenarios</w:t>
      </w:r>
      <w:r>
        <w:rPr>
          <w:rFonts w:hint="default"/>
          <w:lang w:val="en-US"/>
        </w:rPr>
        <w:t xml:space="preserve"> listed in TS 28.100</w:t>
      </w:r>
      <w:r>
        <w:tab/>
      </w:r>
      <w:r>
        <w:fldChar w:fldCharType="begin"/>
      </w:r>
      <w:r>
        <w:instrText xml:space="preserve"> PAGEREF _Toc4424 \h </w:instrText>
      </w:r>
      <w:r>
        <w:fldChar w:fldCharType="separate"/>
      </w:r>
      <w:r>
        <w:t>7</w:t>
      </w:r>
      <w:r>
        <w:fldChar w:fldCharType="end"/>
      </w:r>
    </w:p>
    <w:p>
      <w:pPr>
        <w:pStyle w:val="17"/>
        <w:tabs>
          <w:tab w:val="right" w:pos="2000"/>
          <w:tab w:val="right" w:leader="dot" w:pos="9641"/>
          <w:tab w:val="clear" w:pos="9639"/>
        </w:tabs>
      </w:pPr>
      <w:r>
        <w:rPr>
          <w:rFonts w:hint="default"/>
          <w:lang w:val="en-US"/>
        </w:rPr>
        <w:t>5</w:t>
      </w:r>
      <w:r>
        <w:t>.X</w:t>
      </w:r>
      <w:r>
        <w:rPr>
          <w:rFonts w:hint="default"/>
          <w:lang w:val="en-US"/>
        </w:rPr>
        <w:tab/>
      </w:r>
      <w:r>
        <w:t>Key Issue#</w:t>
      </w:r>
      <w:r>
        <w:rPr>
          <w:rFonts w:hint="eastAsia"/>
          <w:lang w:eastAsia="zh-CN"/>
        </w:rPr>
        <w:t xml:space="preserve"> Num</w:t>
      </w:r>
      <w:r>
        <w:t>: title</w:t>
      </w:r>
      <w:r>
        <w:rPr>
          <w:rFonts w:hint="default"/>
          <w:lang w:val="en-US"/>
        </w:rPr>
        <w:t xml:space="preserve"> (e.g. eANL for network optimization)</w:t>
      </w:r>
      <w:r>
        <w:tab/>
      </w:r>
      <w:r>
        <w:fldChar w:fldCharType="begin"/>
      </w:r>
      <w:r>
        <w:instrText xml:space="preserve"> PAGEREF _Toc2620 \h </w:instrText>
      </w:r>
      <w:r>
        <w:fldChar w:fldCharType="separate"/>
      </w:r>
      <w:r>
        <w:t>7</w:t>
      </w:r>
      <w:r>
        <w:fldChar w:fldCharType="end"/>
      </w:r>
    </w:p>
    <w:p>
      <w:pPr>
        <w:pStyle w:val="16"/>
        <w:tabs>
          <w:tab w:val="right" w:pos="2000"/>
          <w:tab w:val="right" w:leader="dot" w:pos="9641"/>
          <w:tab w:val="clear" w:pos="9639"/>
        </w:tabs>
      </w:pPr>
      <w:r>
        <w:rPr>
          <w:rFonts w:hint="default"/>
          <w:i w:val="0"/>
          <w:lang w:val="en-US"/>
        </w:rPr>
        <w:t>5</w:t>
      </w:r>
      <w:r>
        <w:rPr>
          <w:i w:val="0"/>
        </w:rPr>
        <w:t>.X.1</w:t>
      </w:r>
      <w:r>
        <w:rPr>
          <w:rFonts w:hint="default"/>
          <w:i w:val="0"/>
          <w:lang w:val="en-US"/>
        </w:rPr>
        <w:tab/>
      </w:r>
      <w:r>
        <w:rPr>
          <w:i w:val="0"/>
        </w:rPr>
        <w:t>Description</w:t>
      </w:r>
      <w:r>
        <w:tab/>
      </w:r>
      <w:r>
        <w:fldChar w:fldCharType="begin"/>
      </w:r>
      <w:r>
        <w:instrText xml:space="preserve"> PAGEREF _Toc13576 \h </w:instrText>
      </w:r>
      <w:r>
        <w:fldChar w:fldCharType="separate"/>
      </w:r>
      <w:r>
        <w:t>7</w:t>
      </w:r>
      <w:r>
        <w:fldChar w:fldCharType="end"/>
      </w:r>
    </w:p>
    <w:p>
      <w:pPr>
        <w:pStyle w:val="18"/>
        <w:tabs>
          <w:tab w:val="right" w:pos="2000"/>
          <w:tab w:val="right" w:leader="dot" w:pos="9641"/>
          <w:tab w:val="clear" w:pos="9639"/>
        </w:tabs>
      </w:pPr>
      <w:r>
        <w:rPr>
          <w:rFonts w:hint="default"/>
          <w:lang w:val="en-US"/>
        </w:rPr>
        <w:t>6</w:t>
      </w:r>
      <w:r>
        <w:tab/>
      </w:r>
      <w:r>
        <w:rPr>
          <w:rFonts w:hint="eastAsia"/>
        </w:rPr>
        <w:t>Issue investigations and potential solutions for new scenarios</w:t>
      </w:r>
      <w:r>
        <w:tab/>
      </w:r>
      <w:r>
        <w:fldChar w:fldCharType="begin"/>
      </w:r>
      <w:r>
        <w:instrText xml:space="preserve"> PAGEREF _Toc25113 \h </w:instrText>
      </w:r>
      <w:r>
        <w:fldChar w:fldCharType="separate"/>
      </w:r>
      <w:r>
        <w:t>7</w:t>
      </w:r>
      <w:r>
        <w:fldChar w:fldCharType="end"/>
      </w:r>
    </w:p>
    <w:p>
      <w:pPr>
        <w:pStyle w:val="17"/>
        <w:tabs>
          <w:tab w:val="right" w:pos="2000"/>
          <w:tab w:val="right" w:leader="dot" w:pos="9641"/>
          <w:tab w:val="clear" w:pos="9639"/>
        </w:tabs>
        <w:rPr>
          <w:rFonts w:ascii="Times New Roman" w:hAnsi="Times New Roman" w:cs="Times New Roman"/>
        </w:rPr>
      </w:pPr>
      <w:r>
        <w:rPr>
          <w:rFonts w:hint="default" w:ascii="Times New Roman" w:hAnsi="Times New Roman" w:cs="Times New Roman"/>
          <w:lang w:val="en-US"/>
        </w:rPr>
        <w:t>6</w:t>
      </w:r>
      <w:r>
        <w:rPr>
          <w:rFonts w:ascii="Times New Roman" w:hAnsi="Times New Roman" w:cs="Times New Roman"/>
        </w:rPr>
        <w:t>.</w:t>
      </w:r>
      <w:r>
        <w:rPr>
          <w:rFonts w:hint="default" w:ascii="Times New Roman" w:hAnsi="Times New Roman" w:cs="Times New Roman"/>
          <w:lang w:val="en-US"/>
        </w:rPr>
        <w:t>1</w:t>
      </w:r>
      <w:r>
        <w:rPr>
          <w:rFonts w:hint="default" w:ascii="Times New Roman" w:hAnsi="Times New Roman" w:cs="Times New Roman"/>
          <w:lang w:val="en-US"/>
        </w:rPr>
        <w:tab/>
      </w:r>
      <w:r>
        <w:rPr>
          <w:rFonts w:ascii="Times New Roman" w:hAnsi="Times New Roman" w:cs="Times New Roman"/>
        </w:rPr>
        <w:t>Key Issue#</w:t>
      </w:r>
      <w:r>
        <w:rPr>
          <w:rFonts w:hint="default" w:ascii="Times New Roman" w:hAnsi="Times New Roman" w:cs="Times New Roman"/>
          <w:lang w:eastAsia="zh-CN"/>
        </w:rPr>
        <w:t xml:space="preserve"> </w:t>
      </w:r>
      <w:r>
        <w:rPr>
          <w:rFonts w:hint="default" w:ascii="Times New Roman" w:hAnsi="Times New Roman" w:cs="Times New Roman"/>
          <w:lang w:val="en-US" w:eastAsia="zh-CN"/>
        </w:rPr>
        <w:t>6-1</w:t>
      </w:r>
      <w:r>
        <w:rPr>
          <w:rFonts w:ascii="Times New Roman" w:hAnsi="Times New Roman" w:cs="Times New Roman"/>
        </w:rPr>
        <w:t>: Autonomous network level for RAN energy saving use case</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_Toc18230 \h </w:instrText>
      </w:r>
      <w:r>
        <w:rPr>
          <w:rFonts w:ascii="Times New Roman" w:hAnsi="Times New Roman" w:cs="Times New Roman"/>
        </w:rPr>
        <w:fldChar w:fldCharType="separate"/>
      </w:r>
      <w:r>
        <w:rPr>
          <w:rFonts w:ascii="Times New Roman" w:hAnsi="Times New Roman" w:cs="Times New Roman"/>
        </w:rPr>
        <w:t>7</w:t>
      </w:r>
      <w:r>
        <w:rPr>
          <w:rFonts w:ascii="Times New Roman" w:hAnsi="Times New Roman" w:cs="Times New Roman"/>
        </w:rPr>
        <w:fldChar w:fldCharType="end"/>
      </w:r>
    </w:p>
    <w:p>
      <w:pPr>
        <w:pStyle w:val="16"/>
        <w:tabs>
          <w:tab w:val="right" w:pos="2000"/>
          <w:tab w:val="right" w:leader="dot" w:pos="9641"/>
          <w:tab w:val="clear" w:pos="9639"/>
        </w:tabs>
      </w:pPr>
      <w:r>
        <w:rPr>
          <w:rFonts w:hint="default"/>
          <w:i w:val="0"/>
          <w:lang w:val="en-US"/>
        </w:rPr>
        <w:t>6</w:t>
      </w:r>
      <w:r>
        <w:rPr>
          <w:i w:val="0"/>
        </w:rPr>
        <w:t>.</w:t>
      </w:r>
      <w:r>
        <w:rPr>
          <w:rFonts w:hint="default"/>
          <w:i w:val="0"/>
          <w:lang w:val="en-US"/>
        </w:rPr>
        <w:t>1</w:t>
      </w:r>
      <w:r>
        <w:rPr>
          <w:i w:val="0"/>
        </w:rPr>
        <w:t>.1</w:t>
      </w:r>
      <w:r>
        <w:rPr>
          <w:rFonts w:hint="default"/>
          <w:i w:val="0"/>
          <w:lang w:val="en-US"/>
        </w:rPr>
        <w:tab/>
      </w:r>
      <w:r>
        <w:rPr>
          <w:i w:val="0"/>
        </w:rPr>
        <w:t>Description</w:t>
      </w:r>
      <w:r>
        <w:tab/>
      </w:r>
      <w:r>
        <w:fldChar w:fldCharType="begin"/>
      </w:r>
      <w:r>
        <w:instrText xml:space="preserve"> PAGEREF _Toc13536 \h </w:instrText>
      </w:r>
      <w:r>
        <w:fldChar w:fldCharType="separate"/>
      </w:r>
      <w:r>
        <w:t>7</w:t>
      </w:r>
      <w:r>
        <w:fldChar w:fldCharType="end"/>
      </w:r>
    </w:p>
    <w:p>
      <w:pPr>
        <w:pStyle w:val="18"/>
        <w:tabs>
          <w:tab w:val="right" w:pos="2000"/>
          <w:tab w:val="right" w:leader="dot" w:pos="9641"/>
          <w:tab w:val="clear" w:pos="9639"/>
        </w:tabs>
      </w:pPr>
      <w:r>
        <w:rPr>
          <w:rFonts w:hint="default"/>
          <w:lang w:val="en-US"/>
        </w:rPr>
        <w:t>7</w:t>
      </w:r>
      <w:r>
        <w:rPr>
          <w:rFonts w:hint="default"/>
          <w:lang w:val="en-US"/>
        </w:rPr>
        <w:tab/>
      </w:r>
      <w:r>
        <w:rPr>
          <w:rFonts w:hint="default"/>
          <w:lang w:val="en-US"/>
        </w:rPr>
        <w:t>Conclusion and recommendation</w:t>
      </w:r>
      <w:r>
        <w:tab/>
      </w:r>
      <w:r>
        <w:fldChar w:fldCharType="begin"/>
      </w:r>
      <w:r>
        <w:instrText xml:space="preserve"> PAGEREF _Toc12047 \h </w:instrText>
      </w:r>
      <w:r>
        <w:fldChar w:fldCharType="separate"/>
      </w:r>
      <w:r>
        <w:t>8</w:t>
      </w:r>
      <w:r>
        <w:fldChar w:fldCharType="end"/>
      </w:r>
    </w:p>
    <w:p>
      <w:pPr>
        <w:pStyle w:val="19"/>
        <w:tabs>
          <w:tab w:val="right" w:leader="dot" w:pos="9641"/>
          <w:tab w:val="clear" w:pos="9639"/>
        </w:tabs>
      </w:pPr>
      <w:r>
        <w:t>Annex &lt;X&gt; (informative):</w:t>
      </w:r>
      <w:r>
        <w:t xml:space="preserve"> </w:t>
      </w:r>
      <w:r>
        <w:t>Change history</w:t>
      </w:r>
      <w:r>
        <w:tab/>
      </w:r>
      <w:r>
        <w:fldChar w:fldCharType="begin"/>
      </w:r>
      <w:r>
        <w:instrText xml:space="preserve"> PAGEREF _Toc26730 \h </w:instrText>
      </w:r>
      <w:r>
        <w:fldChar w:fldCharType="separate"/>
      </w:r>
      <w:r>
        <w:t>9</w:t>
      </w:r>
      <w:r>
        <w:fldChar w:fldCharType="end"/>
      </w:r>
    </w:p>
    <w:p>
      <w:r>
        <w:fldChar w:fldCharType="end"/>
      </w:r>
    </w:p>
    <w:p>
      <w:pPr>
        <w:pStyle w:val="63"/>
      </w:pPr>
      <w:r>
        <w:br w:type="page"/>
      </w:r>
    </w:p>
    <w:p>
      <w:pPr>
        <w:pStyle w:val="2"/>
      </w:pPr>
      <w:bookmarkStart w:id="13" w:name="foreword"/>
      <w:bookmarkEnd w:id="13"/>
      <w:bookmarkStart w:id="14" w:name="_Toc16171"/>
      <w:bookmarkStart w:id="15" w:name="_Toc470"/>
      <w:bookmarkStart w:id="16" w:name="_Toc32331"/>
      <w:bookmarkStart w:id="17" w:name="_Toc21089"/>
      <w:r>
        <w:t>Foreword</w:t>
      </w:r>
      <w:bookmarkEnd w:id="14"/>
      <w:bookmarkEnd w:id="15"/>
      <w:bookmarkEnd w:id="16"/>
      <w:bookmarkEnd w:id="17"/>
    </w:p>
    <w:p>
      <w:pPr>
        <w:rPr>
          <w:highlight w:val="none"/>
        </w:rPr>
      </w:pPr>
      <w:r>
        <w:rPr>
          <w:highlight w:val="none"/>
        </w:rPr>
        <w:t xml:space="preserve">This Technical </w:t>
      </w:r>
      <w:bookmarkStart w:id="18" w:name="spectype3"/>
      <w:r>
        <w:rPr>
          <w:highlight w:val="none"/>
        </w:rPr>
        <w:t>Report</w:t>
      </w:r>
      <w:bookmarkEnd w:id="18"/>
      <w:r>
        <w:rPr>
          <w:highlight w:val="none"/>
        </w:rP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5"/>
      </w:pPr>
      <w:r>
        <w:t>Version x.y.z</w:t>
      </w:r>
    </w:p>
    <w:p>
      <w:pPr>
        <w:pStyle w:val="45"/>
      </w:pPr>
      <w:r>
        <w:t>where:</w:t>
      </w:r>
    </w:p>
    <w:p>
      <w:pPr>
        <w:pStyle w:val="56"/>
      </w:pPr>
      <w:r>
        <w:t>x</w:t>
      </w:r>
      <w:r>
        <w:tab/>
      </w:r>
      <w:r>
        <w:t>the first digit:</w:t>
      </w:r>
    </w:p>
    <w:p>
      <w:pPr>
        <w:pStyle w:val="57"/>
      </w:pPr>
      <w:r>
        <w:t>1</w:t>
      </w:r>
      <w:r>
        <w:tab/>
      </w:r>
      <w:r>
        <w:t>presented to TSG for information;</w:t>
      </w:r>
    </w:p>
    <w:p>
      <w:pPr>
        <w:pStyle w:val="57"/>
      </w:pPr>
      <w:r>
        <w:t>2</w:t>
      </w:r>
      <w:r>
        <w:tab/>
      </w:r>
      <w:r>
        <w:t>presented to TSG for approval;</w:t>
      </w:r>
    </w:p>
    <w:p>
      <w:pPr>
        <w:pStyle w:val="57"/>
      </w:pPr>
      <w:r>
        <w:t>3</w:t>
      </w:r>
      <w:r>
        <w:tab/>
      </w:r>
      <w:r>
        <w:t>or greater indicates TSG approved document under change control.</w:t>
      </w:r>
    </w:p>
    <w:p>
      <w:pPr>
        <w:pStyle w:val="56"/>
      </w:pPr>
      <w:r>
        <w:t>y</w:t>
      </w:r>
      <w:r>
        <w:tab/>
      </w:r>
      <w:r>
        <w:t>the second digit is incremented for all changes of substance, i.e. technical enhancements, corrections, updates, etc.</w:t>
      </w:r>
    </w:p>
    <w:p>
      <w:pPr>
        <w:pStyle w:val="56"/>
      </w:pPr>
      <w:r>
        <w:t>z</w:t>
      </w:r>
      <w:r>
        <w:tab/>
      </w:r>
      <w:r>
        <w:t>the third digit is incremented when editorial only changes have been incorporated in the document.</w:t>
      </w:r>
    </w:p>
    <w:p>
      <w:r>
        <w:t>In the present document, modal verbs have the following meanings:</w:t>
      </w:r>
    </w:p>
    <w:p>
      <w:pPr>
        <w:pStyle w:val="41"/>
      </w:pPr>
      <w:r>
        <w:rPr>
          <w:b/>
        </w:rPr>
        <w:t>shall</w:t>
      </w:r>
      <w:r>
        <w:tab/>
      </w:r>
      <w:r>
        <w:tab/>
      </w:r>
      <w:r>
        <w:t>indicates a mandatory requirement to do something</w:t>
      </w:r>
    </w:p>
    <w:p>
      <w:pPr>
        <w:pStyle w:val="41"/>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1"/>
      </w:pPr>
      <w:r>
        <w:rPr>
          <w:b/>
        </w:rPr>
        <w:t>should</w:t>
      </w:r>
      <w:r>
        <w:tab/>
      </w:r>
      <w:r>
        <w:tab/>
      </w:r>
      <w:r>
        <w:t>indicates a recommendation to do something</w:t>
      </w:r>
    </w:p>
    <w:p>
      <w:pPr>
        <w:pStyle w:val="41"/>
      </w:pPr>
      <w:r>
        <w:rPr>
          <w:b/>
        </w:rPr>
        <w:t>should not</w:t>
      </w:r>
      <w:r>
        <w:tab/>
      </w:r>
      <w:r>
        <w:t>indicates a recommendation not to do something</w:t>
      </w:r>
    </w:p>
    <w:p>
      <w:pPr>
        <w:pStyle w:val="41"/>
      </w:pPr>
      <w:r>
        <w:rPr>
          <w:b/>
        </w:rPr>
        <w:t>may</w:t>
      </w:r>
      <w:r>
        <w:tab/>
      </w:r>
      <w:r>
        <w:tab/>
      </w:r>
      <w:r>
        <w:t>indicates permission to do something</w:t>
      </w:r>
    </w:p>
    <w:p>
      <w:pPr>
        <w:pStyle w:val="41"/>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1"/>
      </w:pPr>
      <w:r>
        <w:rPr>
          <w:b/>
        </w:rPr>
        <w:t>can</w:t>
      </w:r>
      <w:r>
        <w:tab/>
      </w:r>
      <w:r>
        <w:tab/>
      </w:r>
      <w:r>
        <w:t>indicates that something is possible</w:t>
      </w:r>
    </w:p>
    <w:p>
      <w:pPr>
        <w:pStyle w:val="41"/>
      </w:pPr>
      <w:r>
        <w:rPr>
          <w:b/>
        </w:rPr>
        <w:t>cannot</w:t>
      </w:r>
      <w:r>
        <w:tab/>
      </w:r>
      <w:r>
        <w:tab/>
      </w:r>
      <w:r>
        <w:t>indicates that something is impossible</w:t>
      </w:r>
    </w:p>
    <w:p>
      <w:r>
        <w:t>The constructions "can" and "cannot" are not substitutes for "may" and "need not".</w:t>
      </w:r>
    </w:p>
    <w:p>
      <w:pPr>
        <w:pStyle w:val="41"/>
      </w:pPr>
      <w:r>
        <w:rPr>
          <w:b/>
        </w:rPr>
        <w:t>will</w:t>
      </w:r>
      <w:r>
        <w:tab/>
      </w:r>
      <w:r>
        <w:tab/>
      </w:r>
      <w:r>
        <w:t>indicates that something is certain or expected to happen as a result of action taken by an agency the behaviour of which is outside the scope of the present document</w:t>
      </w:r>
    </w:p>
    <w:p>
      <w:pPr>
        <w:pStyle w:val="41"/>
      </w:pPr>
      <w:r>
        <w:rPr>
          <w:b/>
        </w:rPr>
        <w:t>will not</w:t>
      </w:r>
      <w:r>
        <w:tab/>
      </w:r>
      <w:r>
        <w:tab/>
      </w:r>
      <w:r>
        <w:t>indicates that something is certain or expected not to happen as a result of action taken by an agency the behaviour of which is outside the scope of the present document</w:t>
      </w:r>
    </w:p>
    <w:p>
      <w:pPr>
        <w:pStyle w:val="41"/>
      </w:pPr>
      <w:r>
        <w:rPr>
          <w:b/>
        </w:rPr>
        <w:t>might</w:t>
      </w:r>
      <w:r>
        <w:tab/>
      </w:r>
      <w:r>
        <w:t>indicates a likelihood that something will happen as a result of action taken by some agency the behaviour of which is outside the scope of the present document</w:t>
      </w:r>
    </w:p>
    <w:p>
      <w:pPr>
        <w:pStyle w:val="41"/>
      </w:pPr>
      <w:r>
        <w:rPr>
          <w:b/>
        </w:rPr>
        <w:t>might not</w:t>
      </w:r>
      <w:r>
        <w:tab/>
      </w:r>
      <w:r>
        <w:t>indicates a likelihood that something will not happen as a result of action taken by some agency the behaviour of which is outside the scope of the present document</w:t>
      </w:r>
    </w:p>
    <w:p>
      <w:r>
        <w:t>In addition:</w:t>
      </w:r>
    </w:p>
    <w:p>
      <w:pPr>
        <w:pStyle w:val="41"/>
      </w:pPr>
      <w:r>
        <w:rPr>
          <w:b/>
        </w:rPr>
        <w:t>is</w:t>
      </w:r>
      <w:r>
        <w:tab/>
      </w:r>
      <w:r>
        <w:t>(or any other verb in the indicative mood) indicates a statement of fact</w:t>
      </w:r>
    </w:p>
    <w:p>
      <w:pPr>
        <w:pStyle w:val="41"/>
      </w:pPr>
      <w:r>
        <w:rPr>
          <w:b/>
        </w:rPr>
        <w:t>is not</w:t>
      </w:r>
      <w:r>
        <w:tab/>
      </w:r>
      <w:r>
        <w:t>(or any other negative verb in the indicative mood) indicates a statement of fact</w:t>
      </w:r>
    </w:p>
    <w:p>
      <w:r>
        <w:t>The constructions "is" and "is not" do not indicate requirements.</w:t>
      </w:r>
    </w:p>
    <w:p>
      <w:pPr>
        <w:pStyle w:val="2"/>
      </w:pPr>
      <w:bookmarkStart w:id="19" w:name="introduction"/>
      <w:bookmarkEnd w:id="19"/>
      <w:r>
        <w:br w:type="page"/>
      </w:r>
      <w:bookmarkStart w:id="20" w:name="scope"/>
      <w:bookmarkEnd w:id="20"/>
      <w:bookmarkStart w:id="21" w:name="_Toc23825"/>
      <w:bookmarkStart w:id="22" w:name="_Toc19336"/>
      <w:bookmarkStart w:id="23" w:name="_Toc3365"/>
      <w:bookmarkStart w:id="24" w:name="_Toc15543"/>
      <w:r>
        <w:t>1</w:t>
      </w:r>
      <w:r>
        <w:tab/>
      </w:r>
      <w:r>
        <w:t>Scope</w:t>
      </w:r>
      <w:bookmarkEnd w:id="21"/>
      <w:bookmarkEnd w:id="22"/>
      <w:bookmarkEnd w:id="23"/>
      <w:bookmarkEnd w:id="24"/>
    </w:p>
    <w:p>
      <w:bookmarkStart w:id="25" w:name="references"/>
      <w:bookmarkEnd w:id="25"/>
      <w:bookmarkStart w:id="26" w:name="_Toc14666"/>
      <w:r>
        <w:t xml:space="preserve">The present document </w:t>
      </w:r>
      <w:r>
        <w:rPr>
          <w:rFonts w:hint="eastAsia"/>
        </w:rPr>
        <w:t xml:space="preserve">studies on enhancement of autonomous network levels. It </w:t>
      </w:r>
      <w:r>
        <w:rPr>
          <w:rFonts w:hint="default"/>
          <w:lang w:val="en-US"/>
        </w:rPr>
        <w:t>introduces</w:t>
      </w:r>
      <w:r>
        <w:rPr>
          <w:rFonts w:hint="eastAsia"/>
        </w:rPr>
        <w:t xml:space="preserve"> the relevant study items and work items in 3GPP, identifies the additional generic MnS requirements of generic autonomous network level for the scenarios defined in Rel-17 and documents potential solutions for the identified generic MnS requirements. It also identifies the enhanced autonomy capabilities corresponding to different autonomous network levels for additional management use cases which is not defined in Rel-17 and documents potential solutions for the enhanced autonomy capabilities</w:t>
      </w:r>
      <w:r>
        <w:rPr>
          <w:rFonts w:hint="default"/>
          <w:lang w:val="en-US"/>
        </w:rPr>
        <w:t>.</w:t>
      </w:r>
      <w:r>
        <w:rPr>
          <w:rFonts w:hint="eastAsia"/>
        </w:rPr>
        <w:t xml:space="preserve"> </w:t>
      </w:r>
      <w:r>
        <w:rPr>
          <w:rFonts w:hint="default"/>
          <w:lang w:val="en-US"/>
        </w:rPr>
        <w:t xml:space="preserve">Based on the </w:t>
      </w:r>
      <w:r>
        <w:rPr>
          <w:rFonts w:hint="eastAsia"/>
        </w:rPr>
        <w:t>investigat</w:t>
      </w:r>
      <w:r>
        <w:rPr>
          <w:rFonts w:hint="default"/>
          <w:lang w:val="en-US"/>
        </w:rPr>
        <w:t xml:space="preserve">ion and studies, it </w:t>
      </w:r>
      <w:r>
        <w:rPr>
          <w:rFonts w:hint="eastAsia"/>
        </w:rPr>
        <w:t xml:space="preserve">provides recommendations for the </w:t>
      </w:r>
      <w:r>
        <w:rPr>
          <w:rFonts w:hint="default"/>
          <w:lang w:val="en-US"/>
        </w:rPr>
        <w:t xml:space="preserve">further </w:t>
      </w:r>
      <w:r>
        <w:rPr>
          <w:rFonts w:hint="eastAsia"/>
        </w:rPr>
        <w:t>normative work.</w:t>
      </w:r>
    </w:p>
    <w:p>
      <w:pPr>
        <w:pStyle w:val="2"/>
      </w:pPr>
      <w:bookmarkStart w:id="27" w:name="_Toc27556"/>
      <w:bookmarkStart w:id="28" w:name="_Toc23142"/>
      <w:bookmarkStart w:id="29" w:name="_Toc18888"/>
      <w:r>
        <w:t>2</w:t>
      </w:r>
      <w:r>
        <w:tab/>
      </w:r>
      <w:r>
        <w:t>References</w:t>
      </w:r>
      <w:bookmarkEnd w:id="26"/>
      <w:bookmarkEnd w:id="27"/>
      <w:bookmarkEnd w:id="28"/>
      <w:bookmarkEnd w:id="29"/>
    </w:p>
    <w:p>
      <w:r>
        <w:t>The following documents contain provisions which, through reference in this text, constitute provisions of the present document.</w:t>
      </w:r>
    </w:p>
    <w:p>
      <w:pPr>
        <w:pStyle w:val="45"/>
      </w:pPr>
      <w:r>
        <w:t>-</w:t>
      </w:r>
      <w:r>
        <w:tab/>
      </w:r>
      <w:r>
        <w:t>References are either specific (identified by date of publication, edition number, version number, etc.) or non</w:t>
      </w:r>
      <w:r>
        <w:noBreakHyphen/>
      </w:r>
      <w:r>
        <w:t>specific.</w:t>
      </w:r>
    </w:p>
    <w:p>
      <w:pPr>
        <w:pStyle w:val="45"/>
      </w:pPr>
      <w:r>
        <w:t>-</w:t>
      </w:r>
      <w:r>
        <w:tab/>
      </w:r>
      <w:r>
        <w:t>For a specific reference, subsequent revisions do not apply.</w:t>
      </w:r>
    </w:p>
    <w:p>
      <w:pPr>
        <w:pStyle w:val="45"/>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1"/>
        <w:numPr>
          <w:ilvl w:val="0"/>
          <w:numId w:val="1"/>
        </w:numPr>
      </w:pPr>
      <w:r>
        <w:t>3GPP TR 21.905: "Vocabulary for 3GPP Specifications".</w:t>
      </w:r>
    </w:p>
    <w:p>
      <w:pPr>
        <w:pStyle w:val="41"/>
        <w:rPr>
          <w:rFonts w:ascii="Times New Roman" w:hAnsi="Times New Roman" w:eastAsia="宋体" w:cs="Times New Roman"/>
        </w:rPr>
      </w:pPr>
      <w:r>
        <w:rPr>
          <w:rFonts w:ascii="Times New Roman" w:hAnsi="Times New Roman" w:eastAsia="宋体" w:cs="Times New Roman"/>
        </w:rPr>
        <w:t>[</w:t>
      </w:r>
      <w:r>
        <w:rPr>
          <w:rFonts w:hint="default" w:ascii="Times New Roman" w:hAnsi="Times New Roman" w:eastAsia="宋体" w:cs="Times New Roman"/>
          <w:lang w:val="en-US"/>
        </w:rPr>
        <w:t>2</w:t>
      </w:r>
      <w:r>
        <w:rPr>
          <w:rFonts w:ascii="Times New Roman" w:hAnsi="Times New Roman" w:eastAsia="宋体" w:cs="Times New Roman"/>
        </w:rPr>
        <w:t>]</w:t>
      </w:r>
      <w:r>
        <w:rPr>
          <w:rFonts w:ascii="Times New Roman" w:hAnsi="Times New Roman" w:eastAsia="宋体" w:cs="Times New Roman"/>
        </w:rPr>
        <w:tab/>
      </w:r>
      <w:r>
        <w:rPr>
          <w:rFonts w:ascii="Times New Roman" w:hAnsi="Times New Roman" w:eastAsia="宋体" w:cs="Times New Roman"/>
        </w:rPr>
        <w:t>3GPP TS 28.310: "Management and orchestration; Energy efficiency of 5G"</w:t>
      </w:r>
    </w:p>
    <w:p>
      <w:pPr>
        <w:pStyle w:val="41"/>
      </w:pPr>
      <w:r>
        <w:rPr>
          <w:rFonts w:ascii="Times New Roman" w:hAnsi="Times New Roman" w:eastAsia="宋体" w:cs="Times New Roman"/>
        </w:rPr>
        <w:t>[</w:t>
      </w:r>
      <w:r>
        <w:rPr>
          <w:rFonts w:hint="default" w:ascii="Times New Roman" w:hAnsi="Times New Roman" w:eastAsia="宋体" w:cs="Times New Roman"/>
          <w:lang w:val="en-US"/>
        </w:rPr>
        <w:t>3</w:t>
      </w:r>
      <w:r>
        <w:rPr>
          <w:rFonts w:ascii="Times New Roman" w:hAnsi="Times New Roman" w:eastAsia="宋体" w:cs="Times New Roman"/>
        </w:rPr>
        <w:t>]</w:t>
      </w:r>
      <w:r>
        <w:rPr>
          <w:rFonts w:ascii="Times New Roman" w:hAnsi="Times New Roman" w:eastAsia="宋体" w:cs="Times New Roman"/>
        </w:rPr>
        <w:tab/>
      </w:r>
      <w:r>
        <w:rPr>
          <w:rFonts w:ascii="Times New Roman" w:hAnsi="Times New Roman" w:eastAsia="宋体" w:cs="Times New Roman"/>
        </w:rPr>
        <w:t>3GPP TR 28.813: "Management and orchestration; Study on new aspects of Energy Efficiency (EE) for 5G"</w:t>
      </w:r>
    </w:p>
    <w:p>
      <w:pPr>
        <w:pStyle w:val="2"/>
      </w:pPr>
      <w:bookmarkStart w:id="30" w:name="definitions"/>
      <w:bookmarkEnd w:id="30"/>
      <w:bookmarkStart w:id="31" w:name="_Toc10319"/>
      <w:bookmarkStart w:id="32" w:name="_Toc13477"/>
      <w:bookmarkStart w:id="33" w:name="_Toc997"/>
      <w:bookmarkStart w:id="34" w:name="_Toc30409"/>
      <w:r>
        <w:t>3</w:t>
      </w:r>
      <w:r>
        <w:tab/>
      </w:r>
      <w:r>
        <w:t>Definitions of terms, symbols and abbreviations</w:t>
      </w:r>
      <w:bookmarkEnd w:id="31"/>
      <w:bookmarkEnd w:id="32"/>
      <w:bookmarkEnd w:id="33"/>
      <w:bookmarkEnd w:id="34"/>
    </w:p>
    <w:p>
      <w:pPr>
        <w:pStyle w:val="3"/>
      </w:pPr>
      <w:bookmarkStart w:id="35" w:name="_Toc8159"/>
      <w:bookmarkStart w:id="36" w:name="_Toc15059"/>
      <w:bookmarkStart w:id="37" w:name="_Toc6040"/>
      <w:bookmarkStart w:id="38" w:name="_Toc2518"/>
      <w:r>
        <w:t>3.1</w:t>
      </w:r>
      <w:r>
        <w:tab/>
      </w:r>
      <w:r>
        <w:t>Terms</w:t>
      </w:r>
      <w:bookmarkEnd w:id="35"/>
      <w:bookmarkEnd w:id="36"/>
      <w:bookmarkEnd w:id="37"/>
      <w:bookmarkEnd w:id="38"/>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3"/>
      </w:pPr>
      <w:bookmarkStart w:id="39" w:name="_Toc15426"/>
      <w:bookmarkStart w:id="40" w:name="_Toc11563"/>
      <w:bookmarkStart w:id="41" w:name="_Toc8225"/>
      <w:bookmarkStart w:id="42" w:name="_Toc32372"/>
      <w:r>
        <w:t>3.2</w:t>
      </w:r>
      <w:r>
        <w:tab/>
      </w:r>
      <w:r>
        <w:t>Symbols</w:t>
      </w:r>
      <w:bookmarkEnd w:id="39"/>
      <w:bookmarkEnd w:id="40"/>
      <w:bookmarkEnd w:id="41"/>
      <w:bookmarkEnd w:id="42"/>
    </w:p>
    <w:p>
      <w:pPr>
        <w:keepNext/>
      </w:pPr>
      <w:r>
        <w:t>For the purposes of the present document, the following symbols apply:</w:t>
      </w:r>
    </w:p>
    <w:p>
      <w:pPr>
        <w:pStyle w:val="44"/>
      </w:pPr>
      <w:r>
        <w:t>&lt;symbol&gt;</w:t>
      </w:r>
      <w:r>
        <w:tab/>
      </w:r>
      <w:r>
        <w:t>&lt;Explanation&gt;</w:t>
      </w:r>
    </w:p>
    <w:p>
      <w:pPr>
        <w:pStyle w:val="44"/>
      </w:pPr>
    </w:p>
    <w:p>
      <w:pPr>
        <w:pStyle w:val="3"/>
      </w:pPr>
      <w:bookmarkStart w:id="43" w:name="_Toc11029"/>
      <w:bookmarkStart w:id="44" w:name="_Toc3630"/>
      <w:bookmarkStart w:id="45" w:name="_Toc7950"/>
      <w:bookmarkStart w:id="46" w:name="_Toc25467"/>
      <w:r>
        <w:t>3.3</w:t>
      </w:r>
      <w:r>
        <w:tab/>
      </w:r>
      <w:r>
        <w:t>Abbreviations</w:t>
      </w:r>
      <w:bookmarkEnd w:id="43"/>
      <w:bookmarkEnd w:id="44"/>
      <w:bookmarkEnd w:id="45"/>
      <w:bookmarkEnd w:id="46"/>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4"/>
      </w:pPr>
      <w:r>
        <w:t>&lt;ABBREVIATION&gt;</w:t>
      </w:r>
      <w:r>
        <w:tab/>
      </w:r>
      <w:r>
        <w:t>&lt;Expansion&gt;</w:t>
      </w:r>
    </w:p>
    <w:p>
      <w:pPr>
        <w:pStyle w:val="44"/>
      </w:pPr>
    </w:p>
    <w:p>
      <w:pPr>
        <w:pStyle w:val="2"/>
        <w:rPr>
          <w:rFonts w:hint="default"/>
          <w:lang w:val="en-US"/>
        </w:rPr>
      </w:pPr>
      <w:bookmarkStart w:id="47" w:name="clause4"/>
      <w:bookmarkEnd w:id="47"/>
      <w:bookmarkStart w:id="48" w:name="_Toc12021"/>
      <w:bookmarkStart w:id="49" w:name="_Toc28249"/>
      <w:bookmarkStart w:id="50" w:name="_Toc18229"/>
      <w:r>
        <w:rPr>
          <w:rFonts w:hint="default"/>
          <w:lang w:val="en-US"/>
        </w:rPr>
        <w:t>4</w:t>
      </w:r>
      <w:r>
        <w:rPr>
          <w:rFonts w:hint="default"/>
          <w:lang w:val="en-US"/>
        </w:rPr>
        <w:tab/>
      </w:r>
      <w:r>
        <w:rPr>
          <w:rFonts w:hint="default"/>
          <w:lang w:val="en-US"/>
        </w:rPr>
        <w:t>Introduction on relevant study items and work items in 3GPP</w:t>
      </w:r>
      <w:bookmarkEnd w:id="48"/>
      <w:bookmarkEnd w:id="49"/>
      <w:bookmarkEnd w:id="50"/>
    </w:p>
    <w:p>
      <w:pPr>
        <w:numPr>
          <w:ilvl w:val="0"/>
          <w:numId w:val="0"/>
        </w:numPr>
        <w:rPr>
          <w:rFonts w:hint="eastAsia"/>
          <w:i/>
          <w:iCs/>
          <w:color w:val="FF0000"/>
        </w:rPr>
      </w:pPr>
      <w:r>
        <w:rPr>
          <w:rFonts w:hint="eastAsia"/>
          <w:i/>
          <w:iCs/>
          <w:color w:val="FF0000"/>
        </w:rPr>
        <w:t xml:space="preserve">Editor's note: this clause will contain the </w:t>
      </w:r>
      <w:r>
        <w:rPr>
          <w:rFonts w:hint="default"/>
          <w:i/>
          <w:iCs/>
          <w:color w:val="FF0000"/>
          <w:lang w:val="en-US"/>
        </w:rPr>
        <w:t>introduction</w:t>
      </w:r>
      <w:r>
        <w:rPr>
          <w:rFonts w:hint="eastAsia"/>
          <w:i/>
          <w:iCs/>
          <w:color w:val="FF0000"/>
        </w:rPr>
        <w:t xml:space="preserve"> of autonomous network or network automation related study items and work items in 3GPP.</w:t>
      </w:r>
    </w:p>
    <w:p>
      <w:pPr>
        <w:pStyle w:val="2"/>
        <w:rPr>
          <w:rFonts w:hint="eastAsia"/>
        </w:rPr>
      </w:pPr>
      <w:bookmarkStart w:id="51" w:name="_Toc32091"/>
      <w:bookmarkStart w:id="52" w:name="_Toc6961"/>
      <w:bookmarkStart w:id="53" w:name="_Toc4424"/>
      <w:r>
        <w:rPr>
          <w:rFonts w:hint="default"/>
          <w:lang w:val="en-US"/>
        </w:rPr>
        <w:t>5</w:t>
      </w:r>
      <w:r>
        <w:tab/>
      </w:r>
      <w:r>
        <w:rPr>
          <w:rFonts w:hint="eastAsia"/>
        </w:rPr>
        <w:t>Issue investigations and potential solutions for scenarios</w:t>
      </w:r>
      <w:r>
        <w:rPr>
          <w:rFonts w:hint="default"/>
          <w:lang w:val="en-US"/>
        </w:rPr>
        <w:t xml:space="preserve"> listed in TS 28.100</w:t>
      </w:r>
      <w:bookmarkEnd w:id="51"/>
      <w:bookmarkEnd w:id="52"/>
      <w:bookmarkEnd w:id="53"/>
    </w:p>
    <w:p>
      <w:pPr>
        <w:numPr>
          <w:ilvl w:val="0"/>
          <w:numId w:val="0"/>
        </w:numPr>
        <w:rPr>
          <w:rFonts w:hint="eastAsia"/>
          <w:i/>
          <w:iCs/>
          <w:color w:val="FF0000"/>
        </w:rPr>
      </w:pPr>
      <w:r>
        <w:rPr>
          <w:rFonts w:hint="eastAsia"/>
          <w:i/>
          <w:iCs/>
          <w:color w:val="FF0000"/>
        </w:rPr>
        <w:t>Editor's note: this clause will contain the description</w:t>
      </w:r>
      <w:r>
        <w:rPr>
          <w:rFonts w:hint="default"/>
          <w:i/>
          <w:iCs/>
          <w:color w:val="FF0000"/>
          <w:lang w:val="en-US"/>
        </w:rPr>
        <w:t xml:space="preserve"> </w:t>
      </w:r>
      <w:r>
        <w:rPr>
          <w:rFonts w:hint="eastAsia"/>
          <w:i/>
          <w:iCs/>
          <w:color w:val="FF0000"/>
        </w:rPr>
        <w:t xml:space="preserve">and potential solutions </w:t>
      </w:r>
      <w:r>
        <w:rPr>
          <w:rFonts w:hint="default"/>
          <w:i/>
          <w:iCs/>
          <w:color w:val="FF0000"/>
          <w:lang w:val="en-US"/>
        </w:rPr>
        <w:t>for</w:t>
      </w:r>
      <w:r>
        <w:rPr>
          <w:rFonts w:hint="eastAsia"/>
          <w:i/>
          <w:iCs/>
          <w:color w:val="FF0000"/>
        </w:rPr>
        <w:t xml:space="preserve"> additional generic MnS requirements of generic autonomous network level for network optimization, RAN NE deployment and fault management defined in Rel-17, especially those missing requirements to support autonomous network level 4 and 5.</w:t>
      </w:r>
    </w:p>
    <w:p>
      <w:pPr>
        <w:pStyle w:val="3"/>
        <w:rPr>
          <w:rFonts w:hint="default"/>
          <w:lang w:val="en-US"/>
        </w:rPr>
      </w:pPr>
      <w:bookmarkStart w:id="54" w:name="_Toc19301"/>
      <w:bookmarkStart w:id="55" w:name="_Toc1971"/>
      <w:bookmarkStart w:id="56" w:name="_Toc2620"/>
      <w:r>
        <w:rPr>
          <w:rFonts w:hint="default"/>
          <w:lang w:val="en-US"/>
        </w:rPr>
        <w:t>5</w:t>
      </w:r>
      <w:r>
        <w:t>.X</w:t>
      </w:r>
      <w:r>
        <w:rPr>
          <w:rFonts w:hint="default"/>
          <w:lang w:val="en-US"/>
        </w:rPr>
        <w:tab/>
      </w:r>
      <w:r>
        <w:t>Key Issue#</w:t>
      </w:r>
      <w:r>
        <w:rPr>
          <w:rFonts w:hint="eastAsia"/>
          <w:lang w:eastAsia="zh-CN"/>
        </w:rPr>
        <w:t xml:space="preserve"> Num</w:t>
      </w:r>
      <w:r>
        <w:t>: title</w:t>
      </w:r>
      <w:r>
        <w:rPr>
          <w:rFonts w:hint="default"/>
          <w:lang w:val="en-US"/>
        </w:rPr>
        <w:t xml:space="preserve"> (e.g. eANL for network optimization)</w:t>
      </w:r>
      <w:bookmarkEnd w:id="54"/>
      <w:bookmarkEnd w:id="55"/>
      <w:bookmarkEnd w:id="56"/>
    </w:p>
    <w:p>
      <w:pPr>
        <w:pStyle w:val="4"/>
        <w:rPr>
          <w:rStyle w:val="66"/>
          <w:i w:val="0"/>
        </w:rPr>
      </w:pPr>
      <w:bookmarkStart w:id="57" w:name="_Toc4932"/>
      <w:bookmarkStart w:id="58" w:name="_Toc24444"/>
      <w:bookmarkStart w:id="59" w:name="_Toc13576"/>
      <w:r>
        <w:rPr>
          <w:rStyle w:val="66"/>
          <w:rFonts w:hint="default"/>
          <w:i w:val="0"/>
          <w:lang w:val="en-US"/>
        </w:rPr>
        <w:t>5</w:t>
      </w:r>
      <w:r>
        <w:rPr>
          <w:rStyle w:val="66"/>
          <w:i w:val="0"/>
        </w:rPr>
        <w:t>.X.1</w:t>
      </w:r>
      <w:r>
        <w:rPr>
          <w:rStyle w:val="66"/>
          <w:rFonts w:hint="default"/>
          <w:i w:val="0"/>
          <w:lang w:val="en-US"/>
        </w:rPr>
        <w:tab/>
      </w:r>
      <w:r>
        <w:rPr>
          <w:rStyle w:val="66"/>
          <w:i w:val="0"/>
        </w:rPr>
        <w:t>Description</w:t>
      </w:r>
      <w:bookmarkEnd w:id="57"/>
      <w:bookmarkEnd w:id="58"/>
      <w:bookmarkEnd w:id="59"/>
    </w:p>
    <w:p>
      <w:pPr>
        <w:rPr>
          <w:rStyle w:val="66"/>
          <w:rFonts w:ascii="Arial" w:hAnsi="Arial"/>
          <w:sz w:val="28"/>
        </w:rPr>
      </w:pPr>
      <w:r>
        <w:rPr>
          <w:rStyle w:val="66"/>
          <w:rFonts w:hint="default" w:ascii="Arial" w:hAnsi="Arial"/>
          <w:i w:val="0"/>
          <w:sz w:val="28"/>
          <w:lang w:val="en-US"/>
        </w:rPr>
        <w:t>5</w:t>
      </w:r>
      <w:r>
        <w:rPr>
          <w:rStyle w:val="66"/>
          <w:rFonts w:ascii="Arial" w:hAnsi="Arial"/>
          <w:i w:val="0"/>
          <w:sz w:val="28"/>
        </w:rPr>
        <w:t>.X.2</w:t>
      </w:r>
      <w:r>
        <w:rPr>
          <w:rStyle w:val="66"/>
          <w:rFonts w:hint="default" w:ascii="Arial" w:hAnsi="Arial"/>
          <w:i w:val="0"/>
          <w:sz w:val="28"/>
          <w:lang w:val="en-US"/>
        </w:rPr>
        <w:tab/>
      </w:r>
      <w:r>
        <w:rPr>
          <w:rStyle w:val="66"/>
          <w:rFonts w:hint="default" w:ascii="Arial" w:hAnsi="Arial"/>
          <w:i w:val="0"/>
          <w:sz w:val="28"/>
          <w:lang w:val="en-US"/>
        </w:rPr>
        <w:tab/>
      </w:r>
      <w:r>
        <w:rPr>
          <w:rStyle w:val="66"/>
          <w:rFonts w:ascii="Arial" w:hAnsi="Arial"/>
          <w:i w:val="0"/>
          <w:sz w:val="28"/>
        </w:rPr>
        <w:t>Potential solutions</w:t>
      </w:r>
    </w:p>
    <w:p>
      <w:pPr>
        <w:pStyle w:val="2"/>
        <w:rPr>
          <w:rFonts w:hint="eastAsia"/>
        </w:rPr>
      </w:pPr>
      <w:bookmarkStart w:id="60" w:name="_Toc19616"/>
      <w:bookmarkStart w:id="61" w:name="_Toc23780"/>
      <w:bookmarkStart w:id="62" w:name="_Toc25113"/>
      <w:r>
        <w:rPr>
          <w:rFonts w:hint="default"/>
          <w:lang w:val="en-US"/>
        </w:rPr>
        <w:t>6</w:t>
      </w:r>
      <w:r>
        <w:tab/>
      </w:r>
      <w:r>
        <w:rPr>
          <w:rFonts w:hint="eastAsia"/>
        </w:rPr>
        <w:t>Issue investigations and potential solutions for new scenarios</w:t>
      </w:r>
      <w:bookmarkEnd w:id="60"/>
      <w:bookmarkEnd w:id="61"/>
      <w:bookmarkEnd w:id="62"/>
    </w:p>
    <w:p>
      <w:r>
        <w:rPr>
          <w:rFonts w:hint="eastAsia"/>
          <w:i/>
          <w:iCs/>
          <w:color w:val="FF0000"/>
        </w:rPr>
        <w:t>Editor's note: this clause will contain the description</w:t>
      </w:r>
      <w:r>
        <w:rPr>
          <w:rFonts w:hint="default"/>
          <w:i/>
          <w:iCs/>
          <w:color w:val="FF0000"/>
          <w:lang w:val="en-US"/>
        </w:rPr>
        <w:t xml:space="preserve"> </w:t>
      </w:r>
      <w:r>
        <w:rPr>
          <w:rFonts w:hint="eastAsia"/>
          <w:i/>
          <w:iCs/>
          <w:color w:val="FF0000"/>
        </w:rPr>
        <w:t xml:space="preserve">and potential solutions </w:t>
      </w:r>
      <w:r>
        <w:rPr>
          <w:rFonts w:hint="default"/>
          <w:i/>
          <w:iCs/>
          <w:color w:val="FF0000"/>
          <w:lang w:val="en-US"/>
        </w:rPr>
        <w:t>for</w:t>
      </w:r>
      <w:r>
        <w:rPr>
          <w:rFonts w:hint="eastAsia"/>
          <w:i/>
          <w:iCs/>
          <w:color w:val="FF0000"/>
        </w:rPr>
        <w:t xml:space="preserve"> enhanced autonomy capabilities corresponding to different autonomous network levels for additional management use cases which is not defined in Rel-17, including but not limited to energy saving and service provisioning.</w:t>
      </w:r>
    </w:p>
    <w:p>
      <w:pPr>
        <w:pStyle w:val="3"/>
        <w:rPr>
          <w:rFonts w:hint="default"/>
          <w:lang w:val="en-US"/>
        </w:rPr>
      </w:pPr>
      <w:bookmarkStart w:id="63" w:name="_Toc18230"/>
      <w:r>
        <w:rPr>
          <w:rFonts w:hint="default"/>
          <w:lang w:val="en-US"/>
        </w:rPr>
        <w:t>6</w:t>
      </w:r>
      <w:r>
        <w:t>.</w:t>
      </w:r>
      <w:r>
        <w:rPr>
          <w:rFonts w:hint="default"/>
          <w:lang w:val="en-US"/>
        </w:rPr>
        <w:t>1</w:t>
      </w:r>
      <w:r>
        <w:rPr>
          <w:rFonts w:hint="default"/>
          <w:lang w:val="en-US"/>
        </w:rPr>
        <w:tab/>
      </w:r>
      <w:r>
        <w:t>Key Issue#</w:t>
      </w:r>
      <w:r>
        <w:rPr>
          <w:rFonts w:hint="eastAsia"/>
          <w:lang w:eastAsia="zh-CN"/>
        </w:rPr>
        <w:t xml:space="preserve"> </w:t>
      </w:r>
      <w:r>
        <w:rPr>
          <w:rFonts w:hint="default"/>
          <w:lang w:val="en-US" w:eastAsia="zh-CN"/>
        </w:rPr>
        <w:t>6-1</w:t>
      </w:r>
      <w:r>
        <w:t xml:space="preserve">: </w:t>
      </w:r>
      <w:r>
        <w:rPr>
          <w:rFonts w:ascii="Arial" w:hAnsi="Arial" w:cs="Arial"/>
          <w:sz w:val="32"/>
        </w:rPr>
        <w:t>Autonomous network level for RAN energy saving use case</w:t>
      </w:r>
      <w:bookmarkEnd w:id="63"/>
    </w:p>
    <w:p>
      <w:pPr>
        <w:pStyle w:val="4"/>
        <w:rPr>
          <w:rStyle w:val="66"/>
          <w:i w:val="0"/>
        </w:rPr>
      </w:pPr>
      <w:bookmarkStart w:id="64" w:name="_Toc13536"/>
      <w:r>
        <w:rPr>
          <w:rStyle w:val="66"/>
          <w:rFonts w:hint="default"/>
          <w:i w:val="0"/>
          <w:lang w:val="en-US"/>
        </w:rPr>
        <w:t>6</w:t>
      </w:r>
      <w:r>
        <w:rPr>
          <w:rStyle w:val="66"/>
          <w:i w:val="0"/>
        </w:rPr>
        <w:t>.</w:t>
      </w:r>
      <w:r>
        <w:rPr>
          <w:rStyle w:val="66"/>
          <w:rFonts w:hint="default"/>
          <w:i w:val="0"/>
          <w:lang w:val="en-US"/>
        </w:rPr>
        <w:t>1</w:t>
      </w:r>
      <w:r>
        <w:rPr>
          <w:rStyle w:val="66"/>
          <w:i w:val="0"/>
        </w:rPr>
        <w:t>.1</w:t>
      </w:r>
      <w:r>
        <w:rPr>
          <w:rStyle w:val="66"/>
          <w:rFonts w:hint="default"/>
          <w:i w:val="0"/>
          <w:lang w:val="en-US"/>
        </w:rPr>
        <w:tab/>
      </w:r>
      <w:r>
        <w:rPr>
          <w:rStyle w:val="66"/>
          <w:i w:val="0"/>
        </w:rPr>
        <w:t>Description</w:t>
      </w:r>
      <w:bookmarkEnd w:id="64"/>
    </w:p>
    <w:p>
      <w:pPr>
        <w:jc w:val="both"/>
        <w:rPr>
          <w:rFonts w:ascii="Times New Roman" w:hAnsi="Times New Roman" w:eastAsia="Symbol" w:cs="Times New Roman"/>
          <w:lang w:eastAsia="zh-CN"/>
        </w:rPr>
      </w:pPr>
      <w:r>
        <w:rPr>
          <w:rFonts w:ascii="Times New Roman" w:hAnsi="Times New Roman" w:cs="Times New Roman"/>
          <w:lang w:eastAsia="zh-CN"/>
        </w:rPr>
        <w:t xml:space="preserve">The massive deployment of mobile network has brought about a rapid increase in energy consumption. The energy cost and carbon emission also become great challenges for the NOP. </w:t>
      </w:r>
      <w:r>
        <w:rPr>
          <w:rFonts w:ascii="Times New Roman" w:hAnsi="Times New Roman" w:eastAsia="Symbol" w:cs="Times New Roman"/>
          <w:lang w:eastAsia="zh-CN"/>
        </w:rPr>
        <w:t>Operators are aiming at reducing power consumption in 5G networks to lower their OPEX with energy saving solutions. RAN energy saving represent the energy saving aspects (including capacity booster cell - gNB is fully or partially overlaid by the candidate cell(s) in TS 28.310[</w:t>
      </w:r>
      <w:r>
        <w:rPr>
          <w:rFonts w:hint="default" w:ascii="Times New Roman" w:hAnsi="Times New Roman" w:eastAsia="Symbol" w:cs="Times New Roman"/>
          <w:lang w:val="en-US" w:eastAsia="zh-CN"/>
        </w:rPr>
        <w:t>2</w:t>
      </w:r>
      <w:r>
        <w:rPr>
          <w:rFonts w:ascii="Times New Roman" w:hAnsi="Times New Roman" w:eastAsia="Symbol" w:cs="Times New Roman"/>
          <w:lang w:eastAsia="zh-CN"/>
        </w:rPr>
        <w:t>], area based energy saving in TR 28.813[</w:t>
      </w:r>
      <w:r>
        <w:rPr>
          <w:rFonts w:hint="default" w:ascii="Times New Roman" w:hAnsi="Times New Roman" w:eastAsia="Symbol" w:cs="Times New Roman"/>
          <w:lang w:val="en-US" w:eastAsia="zh-CN"/>
        </w:rPr>
        <w:t>3</w:t>
      </w:r>
      <w:r>
        <w:rPr>
          <w:rFonts w:ascii="Times New Roman" w:hAnsi="Times New Roman" w:eastAsia="Symbol" w:cs="Times New Roman"/>
          <w:lang w:eastAsia="zh-CN"/>
        </w:rPr>
        <w:t>], and other energy saving aspects) for RAN</w:t>
      </w:r>
      <w:r>
        <w:rPr>
          <w:rFonts w:ascii="Times New Roman" w:hAnsi="Times New Roman" w:cs="Times New Roman"/>
          <w:lang w:eastAsia="zh-CN"/>
        </w:rPr>
        <w:t>.</w:t>
      </w:r>
      <w:r>
        <w:rPr>
          <w:rFonts w:ascii="Times New Roman" w:hAnsi="Times New Roman" w:eastAsia="Symbol" w:cs="Times New Roman"/>
          <w:lang w:eastAsia="zh-CN"/>
        </w:rPr>
        <w:t xml:space="preserve"> So, introducing the autonomous network level for energy saving will benefit for operator to achieve the full autonomy goal step by step and have clear view on which typical issues can be addressed by telecom system in corresponding steps. The requirements for each autonomous level for energy saving are different. So it is important to introduce the autonomous network level definition for energy saving.</w:t>
      </w:r>
    </w:p>
    <w:p>
      <w:pPr>
        <w:jc w:val="both"/>
        <w:rPr>
          <w:rFonts w:ascii="Times New Roman" w:hAnsi="Times New Roman" w:eastAsia="Symbol" w:cs="Times New Roman"/>
          <w:lang w:eastAsia="zh-CN"/>
        </w:rPr>
      </w:pPr>
      <w:r>
        <w:rPr>
          <w:rFonts w:ascii="Times New Roman" w:hAnsi="Times New Roman" w:eastAsia="Symbol" w:cs="Times New Roman"/>
          <w:lang w:eastAsia="zh-CN"/>
        </w:rPr>
        <w:t>The concrete energy saving solutions should not be defined in this document. This key issue only focus on autonomous network level defined for energy saving.</w:t>
      </w:r>
    </w:p>
    <w:p/>
    <w:p>
      <w:pPr>
        <w:rPr>
          <w:rStyle w:val="66"/>
          <w:rFonts w:ascii="Arial" w:hAnsi="Arial"/>
          <w:sz w:val="28"/>
        </w:rPr>
      </w:pPr>
      <w:r>
        <w:rPr>
          <w:rStyle w:val="66"/>
          <w:rFonts w:hint="default" w:ascii="Arial" w:hAnsi="Arial"/>
          <w:i w:val="0"/>
          <w:sz w:val="28"/>
          <w:lang w:val="en-US"/>
        </w:rPr>
        <w:t>6</w:t>
      </w:r>
      <w:r>
        <w:rPr>
          <w:rStyle w:val="66"/>
          <w:rFonts w:ascii="Arial" w:hAnsi="Arial"/>
          <w:i w:val="0"/>
          <w:sz w:val="28"/>
        </w:rPr>
        <w:t>.</w:t>
      </w:r>
      <w:r>
        <w:rPr>
          <w:rStyle w:val="66"/>
          <w:rFonts w:hint="default" w:ascii="Arial" w:hAnsi="Arial"/>
          <w:i w:val="0"/>
          <w:sz w:val="28"/>
          <w:lang w:val="en-US"/>
        </w:rPr>
        <w:t>1</w:t>
      </w:r>
      <w:r>
        <w:rPr>
          <w:rStyle w:val="66"/>
          <w:rFonts w:ascii="Arial" w:hAnsi="Arial"/>
          <w:i w:val="0"/>
          <w:sz w:val="28"/>
        </w:rPr>
        <w:t>.2</w:t>
      </w:r>
      <w:r>
        <w:rPr>
          <w:rStyle w:val="66"/>
          <w:rFonts w:hint="default" w:ascii="Arial" w:hAnsi="Arial"/>
          <w:i w:val="0"/>
          <w:sz w:val="28"/>
          <w:lang w:val="en-US"/>
        </w:rPr>
        <w:tab/>
      </w:r>
      <w:r>
        <w:rPr>
          <w:rStyle w:val="66"/>
          <w:rFonts w:hint="default" w:ascii="Arial" w:hAnsi="Arial"/>
          <w:i w:val="0"/>
          <w:sz w:val="28"/>
          <w:lang w:val="en-US"/>
        </w:rPr>
        <w:tab/>
      </w:r>
      <w:r>
        <w:rPr>
          <w:rStyle w:val="66"/>
          <w:rFonts w:ascii="Arial" w:hAnsi="Arial"/>
          <w:i w:val="0"/>
          <w:sz w:val="28"/>
        </w:rPr>
        <w:t>Potential solutions</w:t>
      </w:r>
    </w:p>
    <w:p/>
    <w:p>
      <w:pPr>
        <w:pStyle w:val="2"/>
        <w:rPr>
          <w:rFonts w:hint="default"/>
          <w:lang w:val="en-US"/>
        </w:rPr>
      </w:pPr>
      <w:bookmarkStart w:id="65" w:name="_Toc14545"/>
      <w:bookmarkStart w:id="66" w:name="_Toc1329"/>
      <w:bookmarkStart w:id="67" w:name="_Toc12047"/>
      <w:r>
        <w:rPr>
          <w:rFonts w:hint="default"/>
          <w:lang w:val="en-US"/>
        </w:rPr>
        <w:t>7</w:t>
      </w:r>
      <w:r>
        <w:rPr>
          <w:rFonts w:hint="default"/>
          <w:lang w:val="en-US"/>
        </w:rPr>
        <w:tab/>
      </w:r>
      <w:r>
        <w:rPr>
          <w:rFonts w:hint="default"/>
          <w:lang w:val="en-US"/>
        </w:rPr>
        <w:t>Conclusion and recommendation</w:t>
      </w:r>
      <w:bookmarkEnd w:id="65"/>
      <w:bookmarkEnd w:id="66"/>
      <w:bookmarkEnd w:id="67"/>
    </w:p>
    <w:p>
      <w:pPr>
        <w:rPr>
          <w:rFonts w:hint="eastAsia"/>
          <w:i/>
          <w:iCs/>
          <w:color w:val="FF0000"/>
        </w:rPr>
      </w:pPr>
      <w:r>
        <w:rPr>
          <w:rFonts w:hint="eastAsia"/>
          <w:i/>
          <w:iCs/>
          <w:color w:val="FF0000"/>
          <w:highlight w:val="none"/>
        </w:rPr>
        <w:t>Editor's note: this clause will be used to document the conclusions and recommendation of the study.</w:t>
      </w:r>
    </w:p>
    <w:p>
      <w:r>
        <w:br w:type="page"/>
      </w:r>
    </w:p>
    <w:p>
      <w:pPr>
        <w:pStyle w:val="10"/>
      </w:pPr>
      <w:bookmarkStart w:id="68" w:name="_Toc27417"/>
      <w:bookmarkStart w:id="69" w:name="_Toc2529"/>
      <w:bookmarkStart w:id="70" w:name="_Toc8832"/>
      <w:bookmarkStart w:id="71" w:name="_Toc26730"/>
      <w:r>
        <w:t>Annex &lt;X&gt; (informative):</w:t>
      </w:r>
      <w:r>
        <w:br w:type="textWrapping"/>
      </w:r>
      <w:r>
        <w:t>Change history</w:t>
      </w:r>
      <w:bookmarkEnd w:id="68"/>
      <w:bookmarkEnd w:id="69"/>
      <w:bookmarkEnd w:id="70"/>
      <w:bookmarkEnd w:id="71"/>
    </w:p>
    <w:p>
      <w:pPr>
        <w:pStyle w:val="47"/>
      </w:pPr>
      <w:bookmarkStart w:id="72" w:name="historyclause"/>
      <w:bookmarkEnd w:id="72"/>
    </w:p>
    <w:tbl>
      <w:tblPr>
        <w:tblStyle w:val="24"/>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91"/>
        <w:gridCol w:w="1003"/>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37"/>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37"/>
              <w:rPr>
                <w:b/>
                <w:sz w:val="16"/>
              </w:rPr>
            </w:pPr>
            <w:r>
              <w:rPr>
                <w:b/>
                <w:sz w:val="16"/>
              </w:rPr>
              <w:t>Date</w:t>
            </w:r>
          </w:p>
        </w:tc>
        <w:tc>
          <w:tcPr>
            <w:tcW w:w="891" w:type="dxa"/>
            <w:shd w:val="pct10" w:color="auto" w:fill="FFFFFF"/>
          </w:tcPr>
          <w:p>
            <w:pPr>
              <w:pStyle w:val="37"/>
              <w:rPr>
                <w:b/>
                <w:sz w:val="16"/>
              </w:rPr>
            </w:pPr>
            <w:r>
              <w:rPr>
                <w:b/>
                <w:sz w:val="16"/>
              </w:rPr>
              <w:t>Meeting</w:t>
            </w:r>
          </w:p>
        </w:tc>
        <w:tc>
          <w:tcPr>
            <w:tcW w:w="1003" w:type="dxa"/>
            <w:shd w:val="pct10" w:color="auto" w:fill="FFFFFF"/>
          </w:tcPr>
          <w:p>
            <w:pPr>
              <w:pStyle w:val="37"/>
              <w:rPr>
                <w:b/>
                <w:sz w:val="16"/>
              </w:rPr>
            </w:pPr>
            <w:r>
              <w:rPr>
                <w:b/>
                <w:sz w:val="16"/>
              </w:rPr>
              <w:t>TDoc</w:t>
            </w:r>
          </w:p>
        </w:tc>
        <w:tc>
          <w:tcPr>
            <w:tcW w:w="425" w:type="dxa"/>
            <w:shd w:val="pct10" w:color="auto" w:fill="FFFFFF"/>
          </w:tcPr>
          <w:p>
            <w:pPr>
              <w:pStyle w:val="37"/>
              <w:rPr>
                <w:b/>
                <w:sz w:val="16"/>
              </w:rPr>
            </w:pPr>
            <w:r>
              <w:rPr>
                <w:b/>
                <w:sz w:val="16"/>
              </w:rPr>
              <w:t>CR</w:t>
            </w:r>
          </w:p>
        </w:tc>
        <w:tc>
          <w:tcPr>
            <w:tcW w:w="425" w:type="dxa"/>
            <w:shd w:val="pct10" w:color="auto" w:fill="FFFFFF"/>
          </w:tcPr>
          <w:p>
            <w:pPr>
              <w:pStyle w:val="37"/>
              <w:rPr>
                <w:b/>
                <w:sz w:val="16"/>
              </w:rPr>
            </w:pPr>
            <w:r>
              <w:rPr>
                <w:b/>
                <w:sz w:val="16"/>
              </w:rPr>
              <w:t>Rev</w:t>
            </w:r>
          </w:p>
        </w:tc>
        <w:tc>
          <w:tcPr>
            <w:tcW w:w="425" w:type="dxa"/>
            <w:shd w:val="pct10" w:color="auto" w:fill="FFFFFF"/>
          </w:tcPr>
          <w:p>
            <w:pPr>
              <w:pStyle w:val="37"/>
              <w:rPr>
                <w:b/>
                <w:sz w:val="16"/>
              </w:rPr>
            </w:pPr>
            <w:r>
              <w:rPr>
                <w:b/>
                <w:sz w:val="16"/>
              </w:rPr>
              <w:t>Cat</w:t>
            </w:r>
          </w:p>
        </w:tc>
        <w:tc>
          <w:tcPr>
            <w:tcW w:w="4962" w:type="dxa"/>
            <w:shd w:val="pct10" w:color="auto" w:fill="FFFFFF"/>
          </w:tcPr>
          <w:p>
            <w:pPr>
              <w:pStyle w:val="37"/>
              <w:rPr>
                <w:b/>
                <w:sz w:val="16"/>
              </w:rPr>
            </w:pPr>
            <w:r>
              <w:rPr>
                <w:b/>
                <w:sz w:val="16"/>
              </w:rPr>
              <w:t>Subject/Comment</w:t>
            </w:r>
          </w:p>
        </w:tc>
        <w:tc>
          <w:tcPr>
            <w:tcW w:w="708" w:type="dxa"/>
            <w:shd w:val="pct10" w:color="auto" w:fill="FFFFFF"/>
          </w:tcPr>
          <w:p>
            <w:pPr>
              <w:pStyle w:val="37"/>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39"/>
              <w:rPr>
                <w:rFonts w:hint="default" w:ascii="Arial" w:hAnsi="Arial" w:eastAsia="Times New Roman" w:cs="Times New Roman"/>
                <w:sz w:val="16"/>
                <w:szCs w:val="16"/>
                <w:lang w:val="en-GB" w:eastAsia="en-US" w:bidi="ar-SA"/>
              </w:rPr>
            </w:pPr>
            <w:r>
              <w:rPr>
                <w:rFonts w:hint="eastAsia"/>
                <w:sz w:val="16"/>
                <w:szCs w:val="16"/>
                <w:lang w:eastAsia="zh-CN"/>
              </w:rPr>
              <w:t>2</w:t>
            </w:r>
            <w:r>
              <w:rPr>
                <w:sz w:val="16"/>
                <w:szCs w:val="16"/>
                <w:lang w:eastAsia="zh-CN"/>
              </w:rPr>
              <w:t>022-04</w:t>
            </w:r>
          </w:p>
        </w:tc>
        <w:tc>
          <w:tcPr>
            <w:tcW w:w="891" w:type="dxa"/>
            <w:shd w:val="solid" w:color="FFFFFF" w:fill="auto"/>
            <w:vAlign w:val="top"/>
          </w:tcPr>
          <w:p>
            <w:pPr>
              <w:pStyle w:val="39"/>
              <w:rPr>
                <w:rFonts w:ascii="Arial" w:hAnsi="Arial" w:eastAsia="Times New Roman" w:cs="Times New Roman"/>
                <w:sz w:val="16"/>
                <w:szCs w:val="16"/>
                <w:lang w:val="en-GB" w:eastAsia="en-US" w:bidi="ar-SA"/>
              </w:rPr>
            </w:pPr>
            <w:r>
              <w:rPr>
                <w:rFonts w:hint="eastAsia"/>
                <w:sz w:val="16"/>
                <w:szCs w:val="16"/>
                <w:lang w:eastAsia="zh-CN"/>
              </w:rPr>
              <w:t>S</w:t>
            </w:r>
            <w:r>
              <w:rPr>
                <w:sz w:val="16"/>
                <w:szCs w:val="16"/>
                <w:lang w:eastAsia="zh-CN"/>
              </w:rPr>
              <w:t>A5#142e</w:t>
            </w:r>
          </w:p>
        </w:tc>
        <w:tc>
          <w:tcPr>
            <w:tcW w:w="1003" w:type="dxa"/>
            <w:shd w:val="solid" w:color="FFFFFF" w:fill="auto"/>
            <w:vAlign w:val="top"/>
          </w:tcPr>
          <w:p>
            <w:pPr>
              <w:pStyle w:val="39"/>
              <w:rPr>
                <w:rFonts w:hint="default" w:ascii="Arial" w:hAnsi="Arial" w:eastAsia="Times New Roman" w:cs="Times New Roman"/>
                <w:sz w:val="16"/>
                <w:szCs w:val="16"/>
                <w:lang w:val="en-US" w:eastAsia="en-US" w:bidi="ar-SA"/>
              </w:rPr>
            </w:pPr>
            <w:r>
              <w:rPr>
                <w:rFonts w:hint="eastAsia"/>
                <w:sz w:val="16"/>
                <w:szCs w:val="16"/>
                <w:lang w:eastAsia="zh-CN"/>
              </w:rPr>
              <w:t>S5-</w:t>
            </w:r>
            <w:r>
              <w:rPr>
                <w:rFonts w:hint="default"/>
                <w:sz w:val="16"/>
                <w:szCs w:val="16"/>
                <w:lang w:val="en-US" w:eastAsia="zh-CN"/>
              </w:rPr>
              <w:t>222126</w:t>
            </w:r>
          </w:p>
        </w:tc>
        <w:tc>
          <w:tcPr>
            <w:tcW w:w="425" w:type="dxa"/>
            <w:shd w:val="solid" w:color="FFFFFF" w:fill="auto"/>
            <w:vAlign w:val="top"/>
          </w:tcPr>
          <w:p>
            <w:pPr>
              <w:pStyle w:val="37"/>
              <w:rPr>
                <w:rFonts w:hint="default" w:ascii="Arial" w:hAnsi="Arial" w:eastAsia="Times New Roman" w:cs="Times New Roman"/>
                <w:sz w:val="16"/>
                <w:szCs w:val="16"/>
                <w:lang w:val="en-GB" w:eastAsia="en-US" w:bidi="ar-SA"/>
              </w:rPr>
            </w:pPr>
            <w:r>
              <w:rPr>
                <w:rFonts w:hint="default" w:cs="Times New Roman"/>
                <w:sz w:val="16"/>
                <w:szCs w:val="16"/>
                <w:lang w:val="en-US" w:eastAsia="en-US" w:bidi="ar-SA"/>
              </w:rPr>
              <w:t>-</w:t>
            </w:r>
          </w:p>
        </w:tc>
        <w:tc>
          <w:tcPr>
            <w:tcW w:w="425" w:type="dxa"/>
            <w:shd w:val="solid" w:color="FFFFFF" w:fill="auto"/>
            <w:vAlign w:val="top"/>
          </w:tcPr>
          <w:p>
            <w:pPr>
              <w:pStyle w:val="36"/>
              <w:rPr>
                <w:rFonts w:hint="default" w:ascii="Arial" w:hAnsi="Arial" w:eastAsia="Times New Roman" w:cs="Times New Roman"/>
                <w:sz w:val="16"/>
                <w:szCs w:val="16"/>
                <w:lang w:val="en-GB" w:eastAsia="en-US" w:bidi="ar-SA"/>
              </w:rPr>
            </w:pPr>
            <w:r>
              <w:rPr>
                <w:rFonts w:hint="default" w:cs="Times New Roman"/>
                <w:sz w:val="16"/>
                <w:szCs w:val="16"/>
                <w:lang w:val="en-US" w:eastAsia="en-US" w:bidi="ar-SA"/>
              </w:rPr>
              <w:t>-</w:t>
            </w:r>
          </w:p>
        </w:tc>
        <w:tc>
          <w:tcPr>
            <w:tcW w:w="425" w:type="dxa"/>
            <w:shd w:val="solid" w:color="FFFFFF" w:fill="auto"/>
            <w:vAlign w:val="top"/>
          </w:tcPr>
          <w:p>
            <w:pPr>
              <w:pStyle w:val="39"/>
              <w:rPr>
                <w:rFonts w:hint="default" w:ascii="Arial" w:hAnsi="Arial" w:eastAsia="Times New Roman" w:cs="Times New Roman"/>
                <w:sz w:val="16"/>
                <w:szCs w:val="16"/>
                <w:lang w:val="en-GB" w:eastAsia="en-US" w:bidi="ar-SA"/>
              </w:rPr>
            </w:pPr>
            <w:r>
              <w:rPr>
                <w:rFonts w:hint="default" w:cs="Times New Roman"/>
                <w:sz w:val="16"/>
                <w:szCs w:val="16"/>
                <w:lang w:val="en-US" w:eastAsia="en-US" w:bidi="ar-SA"/>
              </w:rPr>
              <w:t>-</w:t>
            </w:r>
          </w:p>
        </w:tc>
        <w:tc>
          <w:tcPr>
            <w:tcW w:w="4962" w:type="dxa"/>
            <w:shd w:val="solid" w:color="FFFFFF" w:fill="auto"/>
            <w:vAlign w:val="top"/>
          </w:tcPr>
          <w:p>
            <w:pPr>
              <w:pStyle w:val="37"/>
              <w:rPr>
                <w:rFonts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Initial skeleton</w:t>
            </w:r>
          </w:p>
        </w:tc>
        <w:tc>
          <w:tcPr>
            <w:tcW w:w="708" w:type="dxa"/>
            <w:shd w:val="solid" w:color="FFFFFF" w:fill="auto"/>
            <w:vAlign w:val="top"/>
          </w:tcPr>
          <w:p>
            <w:pPr>
              <w:pStyle w:val="39"/>
              <w:rPr>
                <w:rFonts w:ascii="Arial" w:hAnsi="Arial" w:eastAsia="Times New Roman" w:cs="Times New Roman"/>
                <w:sz w:val="16"/>
                <w:szCs w:val="16"/>
                <w:lang w:val="en-GB" w:eastAsia="en-US" w:bidi="ar-SA"/>
              </w:rPr>
            </w:pPr>
            <w:r>
              <w:rPr>
                <w:rFonts w:hint="eastAsia"/>
                <w:sz w:val="16"/>
                <w:szCs w:val="16"/>
                <w:lang w:eastAsia="zh-CN"/>
              </w:rPr>
              <w:t>0</w:t>
            </w:r>
            <w:r>
              <w:rPr>
                <w:sz w:val="16"/>
                <w:szCs w:val="16"/>
                <w:lang w:eastAsia="zh-CN"/>
              </w:rPr>
              <w:t>.0.0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39"/>
              <w:rPr>
                <w:rFonts w:hint="default"/>
                <w:sz w:val="16"/>
                <w:szCs w:val="16"/>
                <w:lang w:val="en-US" w:eastAsia="zh-CN"/>
              </w:rPr>
            </w:pPr>
            <w:r>
              <w:rPr>
                <w:rFonts w:hint="default"/>
                <w:sz w:val="16"/>
                <w:szCs w:val="16"/>
                <w:lang w:val="en-US" w:eastAsia="zh-CN"/>
              </w:rPr>
              <w:t>2022-04</w:t>
            </w:r>
          </w:p>
        </w:tc>
        <w:tc>
          <w:tcPr>
            <w:tcW w:w="891" w:type="dxa"/>
            <w:shd w:val="solid" w:color="FFFFFF" w:fill="auto"/>
            <w:vAlign w:val="top"/>
          </w:tcPr>
          <w:p>
            <w:pPr>
              <w:pStyle w:val="39"/>
              <w:rPr>
                <w:rFonts w:hint="eastAsia"/>
                <w:sz w:val="16"/>
                <w:szCs w:val="16"/>
                <w:lang w:eastAsia="zh-CN"/>
              </w:rPr>
            </w:pPr>
            <w:r>
              <w:rPr>
                <w:rFonts w:hint="eastAsia"/>
                <w:sz w:val="16"/>
                <w:szCs w:val="16"/>
                <w:lang w:eastAsia="zh-CN"/>
              </w:rPr>
              <w:t>S</w:t>
            </w:r>
            <w:r>
              <w:rPr>
                <w:sz w:val="16"/>
                <w:szCs w:val="16"/>
                <w:lang w:eastAsia="zh-CN"/>
              </w:rPr>
              <w:t>A5#142e</w:t>
            </w:r>
          </w:p>
        </w:tc>
        <w:tc>
          <w:tcPr>
            <w:tcW w:w="1003" w:type="dxa"/>
            <w:shd w:val="solid" w:color="FFFFFF" w:fill="auto"/>
            <w:vAlign w:val="top"/>
          </w:tcPr>
          <w:p>
            <w:pPr>
              <w:pStyle w:val="39"/>
              <w:rPr>
                <w:rFonts w:hint="eastAsia"/>
                <w:sz w:val="16"/>
                <w:szCs w:val="16"/>
                <w:lang w:eastAsia="zh-CN"/>
              </w:rPr>
            </w:pPr>
            <w:r>
              <w:rPr>
                <w:rFonts w:hint="eastAsia"/>
                <w:sz w:val="16"/>
                <w:szCs w:val="16"/>
                <w:lang w:eastAsia="zh-CN"/>
              </w:rPr>
              <w:t>S5-222615</w:t>
            </w:r>
          </w:p>
          <w:p>
            <w:pPr>
              <w:pStyle w:val="39"/>
              <w:rPr>
                <w:rFonts w:hint="default"/>
                <w:sz w:val="16"/>
                <w:szCs w:val="16"/>
                <w:lang w:val="en-US" w:eastAsia="zh-CN"/>
              </w:rPr>
            </w:pPr>
            <w:r>
              <w:rPr>
                <w:rFonts w:hint="eastAsia"/>
                <w:sz w:val="16"/>
                <w:szCs w:val="16"/>
                <w:lang w:eastAsia="zh-CN"/>
              </w:rPr>
              <w:t>S5-22261</w:t>
            </w:r>
            <w:r>
              <w:rPr>
                <w:rFonts w:hint="default"/>
                <w:sz w:val="16"/>
                <w:szCs w:val="16"/>
                <w:lang w:val="en-US" w:eastAsia="zh-CN"/>
              </w:rPr>
              <w:t>6</w:t>
            </w:r>
          </w:p>
          <w:p>
            <w:pPr>
              <w:pStyle w:val="39"/>
              <w:rPr>
                <w:rFonts w:hint="default"/>
                <w:sz w:val="16"/>
                <w:szCs w:val="16"/>
                <w:lang w:val="en-US" w:eastAsia="zh-CN"/>
              </w:rPr>
            </w:pPr>
            <w:r>
              <w:rPr>
                <w:rFonts w:hint="eastAsia"/>
                <w:sz w:val="16"/>
                <w:szCs w:val="16"/>
                <w:lang w:eastAsia="zh-CN"/>
              </w:rPr>
              <w:t>S5-22261</w:t>
            </w:r>
            <w:r>
              <w:rPr>
                <w:rFonts w:hint="default"/>
                <w:sz w:val="16"/>
                <w:szCs w:val="16"/>
                <w:lang w:val="en-US" w:eastAsia="zh-CN"/>
              </w:rPr>
              <w:t>4</w:t>
            </w:r>
          </w:p>
        </w:tc>
        <w:tc>
          <w:tcPr>
            <w:tcW w:w="425" w:type="dxa"/>
            <w:shd w:val="solid" w:color="FFFFFF" w:fill="auto"/>
            <w:vAlign w:val="top"/>
          </w:tcPr>
          <w:p>
            <w:pPr>
              <w:pStyle w:val="37"/>
              <w:rPr>
                <w:rFonts w:hint="default" w:cs="Times New Roman"/>
                <w:sz w:val="16"/>
                <w:szCs w:val="16"/>
                <w:lang w:val="en-US" w:eastAsia="en-US" w:bidi="ar-SA"/>
              </w:rPr>
            </w:pPr>
            <w:r>
              <w:rPr>
                <w:rFonts w:hint="default" w:cs="Times New Roman"/>
                <w:sz w:val="16"/>
                <w:szCs w:val="16"/>
                <w:lang w:val="en-US" w:eastAsia="en-US" w:bidi="ar-SA"/>
              </w:rPr>
              <w:t>-</w:t>
            </w:r>
          </w:p>
        </w:tc>
        <w:tc>
          <w:tcPr>
            <w:tcW w:w="425" w:type="dxa"/>
            <w:shd w:val="solid" w:color="FFFFFF" w:fill="auto"/>
            <w:vAlign w:val="top"/>
          </w:tcPr>
          <w:p>
            <w:pPr>
              <w:pStyle w:val="36"/>
              <w:rPr>
                <w:rFonts w:hint="default" w:cs="Times New Roman"/>
                <w:sz w:val="16"/>
                <w:szCs w:val="16"/>
                <w:lang w:val="en-US" w:eastAsia="en-US" w:bidi="ar-SA"/>
              </w:rPr>
            </w:pPr>
            <w:r>
              <w:rPr>
                <w:rFonts w:hint="default" w:cs="Times New Roman"/>
                <w:sz w:val="16"/>
                <w:szCs w:val="16"/>
                <w:lang w:val="en-US" w:eastAsia="en-US" w:bidi="ar-SA"/>
              </w:rPr>
              <w:t>-</w:t>
            </w:r>
          </w:p>
        </w:tc>
        <w:tc>
          <w:tcPr>
            <w:tcW w:w="425" w:type="dxa"/>
            <w:shd w:val="solid" w:color="FFFFFF" w:fill="auto"/>
            <w:vAlign w:val="top"/>
          </w:tcPr>
          <w:p>
            <w:pPr>
              <w:pStyle w:val="39"/>
              <w:rPr>
                <w:rFonts w:hint="default" w:cs="Times New Roman"/>
                <w:sz w:val="16"/>
                <w:szCs w:val="16"/>
                <w:lang w:val="en-US" w:eastAsia="en-US" w:bidi="ar-SA"/>
              </w:rPr>
            </w:pPr>
            <w:r>
              <w:rPr>
                <w:rFonts w:hint="default" w:cs="Times New Roman"/>
                <w:sz w:val="16"/>
                <w:szCs w:val="16"/>
                <w:lang w:val="en-US" w:eastAsia="en-US" w:bidi="ar-SA"/>
              </w:rPr>
              <w:t>-</w:t>
            </w:r>
            <w:bookmarkStart w:id="73" w:name="_GoBack"/>
            <w:bookmarkEnd w:id="73"/>
          </w:p>
        </w:tc>
        <w:tc>
          <w:tcPr>
            <w:tcW w:w="4962" w:type="dxa"/>
            <w:shd w:val="solid" w:color="FFFFFF" w:fill="auto"/>
            <w:vAlign w:val="top"/>
          </w:tcPr>
          <w:p>
            <w:pPr>
              <w:pStyle w:val="37"/>
              <w:numPr>
                <w:ilvl w:val="0"/>
                <w:numId w:val="2"/>
              </w:numPr>
              <w:rPr>
                <w:rFonts w:hint="default" w:ascii="Arial" w:hAnsi="Arial" w:eastAsia="Times New Roman" w:cs="Times New Roman"/>
                <w:sz w:val="16"/>
                <w:szCs w:val="16"/>
                <w:lang w:val="en-US" w:eastAsia="en-US" w:bidi="ar-SA"/>
              </w:rPr>
            </w:pPr>
            <w:r>
              <w:rPr>
                <w:rFonts w:hint="default" w:ascii="Arial" w:hAnsi="Arial" w:eastAsia="Times New Roman" w:cs="Times New Roman"/>
                <w:sz w:val="16"/>
                <w:szCs w:val="16"/>
                <w:lang w:val="en-US" w:eastAsia="en-US" w:bidi="ar-SA"/>
              </w:rPr>
              <w:t>Add TR structure</w:t>
            </w:r>
          </w:p>
          <w:p>
            <w:pPr>
              <w:pStyle w:val="37"/>
              <w:numPr>
                <w:ilvl w:val="0"/>
                <w:numId w:val="2"/>
              </w:numPr>
              <w:rPr>
                <w:rFonts w:hint="default" w:ascii="Arial" w:hAnsi="Arial" w:eastAsia="Times New Roman" w:cs="Times New Roman"/>
                <w:sz w:val="16"/>
                <w:szCs w:val="16"/>
                <w:lang w:val="en-US" w:eastAsia="en-US" w:bidi="ar-SA"/>
              </w:rPr>
            </w:pPr>
            <w:r>
              <w:rPr>
                <w:rFonts w:hint="default" w:ascii="Arial" w:hAnsi="Arial" w:eastAsia="Times New Roman" w:cs="Times New Roman"/>
                <w:sz w:val="16"/>
                <w:szCs w:val="16"/>
                <w:lang w:val="en-US" w:eastAsia="en-US" w:bidi="ar-SA"/>
              </w:rPr>
              <w:t>Add scope</w:t>
            </w:r>
          </w:p>
          <w:p>
            <w:pPr>
              <w:pStyle w:val="37"/>
              <w:numPr>
                <w:ilvl w:val="0"/>
                <w:numId w:val="2"/>
              </w:numPr>
              <w:rPr>
                <w:rFonts w:hint="default" w:ascii="Arial" w:hAnsi="Arial" w:eastAsia="Times New Roman" w:cs="Times New Roman"/>
                <w:sz w:val="16"/>
                <w:szCs w:val="16"/>
                <w:lang w:val="en-US" w:eastAsia="en-US" w:bidi="ar-SA"/>
              </w:rPr>
            </w:pPr>
            <w:r>
              <w:rPr>
                <w:rFonts w:hint="default" w:ascii="Arial" w:hAnsi="Arial" w:eastAsia="Times New Roman" w:cs="Times New Roman"/>
                <w:sz w:val="16"/>
                <w:szCs w:val="16"/>
                <w:lang w:val="en-US" w:eastAsia="en-US" w:bidi="ar-SA"/>
              </w:rPr>
              <w:t>Add autonomous network level for RAN energy saving</w:t>
            </w:r>
          </w:p>
        </w:tc>
        <w:tc>
          <w:tcPr>
            <w:tcW w:w="708" w:type="dxa"/>
            <w:shd w:val="solid" w:color="FFFFFF" w:fill="auto"/>
            <w:vAlign w:val="top"/>
          </w:tcPr>
          <w:p>
            <w:pPr>
              <w:pStyle w:val="39"/>
              <w:rPr>
                <w:rFonts w:hint="default"/>
                <w:sz w:val="16"/>
                <w:szCs w:val="16"/>
                <w:lang w:val="en-US" w:eastAsia="zh-CN"/>
              </w:rPr>
            </w:pPr>
            <w:r>
              <w:rPr>
                <w:rFonts w:hint="default"/>
                <w:sz w:val="16"/>
                <w:szCs w:val="16"/>
                <w:lang w:val="en-US" w:eastAsia="zh-CN"/>
              </w:rPr>
              <w:t>0.1.0</w:t>
            </w:r>
          </w:p>
        </w:tc>
      </w:tr>
    </w:tbl>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方正兰亭大黑_GBK">
    <w:panose1 w:val="02000000000000000000"/>
    <w:charset w:val="86"/>
    <w:family w:val="auto"/>
    <w:pitch w:val="default"/>
    <w:sig w:usb0="A00002BF" w:usb1="3BCF7CFA" w:usb2="00042016" w:usb3="00000010" w:csb0="00040001" w:csb1="00000000"/>
  </w:font>
  <w:font w:name="方正魏碑_GBK">
    <w:panose1 w:val="02000000000000000000"/>
    <w:charset w:val="86"/>
    <w:family w:val="auto"/>
    <w:pitch w:val="default"/>
    <w:sig w:usb0="A00002BF" w:usb1="38CF7CFA" w:usb2="00082016" w:usb3="00000000" w:csb0="00040001" w:csb1="00000000"/>
  </w:font>
  <w:font w:name="隶书">
    <w:panose1 w:val="02010509060101010101"/>
    <w:charset w:val="86"/>
    <w:family w:val="auto"/>
    <w:pitch w:val="default"/>
    <w:sig w:usb0="00000001" w:usb1="080E0000" w:usb2="00000000" w:usb3="00000000" w:csb0="00040000" w:csb1="00000000"/>
  </w:font>
  <w:font w:name="新宋体">
    <w:panose1 w:val="02010609030101010101"/>
    <w:charset w:val="86"/>
    <w:family w:val="auto"/>
    <w:pitch w:val="default"/>
    <w:sig w:usb0="00000283" w:usb1="288F0000" w:usb2="00000006" w:usb3="00000000" w:csb0="00040001"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28.910 V0.1.0 (2022-04)</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 xml:space="preserve">Release 18 </w:t>
    </w:r>
    <w:r>
      <w:rPr>
        <w:rFonts w:ascii="Arial" w:hAnsi="Arial" w:cs="Arial"/>
        <w:b/>
        <w:sz w:val="18"/>
        <w:szCs w:val="18"/>
      </w:rPr>
      <w:fldChar w:fldCharType="end"/>
    </w:r>
  </w:p>
  <w:p>
    <w:pPr>
      <w:pStyle w:val="2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148C4A"/>
    <w:multiLevelType w:val="singleLevel"/>
    <w:tmpl w:val="8E148C4A"/>
    <w:lvl w:ilvl="0" w:tentative="0">
      <w:start w:val="1"/>
      <w:numFmt w:val="decimal"/>
      <w:suff w:val="space"/>
      <w:lvlText w:val="%1."/>
      <w:lvlJc w:val="left"/>
    </w:lvl>
  </w:abstractNum>
  <w:abstractNum w:abstractNumId="1">
    <w:nsid w:val="BA0A9455"/>
    <w:multiLevelType w:val="singleLevel"/>
    <w:tmpl w:val="BA0A9455"/>
    <w:lvl w:ilvl="0" w:tentative="0">
      <w:start w:val="1"/>
      <w:numFmt w:val="decimal"/>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768CA"/>
    <w:rsid w:val="008C05EB"/>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 w:val="018E642B"/>
    <w:rsid w:val="0F2D319E"/>
    <w:rsid w:val="144F1D0A"/>
    <w:rsid w:val="1E522A0C"/>
    <w:rsid w:val="2CEC0DE7"/>
    <w:rsid w:val="2F3859B4"/>
    <w:rsid w:val="37574BDE"/>
    <w:rsid w:val="3C1659A6"/>
    <w:rsid w:val="3E604A90"/>
    <w:rsid w:val="41AA0D65"/>
    <w:rsid w:val="442427E4"/>
    <w:rsid w:val="490408F2"/>
    <w:rsid w:val="49727ED0"/>
    <w:rsid w:val="53A778AB"/>
    <w:rsid w:val="558E58F6"/>
    <w:rsid w:val="587E48EE"/>
    <w:rsid w:val="5E307137"/>
    <w:rsid w:val="5F860998"/>
    <w:rsid w:val="6F844B1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toc 8"/>
    <w:basedOn w:val="18"/>
    <w:next w:val="1"/>
    <w:qFormat/>
    <w:uiPriority w:val="39"/>
    <w:pPr>
      <w:spacing w:before="180"/>
      <w:ind w:left="2693" w:hanging="2693"/>
    </w:pPr>
    <w:rPr>
      <w:b/>
    </w:rPr>
  </w:style>
  <w:style w:type="paragraph" w:styleId="20">
    <w:name w:val="Balloon Text"/>
    <w:basedOn w:val="1"/>
    <w:link w:val="64"/>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3">
    <w:name w:val="toc 9"/>
    <w:basedOn w:val="19"/>
    <w:next w:val="1"/>
    <w:qFormat/>
    <w:uiPriority w:val="39"/>
    <w:pPr>
      <w:ind w:left="1418" w:hanging="1418"/>
    </w:p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FollowedHyperlink"/>
    <w:qFormat/>
    <w:uiPriority w:val="0"/>
    <w:rPr>
      <w:color w:val="954F72"/>
      <w:u w:val="single"/>
    </w:rPr>
  </w:style>
  <w:style w:type="character" w:styleId="28">
    <w:name w:val="Hyperlink"/>
    <w:qFormat/>
    <w:uiPriority w:val="0"/>
    <w:rPr>
      <w:color w:val="0563C1"/>
      <w:u w:val="single"/>
    </w:rPr>
  </w:style>
  <w:style w:type="paragraph" w:customStyle="1" w:styleId="29">
    <w:name w:val="EQ"/>
    <w:basedOn w:val="1"/>
    <w:next w:val="1"/>
    <w:qFormat/>
    <w:uiPriority w:val="0"/>
    <w:pPr>
      <w:keepLines/>
      <w:tabs>
        <w:tab w:val="center" w:pos="4536"/>
        <w:tab w:val="right" w:pos="9072"/>
      </w:tabs>
    </w:pPr>
  </w:style>
  <w:style w:type="character" w:customStyle="1" w:styleId="30">
    <w:name w:val="ZGSM"/>
    <w:qFormat/>
    <w:uiPriority w:val="0"/>
  </w:style>
  <w:style w:type="paragraph" w:customStyle="1" w:styleId="3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2">
    <w:name w:val="TT"/>
    <w:basedOn w:val="2"/>
    <w:next w:val="1"/>
    <w:qFormat/>
    <w:uiPriority w:val="0"/>
    <w:pPr>
      <w:outlineLvl w:val="9"/>
    </w:pPr>
  </w:style>
  <w:style w:type="paragraph" w:customStyle="1" w:styleId="33">
    <w:name w:val="NF"/>
    <w:basedOn w:val="34"/>
    <w:qFormat/>
    <w:uiPriority w:val="0"/>
    <w:pPr>
      <w:keepNext/>
      <w:spacing w:after="0"/>
    </w:pPr>
    <w:rPr>
      <w:rFonts w:ascii="Arial" w:hAnsi="Arial"/>
      <w:sz w:val="18"/>
    </w:rPr>
  </w:style>
  <w:style w:type="paragraph" w:customStyle="1" w:styleId="34">
    <w:name w:val="NO"/>
    <w:basedOn w:val="1"/>
    <w:qFormat/>
    <w:uiPriority w:val="0"/>
    <w:pPr>
      <w:keepLines/>
      <w:ind w:left="1135" w:hanging="851"/>
    </w:pPr>
  </w:style>
  <w:style w:type="paragraph" w:customStyle="1" w:styleId="3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36">
    <w:name w:val="TAR"/>
    <w:basedOn w:val="37"/>
    <w:qFormat/>
    <w:uiPriority w:val="0"/>
    <w:pPr>
      <w:jc w:val="right"/>
    </w:pPr>
  </w:style>
  <w:style w:type="paragraph" w:customStyle="1" w:styleId="37">
    <w:name w:val="TAL"/>
    <w:basedOn w:val="1"/>
    <w:qFormat/>
    <w:uiPriority w:val="0"/>
    <w:pPr>
      <w:keepNext/>
      <w:keepLines/>
      <w:spacing w:after="0"/>
    </w:pPr>
    <w:rPr>
      <w:rFonts w:ascii="Arial" w:hAnsi="Arial"/>
      <w:sz w:val="18"/>
    </w:rPr>
  </w:style>
  <w:style w:type="paragraph" w:customStyle="1" w:styleId="38">
    <w:name w:val="TAH"/>
    <w:basedOn w:val="39"/>
    <w:qFormat/>
    <w:uiPriority w:val="0"/>
    <w:rPr>
      <w:b/>
    </w:rPr>
  </w:style>
  <w:style w:type="paragraph" w:customStyle="1" w:styleId="39">
    <w:name w:val="TAC"/>
    <w:basedOn w:val="37"/>
    <w:qFormat/>
    <w:uiPriority w:val="0"/>
    <w:pPr>
      <w:jc w:val="center"/>
    </w:pPr>
  </w:style>
  <w:style w:type="paragraph" w:customStyle="1" w:styleId="40">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1">
    <w:name w:val="EX"/>
    <w:basedOn w:val="1"/>
    <w:qFormat/>
    <w:uiPriority w:val="0"/>
    <w:pPr>
      <w:keepLines/>
      <w:ind w:left="1702" w:hanging="1418"/>
    </w:pPr>
  </w:style>
  <w:style w:type="paragraph" w:customStyle="1" w:styleId="42">
    <w:name w:val="FP"/>
    <w:basedOn w:val="1"/>
    <w:qFormat/>
    <w:uiPriority w:val="0"/>
    <w:pPr>
      <w:spacing w:after="0"/>
    </w:pPr>
  </w:style>
  <w:style w:type="paragraph" w:customStyle="1" w:styleId="43">
    <w:name w:val="NW"/>
    <w:basedOn w:val="34"/>
    <w:qFormat/>
    <w:uiPriority w:val="0"/>
    <w:pPr>
      <w:spacing w:after="0"/>
    </w:pPr>
  </w:style>
  <w:style w:type="paragraph" w:customStyle="1" w:styleId="44">
    <w:name w:val="EW"/>
    <w:basedOn w:val="41"/>
    <w:qFormat/>
    <w:uiPriority w:val="0"/>
    <w:pPr>
      <w:spacing w:after="0"/>
    </w:pPr>
  </w:style>
  <w:style w:type="paragraph" w:customStyle="1" w:styleId="45">
    <w:name w:val="B1"/>
    <w:basedOn w:val="1"/>
    <w:qFormat/>
    <w:uiPriority w:val="0"/>
    <w:pPr>
      <w:ind w:left="568" w:hanging="284"/>
    </w:pPr>
  </w:style>
  <w:style w:type="paragraph" w:customStyle="1" w:styleId="46">
    <w:name w:val="Editor's Note"/>
    <w:basedOn w:val="34"/>
    <w:qFormat/>
    <w:uiPriority w:val="0"/>
    <w:rPr>
      <w:color w:val="FF0000"/>
    </w:rPr>
  </w:style>
  <w:style w:type="paragraph" w:customStyle="1" w:styleId="47">
    <w:name w:val="TH"/>
    <w:basedOn w:val="1"/>
    <w:qFormat/>
    <w:uiPriority w:val="0"/>
    <w:pPr>
      <w:keepNext/>
      <w:keepLines/>
      <w:spacing w:before="60"/>
      <w:jc w:val="center"/>
    </w:pPr>
    <w:rPr>
      <w:rFonts w:ascii="Arial" w:hAnsi="Arial"/>
      <w:b/>
    </w:rPr>
  </w:style>
  <w:style w:type="paragraph" w:customStyle="1" w:styleId="4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4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2">
    <w:name w:val="TAN"/>
    <w:basedOn w:val="37"/>
    <w:qFormat/>
    <w:uiPriority w:val="0"/>
    <w:pPr>
      <w:ind w:left="851" w:hanging="851"/>
    </w:pPr>
  </w:style>
  <w:style w:type="paragraph" w:customStyle="1" w:styleId="5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4">
    <w:name w:val="TF"/>
    <w:basedOn w:val="47"/>
    <w:qFormat/>
    <w:uiPriority w:val="0"/>
    <w:pPr>
      <w:keepNext w:val="0"/>
      <w:spacing w:before="0" w:after="240"/>
    </w:pPr>
  </w:style>
  <w:style w:type="paragraph" w:customStyle="1" w:styleId="5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6">
    <w:name w:val="B2"/>
    <w:basedOn w:val="1"/>
    <w:qFormat/>
    <w:uiPriority w:val="0"/>
    <w:pPr>
      <w:ind w:left="851" w:hanging="284"/>
    </w:pPr>
  </w:style>
  <w:style w:type="paragraph" w:customStyle="1" w:styleId="57">
    <w:name w:val="B3"/>
    <w:basedOn w:val="1"/>
    <w:qFormat/>
    <w:uiPriority w:val="0"/>
    <w:pPr>
      <w:ind w:left="1135" w:hanging="284"/>
    </w:pPr>
  </w:style>
  <w:style w:type="paragraph" w:customStyle="1" w:styleId="58">
    <w:name w:val="B4"/>
    <w:basedOn w:val="1"/>
    <w:qFormat/>
    <w:uiPriority w:val="0"/>
    <w:pPr>
      <w:ind w:left="1418" w:hanging="284"/>
    </w:pPr>
  </w:style>
  <w:style w:type="paragraph" w:customStyle="1" w:styleId="59">
    <w:name w:val="B5"/>
    <w:basedOn w:val="1"/>
    <w:qFormat/>
    <w:uiPriority w:val="0"/>
    <w:pPr>
      <w:ind w:left="1702" w:hanging="284"/>
    </w:pPr>
  </w:style>
  <w:style w:type="paragraph" w:customStyle="1" w:styleId="60">
    <w:name w:val="ZTD"/>
    <w:basedOn w:val="49"/>
    <w:qFormat/>
    <w:uiPriority w:val="0"/>
    <w:pPr>
      <w:framePr w:hRule="auto" w:y="852"/>
    </w:pPr>
    <w:rPr>
      <w:i w:val="0"/>
      <w:sz w:val="40"/>
    </w:rPr>
  </w:style>
  <w:style w:type="paragraph" w:customStyle="1" w:styleId="61">
    <w:name w:val="ZV"/>
    <w:basedOn w:val="51"/>
    <w:qFormat/>
    <w:uiPriority w:val="0"/>
    <w:pPr>
      <w:framePr w:y="16161"/>
    </w:pPr>
  </w:style>
  <w:style w:type="paragraph" w:customStyle="1" w:styleId="62">
    <w:name w:val="TAJ"/>
    <w:basedOn w:val="47"/>
    <w:qFormat/>
    <w:uiPriority w:val="0"/>
  </w:style>
  <w:style w:type="paragraph" w:customStyle="1" w:styleId="63">
    <w:name w:val="Guidance"/>
    <w:basedOn w:val="1"/>
    <w:qFormat/>
    <w:uiPriority w:val="0"/>
    <w:rPr>
      <w:i/>
      <w:color w:val="0000FF"/>
    </w:rPr>
  </w:style>
  <w:style w:type="character" w:customStyle="1" w:styleId="64">
    <w:name w:val="Balloon Text Char"/>
    <w:link w:val="20"/>
    <w:qFormat/>
    <w:uiPriority w:val="0"/>
    <w:rPr>
      <w:rFonts w:ascii="Segoe UI" w:hAnsi="Segoe UI" w:cs="Segoe UI"/>
      <w:sz w:val="18"/>
      <w:szCs w:val="18"/>
      <w:lang w:eastAsia="en-US"/>
    </w:rPr>
  </w:style>
  <w:style w:type="character" w:customStyle="1" w:styleId="65">
    <w:name w:val="Unresolved Mention"/>
    <w:semiHidden/>
    <w:unhideWhenUsed/>
    <w:qFormat/>
    <w:uiPriority w:val="99"/>
    <w:rPr>
      <w:color w:val="605E5C"/>
      <w:shd w:val="clear" w:color="auto" w:fill="E1DFDD"/>
    </w:rPr>
  </w:style>
  <w:style w:type="character" w:customStyle="1" w:styleId="66">
    <w:name w:val="Subtle Emphasis"/>
    <w:basedOn w:val="26"/>
    <w:qFormat/>
    <w:uiPriority w:val="19"/>
    <w:rPr>
      <w:i/>
      <w:iCs/>
      <w:color w:val="404040" w:themeColor="text1" w:themeTint="BF"/>
      <w14:textFill>
        <w14:solidFill>
          <w14:schemeClr w14:val="tx1">
            <w14:lumMod w14:val="75000"/>
            <w14:lumOff w14:val="25000"/>
          </w14:schemeClr>
        </w14:solidFill>
      </w14:textFill>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20</Pages>
  <Words>3613</Words>
  <Characters>20597</Characters>
  <Lines>171</Lines>
  <Paragraphs>48</Paragraphs>
  <TotalTime>3</TotalTime>
  <ScaleCrop>false</ScaleCrop>
  <LinksUpToDate>false</LinksUpToDate>
  <CharactersWithSpaces>24162</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2019-02-26T13:59:00Z</dcterms:created>
  <dc:creator>MCC Support</dc:creator>
  <cp:keywords>&lt;keyword[, keyword, ]&gt;</cp:keywords>
  <cp:lastModifiedBy>SA5 #142e</cp:lastModifiedBy>
  <cp:lastPrinted>2019-02-25T14:05:00Z</cp:lastPrinted>
  <dcterms:modified xsi:type="dcterms:W3CDTF">2022-04-13T02:32:11Z</dcterms:modified>
  <dc:subject>&lt;Title 1; Title 2&gt; (Release 14 | 13 |12)</dc:subject>
  <dc:title>3GPP TS ab.cde</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97D8B6002CE948C589C93E15380592DC</vt:lpwstr>
  </property>
</Properties>
</file>