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28.</w:t>
            </w:r>
            <w:bookmarkEnd w:id="2"/>
            <w:r>
              <w:rPr>
                <w:sz w:val="64"/>
              </w:rPr>
              <w:t xml:space="preserve">556 </w:t>
            </w:r>
            <w:r>
              <w:t>V</w:t>
            </w:r>
            <w:bookmarkStart w:id="3" w:name="specVersion"/>
            <w:r>
              <w:rPr>
                <w:rFonts w:hint="default"/>
                <w:lang w:val="en-US"/>
              </w:rPr>
              <w:t>1</w:t>
            </w:r>
            <w:r>
              <w:t>.</w:t>
            </w:r>
            <w:r>
              <w:rPr>
                <w:rFonts w:hint="default"/>
                <w:lang w:val="en-US"/>
              </w:rPr>
              <w:t>0</w:t>
            </w:r>
            <w:r>
              <w:t>.</w:t>
            </w:r>
            <w:bookmarkEnd w:id="3"/>
            <w:r>
              <w:t xml:space="preserve">0 </w:t>
            </w:r>
            <w:r>
              <w:rPr>
                <w:sz w:val="32"/>
              </w:rPr>
              <w:t>(</w:t>
            </w:r>
            <w:bookmarkStart w:id="4" w:name="issueDate"/>
            <w:r>
              <w:rPr>
                <w:sz w:val="32"/>
              </w:rPr>
              <w:t>2021-</w:t>
            </w:r>
            <w:bookmarkEnd w:id="4"/>
            <w:r>
              <w:rPr>
                <w:rFonts w:hint="default"/>
                <w:sz w:val="32"/>
                <w:lang w:val="en-US"/>
              </w:rPr>
              <w:t>11</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Specification</w:t>
            </w:r>
            <w:bookmarkEnd w:id="5"/>
          </w:p>
          <w:p>
            <w:pPr>
              <w:pStyle w:val="64"/>
            </w:pP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Services and System Aspects;</w:t>
            </w:r>
          </w:p>
          <w:p>
            <w:pPr>
              <w:pStyle w:val="51"/>
              <w:framePr w:wrap="auto" w:vAnchor="margin" w:hAnchor="text" w:yAlign="inline"/>
              <w:rPr>
                <w:lang w:eastAsia="zh-CN"/>
              </w:rPr>
            </w:pPr>
            <w:r>
              <w:rPr>
                <w:lang w:eastAsia="zh-CN"/>
              </w:rPr>
              <w:t xml:space="preserve">   Policy management for 5G mobile networks</w:t>
            </w:r>
            <w:r>
              <w:rPr>
                <w:rFonts w:hint="eastAsia"/>
                <w:lang w:eastAsia="zh-CN"/>
              </w:rPr>
              <w:t>;</w:t>
            </w:r>
          </w:p>
          <w:p>
            <w:pPr>
              <w:pStyle w:val="51"/>
              <w:framePr w:wrap="auto" w:vAnchor="margin" w:hAnchor="text" w:yAlign="inline"/>
              <w:rPr>
                <w:lang w:eastAsia="zh-CN"/>
              </w:rPr>
            </w:pPr>
            <w:r>
              <w:rPr>
                <w:lang w:eastAsia="zh-CN"/>
              </w:rPr>
              <w:t>Stage 2 and stage 3</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17</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094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20,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_Toc28449 \h </w:instrText>
      </w:r>
      <w:r>
        <w:fldChar w:fldCharType="separate"/>
      </w:r>
      <w:r>
        <w:t>5</w:t>
      </w:r>
      <w:r>
        <w:fldChar w:fldCharType="end"/>
      </w:r>
    </w:p>
    <w:p>
      <w:pPr>
        <w:pStyle w:val="18"/>
        <w:tabs>
          <w:tab w:val="right" w:leader="dot" w:pos="9641"/>
          <w:tab w:val="clear" w:pos="9639"/>
        </w:tabs>
      </w:pPr>
      <w:r>
        <w:t>Introduction</w:t>
      </w:r>
      <w:r>
        <w:tab/>
      </w:r>
      <w:r>
        <w:fldChar w:fldCharType="begin"/>
      </w:r>
      <w:r>
        <w:instrText xml:space="preserve"> PAGEREF _Toc19879 \h </w:instrText>
      </w:r>
      <w:r>
        <w:fldChar w:fldCharType="separate"/>
      </w:r>
      <w:r>
        <w:t>6</w:t>
      </w:r>
      <w:r>
        <w:fldChar w:fldCharType="end"/>
      </w:r>
    </w:p>
    <w:p>
      <w:pPr>
        <w:pStyle w:val="18"/>
        <w:tabs>
          <w:tab w:val="right" w:pos="2000"/>
          <w:tab w:val="right" w:leader="dot" w:pos="9641"/>
          <w:tab w:val="clear" w:pos="9639"/>
        </w:tabs>
      </w:pPr>
      <w:r>
        <w:t>2</w:t>
      </w:r>
      <w:r>
        <w:tab/>
      </w:r>
      <w:r>
        <w:t>References</w:t>
      </w:r>
      <w:r>
        <w:rPr>
          <w:rFonts w:hint="default"/>
          <w:lang w:val="en-US"/>
        </w:rPr>
        <w:t>....................</w:t>
      </w:r>
      <w:r>
        <w:tab/>
      </w:r>
      <w:r>
        <w:fldChar w:fldCharType="begin"/>
      </w:r>
      <w:r>
        <w:instrText xml:space="preserve"> PAGEREF _Toc19926 \h </w:instrText>
      </w:r>
      <w:r>
        <w:fldChar w:fldCharType="separate"/>
      </w:r>
      <w:r>
        <w:t>7</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_Toc16563 \h </w:instrText>
      </w:r>
      <w:r>
        <w:fldChar w:fldCharType="separate"/>
      </w:r>
      <w:r>
        <w:t>7</w:t>
      </w:r>
      <w:r>
        <w:fldChar w:fldCharType="end"/>
      </w:r>
    </w:p>
    <w:p>
      <w:pPr>
        <w:pStyle w:val="17"/>
        <w:tabs>
          <w:tab w:val="right" w:pos="2000"/>
          <w:tab w:val="right" w:leader="dot" w:pos="9641"/>
          <w:tab w:val="clear" w:pos="9639"/>
        </w:tabs>
      </w:pPr>
      <w:r>
        <w:t>3.1</w:t>
      </w:r>
      <w:r>
        <w:tab/>
      </w:r>
      <w:r>
        <w:t>Terms</w:t>
      </w:r>
      <w:r>
        <w:rPr>
          <w:rFonts w:hint="default"/>
          <w:lang w:val="en-US"/>
        </w:rPr>
        <w:t>....................</w:t>
      </w:r>
      <w:r>
        <w:tab/>
      </w:r>
      <w:r>
        <w:fldChar w:fldCharType="begin"/>
      </w:r>
      <w:r>
        <w:instrText xml:space="preserve"> PAGEREF _Toc31181 \h </w:instrText>
      </w:r>
      <w:r>
        <w:fldChar w:fldCharType="separate"/>
      </w:r>
      <w:r>
        <w:t>7</w:t>
      </w:r>
      <w:r>
        <w:fldChar w:fldCharType="end"/>
      </w:r>
    </w:p>
    <w:p>
      <w:pPr>
        <w:pStyle w:val="17"/>
        <w:tabs>
          <w:tab w:val="right" w:pos="2000"/>
          <w:tab w:val="right" w:leader="dot" w:pos="9641"/>
          <w:tab w:val="clear" w:pos="9639"/>
        </w:tabs>
      </w:pPr>
      <w:r>
        <w:t>3.2</w:t>
      </w:r>
      <w:r>
        <w:tab/>
      </w:r>
      <w:r>
        <w:t>Symbols</w:t>
      </w:r>
      <w:r>
        <w:rPr>
          <w:rFonts w:hint="default"/>
          <w:lang w:val="en-US"/>
        </w:rPr>
        <w:t>....................</w:t>
      </w:r>
      <w:r>
        <w:tab/>
      </w:r>
      <w:r>
        <w:fldChar w:fldCharType="begin"/>
      </w:r>
      <w:r>
        <w:instrText xml:space="preserve"> PAGEREF _Toc5532 \h </w:instrText>
      </w:r>
      <w:r>
        <w:fldChar w:fldCharType="separate"/>
      </w:r>
      <w:r>
        <w:t>7</w:t>
      </w:r>
      <w:r>
        <w:fldChar w:fldCharType="end"/>
      </w:r>
    </w:p>
    <w:p>
      <w:pPr>
        <w:pStyle w:val="17"/>
        <w:tabs>
          <w:tab w:val="right" w:pos="2000"/>
          <w:tab w:val="right" w:leader="dot" w:pos="9641"/>
          <w:tab w:val="clear" w:pos="9639"/>
        </w:tabs>
      </w:pPr>
      <w:r>
        <w:t>3.3</w:t>
      </w:r>
      <w:r>
        <w:tab/>
      </w:r>
      <w:r>
        <w:t>Abbreviations</w:t>
      </w:r>
      <w:r>
        <w:tab/>
      </w:r>
      <w:r>
        <w:rPr>
          <w:rFonts w:hint="default"/>
          <w:lang w:val="en-US"/>
        </w:rPr>
        <w:t>....................</w:t>
      </w:r>
      <w:r>
        <w:tab/>
      </w:r>
      <w:r>
        <w:fldChar w:fldCharType="begin"/>
      </w:r>
      <w:r>
        <w:instrText xml:space="preserve"> PAGEREF _Toc14409 \h </w:instrText>
      </w:r>
      <w:r>
        <w:fldChar w:fldCharType="separate"/>
      </w:r>
      <w:r>
        <w:t>7</w:t>
      </w:r>
      <w:r>
        <w:fldChar w:fldCharType="end"/>
      </w:r>
    </w:p>
    <w:p>
      <w:pPr>
        <w:pStyle w:val="18"/>
        <w:tabs>
          <w:tab w:val="right" w:pos="2000"/>
          <w:tab w:val="right" w:leader="dot" w:pos="9641"/>
          <w:tab w:val="clear" w:pos="9639"/>
        </w:tabs>
      </w:pPr>
      <w:r>
        <w:t>4</w:t>
      </w:r>
      <w:r>
        <w:tab/>
      </w:r>
      <w:r>
        <w:t>Policy management procedures</w:t>
      </w:r>
      <w:r>
        <w:tab/>
      </w:r>
      <w:r>
        <w:fldChar w:fldCharType="begin"/>
      </w:r>
      <w:r>
        <w:instrText xml:space="preserve"> PAGEREF _Toc19360 \h </w:instrText>
      </w:r>
      <w:r>
        <w:fldChar w:fldCharType="separate"/>
      </w:r>
      <w:r>
        <w:t>8</w:t>
      </w:r>
      <w:r>
        <w:fldChar w:fldCharType="end"/>
      </w:r>
    </w:p>
    <w:p>
      <w:pPr>
        <w:pStyle w:val="17"/>
        <w:tabs>
          <w:tab w:val="right" w:pos="2000"/>
          <w:tab w:val="right" w:leader="dot" w:pos="9641"/>
          <w:tab w:val="clear" w:pos="9639"/>
        </w:tabs>
      </w:pPr>
      <w:r>
        <w:t>4.1</w:t>
      </w:r>
      <w:r>
        <w:tab/>
      </w:r>
      <w:r>
        <w:t>Policy Creation</w:t>
      </w:r>
      <w:r>
        <w:tab/>
      </w:r>
      <w:r>
        <w:fldChar w:fldCharType="begin"/>
      </w:r>
      <w:r>
        <w:instrText xml:space="preserve"> PAGEREF _Toc18037 \h </w:instrText>
      </w:r>
      <w:r>
        <w:fldChar w:fldCharType="separate"/>
      </w:r>
      <w:r>
        <w:t>8</w:t>
      </w:r>
      <w:r>
        <w:fldChar w:fldCharType="end"/>
      </w:r>
    </w:p>
    <w:p>
      <w:pPr>
        <w:pStyle w:val="17"/>
        <w:tabs>
          <w:tab w:val="right" w:pos="2000"/>
          <w:tab w:val="right" w:leader="dot" w:pos="9641"/>
          <w:tab w:val="clear" w:pos="9639"/>
        </w:tabs>
      </w:pPr>
      <w:r>
        <w:t>4.2</w:t>
      </w:r>
      <w:r>
        <w:tab/>
      </w:r>
      <w:r>
        <w:t>Policy Deletion</w:t>
      </w:r>
      <w:r>
        <w:tab/>
      </w:r>
      <w:r>
        <w:fldChar w:fldCharType="begin"/>
      </w:r>
      <w:r>
        <w:instrText xml:space="preserve"> PAGEREF _Toc665 \h </w:instrText>
      </w:r>
      <w:r>
        <w:fldChar w:fldCharType="separate"/>
      </w:r>
      <w:r>
        <w:t>8</w:t>
      </w:r>
      <w:r>
        <w:fldChar w:fldCharType="end"/>
      </w:r>
    </w:p>
    <w:p>
      <w:pPr>
        <w:pStyle w:val="17"/>
        <w:tabs>
          <w:tab w:val="right" w:pos="2000"/>
          <w:tab w:val="right" w:leader="dot" w:pos="9641"/>
          <w:tab w:val="clear" w:pos="9639"/>
        </w:tabs>
      </w:pPr>
      <w:r>
        <w:t>4.3</w:t>
      </w:r>
      <w:r>
        <w:tab/>
      </w:r>
      <w:r>
        <w:t>Policy Update</w:t>
      </w:r>
      <w:r>
        <w:rPr>
          <w:rFonts w:hint="default"/>
          <w:lang w:val="en-US"/>
        </w:rPr>
        <w:t>....................</w:t>
      </w:r>
      <w:r>
        <w:tab/>
      </w:r>
      <w:r>
        <w:fldChar w:fldCharType="begin"/>
      </w:r>
      <w:r>
        <w:instrText xml:space="preserve"> PAGEREF _Toc9904 \h </w:instrText>
      </w:r>
      <w:r>
        <w:fldChar w:fldCharType="separate"/>
      </w:r>
      <w:r>
        <w:t>8</w:t>
      </w:r>
      <w:r>
        <w:fldChar w:fldCharType="end"/>
      </w:r>
    </w:p>
    <w:p>
      <w:pPr>
        <w:pStyle w:val="17"/>
        <w:tabs>
          <w:tab w:val="right" w:pos="2000"/>
          <w:tab w:val="right" w:leader="dot" w:pos="9641"/>
          <w:tab w:val="clear" w:pos="9639"/>
        </w:tabs>
      </w:pPr>
      <w:r>
        <w:t>4.4</w:t>
      </w:r>
      <w:r>
        <w:tab/>
      </w:r>
      <w:r>
        <w:t>Policy Query</w:t>
      </w:r>
      <w:r>
        <w:rPr>
          <w:rFonts w:hint="default"/>
          <w:lang w:val="en-US"/>
        </w:rPr>
        <w:t>....................</w:t>
      </w:r>
      <w:r>
        <w:tab/>
      </w:r>
      <w:r>
        <w:fldChar w:fldCharType="begin"/>
      </w:r>
      <w:r>
        <w:instrText xml:space="preserve"> PAGEREF _Toc21911 \h </w:instrText>
      </w:r>
      <w:r>
        <w:fldChar w:fldCharType="separate"/>
      </w:r>
      <w:r>
        <w:t>9</w:t>
      </w:r>
      <w:r>
        <w:fldChar w:fldCharType="end"/>
      </w:r>
    </w:p>
    <w:p>
      <w:pPr>
        <w:pStyle w:val="17"/>
        <w:tabs>
          <w:tab w:val="right" w:pos="2000"/>
          <w:tab w:val="right" w:leader="dot" w:pos="9641"/>
          <w:tab w:val="clear" w:pos="9639"/>
        </w:tabs>
      </w:pPr>
      <w:r>
        <w:t>4.5</w:t>
      </w:r>
      <w:r>
        <w:tab/>
      </w:r>
      <w:r>
        <w:t>Policy Conflicts Notification</w:t>
      </w:r>
      <w:r>
        <w:tab/>
      </w:r>
      <w:r>
        <w:fldChar w:fldCharType="begin"/>
      </w:r>
      <w:r>
        <w:instrText xml:space="preserve"> PAGEREF _Toc18767 \h </w:instrText>
      </w:r>
      <w:r>
        <w:fldChar w:fldCharType="separate"/>
      </w:r>
      <w:r>
        <w:t>9</w:t>
      </w:r>
      <w:r>
        <w:fldChar w:fldCharType="end"/>
      </w:r>
    </w:p>
    <w:p>
      <w:pPr>
        <w:pStyle w:val="17"/>
        <w:tabs>
          <w:tab w:val="right" w:pos="2000"/>
          <w:tab w:val="right" w:leader="dot" w:pos="9641"/>
          <w:tab w:val="clear" w:pos="9639"/>
        </w:tabs>
      </w:pPr>
      <w:r>
        <w:t>4.6</w:t>
      </w:r>
      <w:r>
        <w:tab/>
      </w:r>
      <w:r>
        <w:t>Policy Activation</w:t>
      </w:r>
      <w:r>
        <w:tab/>
      </w:r>
      <w:r>
        <w:fldChar w:fldCharType="begin"/>
      </w:r>
      <w:r>
        <w:instrText xml:space="preserve"> PAGEREF _Toc14095 \h </w:instrText>
      </w:r>
      <w:r>
        <w:fldChar w:fldCharType="separate"/>
      </w:r>
      <w:r>
        <w:t>10</w:t>
      </w:r>
      <w:r>
        <w:fldChar w:fldCharType="end"/>
      </w:r>
    </w:p>
    <w:p>
      <w:pPr>
        <w:pStyle w:val="17"/>
        <w:tabs>
          <w:tab w:val="right" w:pos="2000"/>
          <w:tab w:val="right" w:leader="dot" w:pos="9641"/>
          <w:tab w:val="clear" w:pos="9639"/>
        </w:tabs>
      </w:pPr>
      <w:r>
        <w:t>4.7</w:t>
      </w:r>
      <w:r>
        <w:tab/>
      </w:r>
      <w:r>
        <w:t>Policy Deactivation</w:t>
      </w:r>
      <w:r>
        <w:tab/>
      </w:r>
      <w:r>
        <w:fldChar w:fldCharType="begin"/>
      </w:r>
      <w:r>
        <w:instrText xml:space="preserve"> PAGEREF _Toc29827 \h </w:instrText>
      </w:r>
      <w:r>
        <w:fldChar w:fldCharType="separate"/>
      </w:r>
      <w:r>
        <w:t>10</w:t>
      </w:r>
      <w:r>
        <w:fldChar w:fldCharType="end"/>
      </w:r>
    </w:p>
    <w:p>
      <w:pPr>
        <w:pStyle w:val="18"/>
        <w:tabs>
          <w:tab w:val="right" w:pos="2000"/>
          <w:tab w:val="right" w:leader="dot" w:pos="9641"/>
          <w:tab w:val="clear" w:pos="9639"/>
        </w:tabs>
      </w:pPr>
      <w:r>
        <w:t>5</w:t>
      </w:r>
      <w:r>
        <w:tab/>
      </w:r>
      <w:r>
        <w:t>Policy MnS</w:t>
      </w:r>
      <w:r>
        <w:rPr>
          <w:lang w:eastAsia="zh-CN"/>
        </w:rPr>
        <w:t xml:space="preserve"> – Stage 2</w:t>
      </w:r>
      <w:r>
        <w:tab/>
      </w:r>
      <w:r>
        <w:fldChar w:fldCharType="begin"/>
      </w:r>
      <w:r>
        <w:instrText xml:space="preserve"> PAGEREF _Toc17342 \h </w:instrText>
      </w:r>
      <w:r>
        <w:fldChar w:fldCharType="separate"/>
      </w:r>
      <w:r>
        <w:t>10</w:t>
      </w:r>
      <w:r>
        <w:fldChar w:fldCharType="end"/>
      </w:r>
    </w:p>
    <w:p>
      <w:pPr>
        <w:pStyle w:val="17"/>
        <w:tabs>
          <w:tab w:val="right" w:pos="2000"/>
          <w:tab w:val="right" w:leader="dot" w:pos="9641"/>
          <w:tab w:val="clear" w:pos="9639"/>
        </w:tabs>
      </w:pPr>
      <w:r>
        <w:t>5.1</w:t>
      </w:r>
      <w:r>
        <w:tab/>
      </w:r>
      <w:r>
        <w:t>Management operation for Policy (MnS component type A)</w:t>
      </w:r>
      <w:r>
        <w:tab/>
      </w:r>
      <w:r>
        <w:fldChar w:fldCharType="begin"/>
      </w:r>
      <w:r>
        <w:instrText xml:space="preserve"> PAGEREF _Toc11320 \h </w:instrText>
      </w:r>
      <w:r>
        <w:fldChar w:fldCharType="separate"/>
      </w:r>
      <w:r>
        <w:t>10</w:t>
      </w:r>
      <w:r>
        <w:fldChar w:fldCharType="end"/>
      </w:r>
    </w:p>
    <w:p>
      <w:pPr>
        <w:pStyle w:val="17"/>
        <w:tabs>
          <w:tab w:val="right" w:pos="2000"/>
          <w:tab w:val="right" w:leader="dot" w:pos="9641"/>
          <w:tab w:val="clear" w:pos="9639"/>
        </w:tabs>
      </w:pPr>
      <w:r>
        <w:t>5.</w:t>
      </w:r>
      <w:r>
        <w:rPr>
          <w:rFonts w:hint="default"/>
          <w:lang w:val="en-US"/>
        </w:rPr>
        <w:t>2</w:t>
      </w:r>
      <w:r>
        <w:tab/>
      </w:r>
      <w:r>
        <w:rPr>
          <w:rFonts w:hint="default"/>
          <w:lang w:val="en-US"/>
        </w:rPr>
        <w:t>Information model definition entities for</w:t>
      </w:r>
      <w:r>
        <w:t xml:space="preserve"> Policy</w:t>
      </w:r>
      <w:r>
        <w:tab/>
      </w:r>
      <w:r>
        <w:fldChar w:fldCharType="begin"/>
      </w:r>
      <w:r>
        <w:instrText xml:space="preserve"> PAGEREF _Toc26998 \h </w:instrText>
      </w:r>
      <w:r>
        <w:fldChar w:fldCharType="separate"/>
      </w:r>
      <w:r>
        <w:t>11</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2.1</w:t>
      </w:r>
      <w:r>
        <w:tab/>
      </w:r>
      <w:r>
        <w:t>Imported information entities and local labels</w:t>
      </w:r>
      <w:r>
        <w:tab/>
      </w:r>
      <w:r>
        <w:fldChar w:fldCharType="begin"/>
      </w:r>
      <w:r>
        <w:instrText xml:space="preserve"> PAGEREF _Toc8750 \h </w:instrText>
      </w:r>
      <w:r>
        <w:fldChar w:fldCharType="separate"/>
      </w:r>
      <w:r>
        <w:t>11</w:t>
      </w:r>
      <w:r>
        <w:fldChar w:fldCharType="end"/>
      </w:r>
    </w:p>
    <w:p>
      <w:pPr>
        <w:pStyle w:val="17"/>
        <w:tabs>
          <w:tab w:val="right" w:pos="2000"/>
          <w:tab w:val="right" w:leader="dot" w:pos="9641"/>
          <w:tab w:val="clear" w:pos="9639"/>
        </w:tabs>
      </w:pPr>
      <w:r>
        <w:rPr>
          <w:rFonts w:hint="default" w:ascii="Arial" w:hAnsi="Arial" w:eastAsia="宋体" w:cs="Times New Roman"/>
          <w:lang w:val="en-US"/>
        </w:rPr>
        <w:t>5.2.2</w:t>
      </w:r>
      <w:r>
        <w:tab/>
      </w:r>
      <w:r>
        <w:rPr>
          <w:rFonts w:hint="default"/>
          <w:lang w:val="en-US"/>
        </w:rPr>
        <w:t>Class diagram</w:t>
      </w:r>
      <w:r>
        <w:tab/>
      </w:r>
      <w:r>
        <w:rPr>
          <w:rFonts w:hint="default"/>
          <w:lang w:val="en-US"/>
        </w:rPr>
        <w:t>....................</w:t>
      </w:r>
      <w:r>
        <w:tab/>
      </w:r>
      <w:r>
        <w:fldChar w:fldCharType="begin"/>
      </w:r>
      <w:r>
        <w:instrText xml:space="preserve"> PAGEREF _Toc26979 \h </w:instrText>
      </w:r>
      <w:r>
        <w:fldChar w:fldCharType="separate"/>
      </w:r>
      <w:r>
        <w:t>11</w:t>
      </w:r>
      <w:r>
        <w:fldChar w:fldCharType="end"/>
      </w:r>
    </w:p>
    <w:p>
      <w:pPr>
        <w:pStyle w:val="15"/>
        <w:tabs>
          <w:tab w:val="right" w:pos="2400"/>
          <w:tab w:val="right" w:leader="dot" w:pos="9641"/>
          <w:tab w:val="clear" w:pos="9639"/>
        </w:tabs>
      </w:pPr>
      <w:r>
        <w:rPr>
          <w:rFonts w:hint="default"/>
          <w:lang w:val="en-US"/>
        </w:rPr>
        <w:t>5</w:t>
      </w:r>
      <w:r>
        <w:t>.</w:t>
      </w:r>
      <w:r>
        <w:rPr>
          <w:rFonts w:hint="default"/>
          <w:lang w:val="en-US"/>
        </w:rPr>
        <w:t>2</w:t>
      </w:r>
      <w:r>
        <w:t>.</w:t>
      </w:r>
      <w:r>
        <w:rPr>
          <w:rFonts w:hint="default"/>
          <w:lang w:val="en-US"/>
        </w:rPr>
        <w:t>2</w:t>
      </w:r>
      <w:r>
        <w:t>.</w:t>
      </w:r>
      <w:r>
        <w:rPr>
          <w:rFonts w:hint="default"/>
          <w:lang w:val="en-US"/>
        </w:rPr>
        <w:t>1</w:t>
      </w:r>
      <w:r>
        <w:tab/>
      </w:r>
      <w:r>
        <w:rPr>
          <w:rFonts w:hint="default"/>
          <w:lang w:val="en-US"/>
        </w:rPr>
        <w:t>Relationships</w:t>
      </w:r>
      <w:r>
        <w:tab/>
      </w:r>
      <w:r>
        <w:fldChar w:fldCharType="begin"/>
      </w:r>
      <w:r>
        <w:instrText xml:space="preserve"> PAGEREF _Toc14235 \h </w:instrText>
      </w:r>
      <w:r>
        <w:fldChar w:fldCharType="separate"/>
      </w:r>
      <w:r>
        <w:t>11</w:t>
      </w:r>
      <w:r>
        <w:fldChar w:fldCharType="end"/>
      </w:r>
    </w:p>
    <w:p>
      <w:pPr>
        <w:pStyle w:val="15"/>
        <w:tabs>
          <w:tab w:val="right" w:pos="2400"/>
          <w:tab w:val="right" w:leader="dot" w:pos="9641"/>
          <w:tab w:val="clear" w:pos="9639"/>
        </w:tabs>
      </w:pPr>
      <w:r>
        <w:rPr>
          <w:rFonts w:hint="default"/>
          <w:lang w:val="en-US"/>
        </w:rPr>
        <w:t>5</w:t>
      </w:r>
      <w:r>
        <w:t>.</w:t>
      </w:r>
      <w:r>
        <w:rPr>
          <w:rFonts w:hint="default"/>
          <w:lang w:val="en-US"/>
        </w:rPr>
        <w:t>2</w:t>
      </w:r>
      <w:r>
        <w:t>.</w:t>
      </w:r>
      <w:r>
        <w:rPr>
          <w:rFonts w:hint="default"/>
          <w:lang w:val="en-US"/>
        </w:rPr>
        <w:t>2</w:t>
      </w:r>
      <w:r>
        <w:t>.</w:t>
      </w:r>
      <w:r>
        <w:rPr>
          <w:rFonts w:hint="default"/>
          <w:lang w:val="en-US"/>
        </w:rPr>
        <w:t>2</w:t>
      </w:r>
      <w:r>
        <w:tab/>
      </w:r>
      <w:r>
        <w:rPr>
          <w:rFonts w:hint="default"/>
          <w:lang w:val="en-US"/>
        </w:rPr>
        <w:t>Inheritance....................</w:t>
      </w:r>
      <w:r>
        <w:tab/>
      </w:r>
      <w:r>
        <w:fldChar w:fldCharType="begin"/>
      </w:r>
      <w:r>
        <w:instrText xml:space="preserve"> PAGEREF _Toc14747 \h </w:instrText>
      </w:r>
      <w:r>
        <w:fldChar w:fldCharType="separate"/>
      </w:r>
      <w:r>
        <w:t>11</w:t>
      </w:r>
      <w:r>
        <w:fldChar w:fldCharType="end"/>
      </w:r>
    </w:p>
    <w:p>
      <w:pPr>
        <w:pStyle w:val="17"/>
        <w:tabs>
          <w:tab w:val="right" w:pos="2000"/>
          <w:tab w:val="right" w:leader="dot" w:pos="9641"/>
          <w:tab w:val="clear" w:pos="9639"/>
        </w:tabs>
      </w:pPr>
      <w:r>
        <w:rPr>
          <w:lang w:val="en-US"/>
        </w:rPr>
        <w:t>5.</w:t>
      </w:r>
      <w:r>
        <w:rPr>
          <w:rFonts w:hint="default"/>
          <w:lang w:val="en-US"/>
        </w:rPr>
        <w:t>2</w:t>
      </w:r>
      <w:r>
        <w:rPr>
          <w:lang w:val="en-US"/>
        </w:rPr>
        <w:t>.</w:t>
      </w:r>
      <w:r>
        <w:rPr>
          <w:rFonts w:hint="default"/>
          <w:lang w:val="en-US"/>
        </w:rPr>
        <w:t>3</w:t>
      </w:r>
      <w:r>
        <w:tab/>
      </w:r>
      <w:r>
        <w:rPr>
          <w:lang w:val="en-US"/>
        </w:rPr>
        <w:t>Class definition</w:t>
      </w:r>
      <w:r>
        <w:rPr>
          <w:rFonts w:hint="default"/>
          <w:lang w:val="en-US"/>
        </w:rPr>
        <w:t>s</w:t>
      </w:r>
      <w:r>
        <w:tab/>
      </w:r>
      <w:r>
        <w:fldChar w:fldCharType="begin"/>
      </w:r>
      <w:r>
        <w:instrText xml:space="preserve"> PAGEREF _Toc9491 \h </w:instrText>
      </w:r>
      <w:r>
        <w:fldChar w:fldCharType="separate"/>
      </w:r>
      <w:r>
        <w:t>11</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t>.</w:t>
      </w:r>
      <w:r>
        <w:rPr>
          <w:rFonts w:hint="default"/>
          <w:lang w:val="en-US"/>
        </w:rPr>
        <w:t>3</w:t>
      </w:r>
      <w:r>
        <w:t>.1</w:t>
      </w:r>
      <w:r>
        <w:tab/>
      </w:r>
      <w:r>
        <w:rPr>
          <w:rFonts w:hint="default"/>
          <w:lang w:val="en-US"/>
        </w:rPr>
        <w:t>Policy....................</w:t>
      </w:r>
      <w:r>
        <w:tab/>
      </w:r>
      <w:r>
        <w:fldChar w:fldCharType="begin"/>
      </w:r>
      <w:r>
        <w:instrText xml:space="preserve"> PAGEREF _Toc10220 \h </w:instrText>
      </w:r>
      <w:r>
        <w:fldChar w:fldCharType="separate"/>
      </w:r>
      <w:r>
        <w:t>11</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t>.</w:t>
      </w:r>
      <w:r>
        <w:rPr>
          <w:rFonts w:hint="default"/>
          <w:lang w:val="en-US"/>
        </w:rPr>
        <w:t>3</w:t>
      </w:r>
      <w:r>
        <w:t>.</w:t>
      </w:r>
      <w:r>
        <w:rPr>
          <w:rFonts w:hint="default"/>
          <w:lang w:val="en-US"/>
        </w:rPr>
        <w:t>1.</w:t>
      </w:r>
      <w:r>
        <w:t>2</w:t>
      </w:r>
      <w:r>
        <w:tab/>
      </w:r>
      <w:r>
        <w:t>Attributes</w:t>
      </w:r>
      <w:r>
        <w:tab/>
      </w:r>
      <w:r>
        <w:rPr>
          <w:rFonts w:hint="default"/>
          <w:lang w:val="en-US"/>
        </w:rPr>
        <w:t>....................</w:t>
      </w:r>
      <w:r>
        <w:tab/>
      </w:r>
      <w:r>
        <w:fldChar w:fldCharType="begin"/>
      </w:r>
      <w:r>
        <w:instrText xml:space="preserve"> PAGEREF _Toc17043 \h </w:instrText>
      </w:r>
      <w:r>
        <w:fldChar w:fldCharType="separate"/>
      </w:r>
      <w:r>
        <w:t>11</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rPr>
          <w:rFonts w:hint="default"/>
          <w:lang w:val="en-US" w:eastAsia="zh-CN"/>
        </w:rPr>
        <w:t>3</w:t>
      </w:r>
      <w:r>
        <w:t>.</w:t>
      </w:r>
      <w:r>
        <w:rPr>
          <w:rFonts w:hint="default"/>
          <w:lang w:val="en-US"/>
        </w:rPr>
        <w:t>2</w:t>
      </w:r>
      <w:r>
        <w:tab/>
      </w:r>
      <w:r>
        <w:t>Notifications</w:t>
      </w:r>
      <w:r>
        <w:tab/>
      </w:r>
      <w:r>
        <w:fldChar w:fldCharType="begin"/>
      </w:r>
      <w:r>
        <w:instrText xml:space="preserve"> PAGEREF _Toc28732 \h </w:instrText>
      </w:r>
      <w:r>
        <w:fldChar w:fldCharType="separate"/>
      </w:r>
      <w:r>
        <w:t>12</w:t>
      </w:r>
      <w:r>
        <w:fldChar w:fldCharType="end"/>
      </w:r>
    </w:p>
    <w:p>
      <w:pPr>
        <w:pStyle w:val="14"/>
        <w:tabs>
          <w:tab w:val="right" w:pos="2400"/>
          <w:tab w:val="right" w:leader="dot" w:pos="9641"/>
          <w:tab w:val="clear" w:pos="9639"/>
        </w:tabs>
      </w:pPr>
      <w:r>
        <w:rPr>
          <w:rFonts w:hint="default"/>
          <w:lang w:val="en-US"/>
        </w:rPr>
        <w:t>5</w:t>
      </w:r>
      <w:r>
        <w:t>.</w:t>
      </w:r>
      <w:r>
        <w:rPr>
          <w:rFonts w:hint="default"/>
          <w:lang w:val="en-US"/>
        </w:rPr>
        <w:t>2</w:t>
      </w:r>
      <w:r>
        <w:t>.</w:t>
      </w:r>
      <w:r>
        <w:rPr>
          <w:rFonts w:hint="default"/>
          <w:lang w:val="en-US"/>
        </w:rPr>
        <w:t>3</w:t>
      </w:r>
      <w:r>
        <w:t>.</w:t>
      </w:r>
      <w:r>
        <w:rPr>
          <w:rFonts w:hint="default"/>
          <w:lang w:val="en-US"/>
        </w:rPr>
        <w:t>2</w:t>
      </w:r>
      <w:r>
        <w:t>.</w:t>
      </w:r>
      <w:r>
        <w:rPr>
          <w:rFonts w:hint="default"/>
          <w:lang w:val="en-US"/>
        </w:rPr>
        <w:t>1</w:t>
      </w:r>
      <w:r>
        <w:tab/>
      </w:r>
      <w:r>
        <w:rPr>
          <w:rFonts w:hint="eastAsia"/>
        </w:rPr>
        <w:t>Notification</w:t>
      </w:r>
      <w:r>
        <w:t xml:space="preserve"> </w:t>
      </w:r>
      <w:r>
        <w:rPr>
          <w:rFonts w:ascii="Courier New" w:hAnsi="Courier New" w:cs="Courier New"/>
        </w:rPr>
        <w:t>notify</w:t>
      </w:r>
      <w:r>
        <w:rPr>
          <w:rFonts w:hint="default" w:ascii="Courier New" w:hAnsi="Courier New" w:cs="Courier New"/>
          <w:lang w:val="en-US"/>
        </w:rPr>
        <w:t>PolicyConflict</w:t>
      </w:r>
      <w:r>
        <w:t xml:space="preserve"> (</w:t>
      </w:r>
      <w:r>
        <w:rPr>
          <w:rFonts w:hint="default"/>
          <w:lang w:val="en-US"/>
        </w:rPr>
        <w:t>C</w:t>
      </w:r>
      <w:r>
        <w:t>M)</w:t>
      </w:r>
      <w:r>
        <w:tab/>
      </w:r>
      <w:r>
        <w:fldChar w:fldCharType="begin"/>
      </w:r>
      <w:r>
        <w:instrText xml:space="preserve"> PAGEREF _Toc30931 \h </w:instrText>
      </w:r>
      <w:r>
        <w:fldChar w:fldCharType="separate"/>
      </w:r>
      <w:r>
        <w:t>12</w:t>
      </w:r>
      <w:r>
        <w:fldChar w:fldCharType="end"/>
      </w:r>
    </w:p>
    <w:p>
      <w:pPr>
        <w:pStyle w:val="13"/>
        <w:tabs>
          <w:tab w:val="right" w:pos="2400"/>
          <w:tab w:val="right" w:leader="dot" w:pos="9641"/>
          <w:tab w:val="clear" w:pos="9639"/>
        </w:tabs>
      </w:pPr>
      <w:r>
        <w:rPr>
          <w:rFonts w:hint="default"/>
          <w:lang w:val="en-US"/>
        </w:rPr>
        <w:t>5</w:t>
      </w:r>
      <w:r>
        <w:t>.</w:t>
      </w:r>
      <w:r>
        <w:rPr>
          <w:rFonts w:hint="default"/>
          <w:lang w:val="en-US"/>
        </w:rPr>
        <w:t>2</w:t>
      </w:r>
      <w:r>
        <w:t>.</w:t>
      </w:r>
      <w:r>
        <w:rPr>
          <w:rFonts w:hint="default"/>
          <w:lang w:val="en-US"/>
        </w:rPr>
        <w:t>3</w:t>
      </w:r>
      <w:r>
        <w:t>.</w:t>
      </w:r>
      <w:r>
        <w:rPr>
          <w:rFonts w:hint="default"/>
          <w:lang w:val="en-US"/>
        </w:rPr>
        <w:t>2</w:t>
      </w:r>
      <w:r>
        <w:t>.</w:t>
      </w:r>
      <w:r>
        <w:rPr>
          <w:rFonts w:hint="default"/>
          <w:lang w:val="en-US"/>
        </w:rPr>
        <w:t>1</w:t>
      </w:r>
      <w:r>
        <w:t>.</w:t>
      </w:r>
      <w:r>
        <w:rPr>
          <w:rFonts w:hint="default"/>
          <w:lang w:val="en-US"/>
        </w:rPr>
        <w:t>1</w:t>
      </w:r>
      <w:r>
        <w:tab/>
      </w:r>
      <w:r>
        <w:t>Definition</w:t>
      </w:r>
      <w:r>
        <w:tab/>
      </w:r>
      <w:r>
        <w:fldChar w:fldCharType="begin"/>
      </w:r>
      <w:r>
        <w:instrText xml:space="preserve"> PAGEREF _Toc19212 \h </w:instrText>
      </w:r>
      <w:r>
        <w:fldChar w:fldCharType="separate"/>
      </w:r>
      <w:r>
        <w:t>12</w:t>
      </w:r>
      <w:r>
        <w:fldChar w:fldCharType="end"/>
      </w:r>
    </w:p>
    <w:p>
      <w:pPr>
        <w:pStyle w:val="13"/>
        <w:tabs>
          <w:tab w:val="right" w:pos="2400"/>
          <w:tab w:val="right" w:leader="dot" w:pos="9641"/>
          <w:tab w:val="clear" w:pos="9639"/>
        </w:tabs>
      </w:pPr>
      <w:r>
        <w:rPr>
          <w:rFonts w:hint="default"/>
          <w:lang w:val="en-US"/>
        </w:rPr>
        <w:t>5</w:t>
      </w:r>
      <w:r>
        <w:t>.</w:t>
      </w:r>
      <w:r>
        <w:rPr>
          <w:rFonts w:hint="default"/>
          <w:lang w:val="en-US"/>
        </w:rPr>
        <w:t>2</w:t>
      </w:r>
      <w:r>
        <w:t>.</w:t>
      </w:r>
      <w:r>
        <w:rPr>
          <w:rFonts w:hint="default"/>
          <w:lang w:val="en-US"/>
        </w:rPr>
        <w:t>3</w:t>
      </w:r>
      <w:r>
        <w:t>.</w:t>
      </w:r>
      <w:r>
        <w:rPr>
          <w:rFonts w:hint="default"/>
          <w:lang w:val="en-US"/>
        </w:rPr>
        <w:t>2</w:t>
      </w:r>
      <w:r>
        <w:t>.</w:t>
      </w:r>
      <w:r>
        <w:rPr>
          <w:rFonts w:hint="default"/>
          <w:lang w:val="en-US"/>
        </w:rPr>
        <w:t>1</w:t>
      </w:r>
      <w:r>
        <w:t>.</w:t>
      </w:r>
      <w:r>
        <w:rPr>
          <w:rFonts w:hint="default"/>
          <w:lang w:val="en-US"/>
        </w:rPr>
        <w:t>2</w:t>
      </w:r>
      <w:r>
        <w:tab/>
      </w:r>
      <w:r>
        <w:t>Notification information</w:t>
      </w:r>
      <w:r>
        <w:tab/>
      </w:r>
      <w:r>
        <w:fldChar w:fldCharType="begin"/>
      </w:r>
      <w:r>
        <w:instrText xml:space="preserve"> PAGEREF _Toc28244 \h </w:instrText>
      </w:r>
      <w:r>
        <w:fldChar w:fldCharType="separate"/>
      </w:r>
      <w:r>
        <w:t>13</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rPr>
          <w:rFonts w:hint="default"/>
          <w:lang w:val="en-US" w:eastAsia="zh-CN"/>
        </w:rPr>
        <w:t>3</w:t>
      </w:r>
      <w:r>
        <w:t>.</w:t>
      </w:r>
      <w:r>
        <w:rPr>
          <w:rFonts w:hint="default"/>
          <w:lang w:val="en-US"/>
        </w:rPr>
        <w:t>3</w:t>
      </w:r>
      <w:r>
        <w:tab/>
      </w:r>
      <w:r>
        <w:rPr>
          <w:rFonts w:ascii="Arial" w:hAnsi="Arial" w:eastAsia="等线"/>
          <w:lang w:val="en-US" w:eastAsia="zh-CN"/>
        </w:rPr>
        <w:t>PolicyContent &lt;&lt;dataType&gt;&gt;</w:t>
      </w:r>
      <w:r>
        <w:tab/>
      </w:r>
      <w:r>
        <w:fldChar w:fldCharType="begin"/>
      </w:r>
      <w:r>
        <w:instrText xml:space="preserve"> PAGEREF _Toc23762 \h </w:instrText>
      </w:r>
      <w:r>
        <w:fldChar w:fldCharType="separate"/>
      </w:r>
      <w:r>
        <w:t>13</w:t>
      </w:r>
      <w:r>
        <w:fldChar w:fldCharType="end"/>
      </w:r>
    </w:p>
    <w:p>
      <w:pPr>
        <w:pStyle w:val="17"/>
        <w:tabs>
          <w:tab w:val="right" w:pos="2000"/>
          <w:tab w:val="right" w:leader="dot" w:pos="9641"/>
          <w:tab w:val="clear" w:pos="9639"/>
        </w:tabs>
      </w:pPr>
      <w:r>
        <w:rPr>
          <w:lang w:val="en-US"/>
        </w:rPr>
        <w:t>5.</w:t>
      </w:r>
      <w:r>
        <w:rPr>
          <w:rFonts w:hint="default"/>
          <w:lang w:val="en-US"/>
        </w:rPr>
        <w:t>2</w:t>
      </w:r>
      <w:r>
        <w:rPr>
          <w:lang w:val="en-US"/>
        </w:rPr>
        <w:t>.</w:t>
      </w:r>
      <w:r>
        <w:rPr>
          <w:rFonts w:hint="default"/>
          <w:lang w:val="en-US"/>
        </w:rPr>
        <w:t>4</w:t>
      </w:r>
      <w:r>
        <w:tab/>
      </w:r>
      <w:r>
        <w:rPr>
          <w:lang w:val="en-US"/>
        </w:rPr>
        <w:t>Information attribute definitions</w:t>
      </w:r>
      <w:r>
        <w:tab/>
      </w:r>
      <w:r>
        <w:fldChar w:fldCharType="begin"/>
      </w:r>
      <w:r>
        <w:instrText xml:space="preserve"> PAGEREF _Toc21961 \h </w:instrText>
      </w:r>
      <w:r>
        <w:fldChar w:fldCharType="separate"/>
      </w:r>
      <w:r>
        <w:t>14</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t>.</w:t>
      </w:r>
      <w:r>
        <w:rPr>
          <w:rFonts w:hint="default"/>
          <w:lang w:val="en-US" w:eastAsia="zh-CN"/>
        </w:rPr>
        <w:t>4</w:t>
      </w:r>
      <w:r>
        <w:t>.</w:t>
      </w:r>
      <w:r>
        <w:rPr>
          <w:lang w:val="en-US"/>
        </w:rPr>
        <w:t>1</w:t>
      </w:r>
      <w:r>
        <w:tab/>
      </w:r>
      <w:r>
        <w:rPr>
          <w:lang w:val="en-US"/>
        </w:rPr>
        <w:t>Introduction</w:t>
      </w:r>
      <w:r>
        <w:tab/>
      </w:r>
      <w:r>
        <w:fldChar w:fldCharType="begin"/>
      </w:r>
      <w:r>
        <w:instrText xml:space="preserve"> PAGEREF _Toc30013 \h </w:instrText>
      </w:r>
      <w:r>
        <w:fldChar w:fldCharType="separate"/>
      </w:r>
      <w:r>
        <w:t>14</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t>.</w:t>
      </w:r>
      <w:r>
        <w:rPr>
          <w:rFonts w:hint="default"/>
          <w:lang w:val="en-US" w:eastAsia="zh-CN"/>
        </w:rPr>
        <w:t>4</w:t>
      </w:r>
      <w:r>
        <w:t>.</w:t>
      </w:r>
      <w:r>
        <w:rPr>
          <w:lang w:val="en-US"/>
        </w:rPr>
        <w:t>2</w:t>
      </w:r>
      <w:r>
        <w:tab/>
      </w:r>
      <w:r>
        <w:t>Definitions and legal values</w:t>
      </w:r>
      <w:r>
        <w:tab/>
      </w:r>
      <w:r>
        <w:fldChar w:fldCharType="begin"/>
      </w:r>
      <w:r>
        <w:instrText xml:space="preserve"> PAGEREF _Toc12487 \h </w:instrText>
      </w:r>
      <w:r>
        <w:fldChar w:fldCharType="separate"/>
      </w:r>
      <w:r>
        <w:t>14</w:t>
      </w:r>
      <w:r>
        <w:fldChar w:fldCharType="end"/>
      </w:r>
    </w:p>
    <w:p>
      <w:pPr>
        <w:pStyle w:val="18"/>
        <w:tabs>
          <w:tab w:val="right" w:pos="2000"/>
          <w:tab w:val="right" w:leader="dot" w:pos="9641"/>
          <w:tab w:val="clear" w:pos="9639"/>
        </w:tabs>
      </w:pPr>
      <w:r>
        <w:t>6</w:t>
      </w:r>
      <w:r>
        <w:rPr>
          <w:lang w:eastAsia="zh-CN"/>
        </w:rPr>
        <w:tab/>
      </w:r>
      <w:r>
        <w:t>Policy MnS</w:t>
      </w:r>
      <w:r>
        <w:rPr>
          <w:lang w:eastAsia="zh-CN"/>
        </w:rPr>
        <w:t xml:space="preserve"> – Stage 3</w:t>
      </w:r>
      <w:r>
        <w:tab/>
      </w:r>
      <w:r>
        <w:fldChar w:fldCharType="begin"/>
      </w:r>
      <w:r>
        <w:instrText xml:space="preserve"> PAGEREF _Toc17838 \h </w:instrText>
      </w:r>
      <w:r>
        <w:fldChar w:fldCharType="separate"/>
      </w:r>
      <w:r>
        <w:t>14</w:t>
      </w:r>
      <w:r>
        <w:fldChar w:fldCharType="end"/>
      </w:r>
    </w:p>
    <w:p>
      <w:pPr>
        <w:pStyle w:val="16"/>
        <w:tabs>
          <w:tab w:val="right" w:pos="2000"/>
          <w:tab w:val="right" w:leader="dot" w:pos="9641"/>
          <w:tab w:val="clear" w:pos="9639"/>
        </w:tabs>
      </w:pPr>
      <w:r>
        <w:rPr>
          <w:rFonts w:hint="default"/>
          <w:lang w:val="en-US"/>
        </w:rPr>
        <w:t>6</w:t>
      </w:r>
      <w:r>
        <w:t>.</w:t>
      </w:r>
      <w:r>
        <w:rPr>
          <w:rFonts w:hint="default"/>
          <w:lang w:val="en-US"/>
        </w:rPr>
        <w:t>1</w:t>
      </w:r>
      <w:r>
        <w:tab/>
      </w:r>
      <w:r>
        <w:t>RESTful HTTP-based solution set</w:t>
      </w:r>
      <w:r>
        <w:tab/>
      </w:r>
      <w:r>
        <w:fldChar w:fldCharType="begin"/>
      </w:r>
      <w:r>
        <w:instrText xml:space="preserve"> PAGEREF _Toc12504 \h </w:instrText>
      </w:r>
      <w:r>
        <w:fldChar w:fldCharType="separate"/>
      </w:r>
      <w:r>
        <w:t>14</w:t>
      </w:r>
      <w:r>
        <w:fldChar w:fldCharType="end"/>
      </w:r>
    </w:p>
    <w:p>
      <w:pPr>
        <w:pStyle w:val="16"/>
        <w:tabs>
          <w:tab w:val="right" w:pos="2000"/>
          <w:tab w:val="right" w:leader="dot" w:pos="9641"/>
          <w:tab w:val="clear" w:pos="9639"/>
        </w:tabs>
      </w:pPr>
      <w:r>
        <w:rPr>
          <w:rFonts w:hint="default"/>
          <w:lang w:val="en-US"/>
        </w:rPr>
        <w:t>6</w:t>
      </w:r>
      <w:r>
        <w:t>.</w:t>
      </w:r>
      <w:r>
        <w:rPr>
          <w:rFonts w:hint="default"/>
          <w:lang w:val="en-US"/>
        </w:rPr>
        <w:t>1</w:t>
      </w:r>
      <w:r>
        <w:t>.1</w:t>
      </w:r>
      <w:r>
        <w:tab/>
      </w:r>
      <w:r>
        <w:rPr>
          <w:rFonts w:hint="eastAsia"/>
        </w:rPr>
        <w:t>Mapping of operations</w:t>
      </w:r>
      <w:r>
        <w:tab/>
      </w:r>
      <w:r>
        <w:fldChar w:fldCharType="begin"/>
      </w:r>
      <w:r>
        <w:instrText xml:space="preserve"> PAGEREF _Toc12394 \h </w:instrText>
      </w:r>
      <w:r>
        <w:fldChar w:fldCharType="separate"/>
      </w:r>
      <w:r>
        <w:t>14</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.1.</w:t>
      </w:r>
      <w:r>
        <w:rPr>
          <w:rFonts w:hint="eastAsia"/>
        </w:rPr>
        <w:t>1</w:t>
      </w:r>
      <w:r>
        <w:tab/>
      </w:r>
      <w:r>
        <w:rPr>
          <w:rFonts w:hint="eastAsia"/>
        </w:rPr>
        <w:t>Introduction</w:t>
      </w:r>
      <w:r>
        <w:tab/>
      </w:r>
      <w:r>
        <w:fldChar w:fldCharType="begin"/>
      </w:r>
      <w:r>
        <w:instrText xml:space="preserve"> PAGEREF _Toc29300 \h </w:instrText>
      </w:r>
      <w:r>
        <w:fldChar w:fldCharType="separate"/>
      </w:r>
      <w:r>
        <w:t>14</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.1.</w:t>
      </w:r>
      <w:r>
        <w:rPr>
          <w:rFonts w:hint="default"/>
          <w:lang w:val="en-US"/>
        </w:rPr>
        <w:t>2</w:t>
      </w:r>
      <w:r>
        <w:tab/>
      </w:r>
      <w:r>
        <w:rPr>
          <w:rFonts w:hint="default"/>
          <w:lang w:val="en-US"/>
        </w:rPr>
        <w:t>Operation</w:t>
      </w:r>
      <w:r>
        <w:tab/>
      </w:r>
      <w:r>
        <w:rPr>
          <w:rFonts w:hint="default"/>
          <w:lang w:val="en-US"/>
        </w:rPr>
        <w:t>....................</w:t>
      </w:r>
      <w:r>
        <w:tab/>
      </w:r>
      <w:r>
        <w:fldChar w:fldCharType="begin"/>
      </w:r>
      <w:r>
        <w:instrText xml:space="preserve"> PAGEREF _Toc7751 \h </w:instrText>
      </w:r>
      <w:r>
        <w:fldChar w:fldCharType="separate"/>
      </w:r>
      <w:r>
        <w:t>15</w:t>
      </w:r>
      <w:r>
        <w:fldChar w:fldCharType="end"/>
      </w:r>
    </w:p>
    <w:p>
      <w:pPr>
        <w:pStyle w:val="16"/>
        <w:tabs>
          <w:tab w:val="right" w:pos="2000"/>
          <w:tab w:val="right" w:leader="dot" w:pos="9641"/>
          <w:tab w:val="clear" w:pos="9639"/>
        </w:tabs>
      </w:pPr>
      <w:r>
        <w:rPr>
          <w:rFonts w:hint="default"/>
          <w:lang w:val="en-US"/>
        </w:rPr>
        <w:t>6</w:t>
      </w:r>
      <w:r>
        <w:t>.</w:t>
      </w:r>
      <w:r>
        <w:rPr>
          <w:rFonts w:hint="default"/>
          <w:lang w:val="en-US"/>
        </w:rPr>
        <w:t>1</w:t>
      </w:r>
      <w:r>
        <w:t>.</w:t>
      </w:r>
      <w:r>
        <w:rPr>
          <w:rFonts w:hint="default"/>
          <w:lang w:val="en-US"/>
        </w:rPr>
        <w:t>2</w:t>
      </w:r>
      <w:r>
        <w:tab/>
      </w:r>
      <w:r>
        <w:rPr>
          <w:rFonts w:hint="eastAsia"/>
        </w:rPr>
        <w:t xml:space="preserve">Mapping of </w:t>
      </w:r>
      <w:r>
        <w:rPr>
          <w:rFonts w:hint="default"/>
          <w:lang w:val="en-US"/>
        </w:rPr>
        <w:t>notifications</w:t>
      </w:r>
      <w:r>
        <w:tab/>
      </w:r>
      <w:r>
        <w:fldChar w:fldCharType="begin"/>
      </w:r>
      <w:r>
        <w:instrText xml:space="preserve"> PAGEREF _Toc26727 \h </w:instrText>
      </w:r>
      <w:r>
        <w:fldChar w:fldCharType="separate"/>
      </w:r>
      <w:r>
        <w:t>15</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2</w:t>
      </w:r>
      <w:r>
        <w:t>.</w:t>
      </w:r>
      <w:r>
        <w:rPr>
          <w:rFonts w:hint="eastAsia"/>
        </w:rPr>
        <w:t>1</w:t>
      </w:r>
      <w:r>
        <w:tab/>
      </w:r>
      <w:r>
        <w:rPr>
          <w:rFonts w:hint="eastAsia"/>
        </w:rPr>
        <w:t>Introduction</w:t>
      </w:r>
      <w:r>
        <w:tab/>
      </w:r>
      <w:r>
        <w:fldChar w:fldCharType="begin"/>
      </w:r>
      <w:r>
        <w:instrText xml:space="preserve"> PAGEREF _Toc30443 \h </w:instrText>
      </w:r>
      <w:r>
        <w:fldChar w:fldCharType="separate"/>
      </w:r>
      <w:r>
        <w:t>15</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.1.</w:t>
      </w:r>
      <w:r>
        <w:rPr>
          <w:rFonts w:hint="default"/>
          <w:lang w:val="en-US"/>
        </w:rPr>
        <w:t>2</w:t>
      </w:r>
      <w:r>
        <w:tab/>
      </w:r>
      <w:r>
        <w:rPr>
          <w:rFonts w:hint="default"/>
          <w:lang w:val="en-US"/>
        </w:rPr>
        <w:t>Notification</w:t>
      </w:r>
      <w:r>
        <w:tab/>
      </w:r>
      <w:r>
        <w:rPr>
          <w:rFonts w:hint="default"/>
          <w:lang w:val="en-US"/>
        </w:rPr>
        <w:t>....................</w:t>
      </w:r>
      <w:r>
        <w:tab/>
      </w:r>
      <w:r>
        <w:fldChar w:fldCharType="begin"/>
      </w:r>
      <w:r>
        <w:instrText xml:space="preserve"> PAGEREF _Toc17317 \h </w:instrText>
      </w:r>
      <w:r>
        <w:fldChar w:fldCharType="separate"/>
      </w:r>
      <w:r>
        <w:t>15</w:t>
      </w:r>
      <w:r>
        <w:fldChar w:fldCharType="end"/>
      </w:r>
    </w:p>
    <w:p>
      <w:pPr>
        <w:pStyle w:val="14"/>
        <w:tabs>
          <w:tab w:val="right" w:pos="2400"/>
          <w:tab w:val="right" w:leader="dot" w:pos="9641"/>
          <w:tab w:val="clear" w:pos="9639"/>
        </w:tabs>
      </w:pPr>
      <w:r>
        <w:rPr>
          <w:rFonts w:hint="default"/>
          <w:lang w:val="en-US"/>
        </w:rPr>
        <w:t>6</w:t>
      </w:r>
      <w:r>
        <w:t>.</w:t>
      </w:r>
      <w:r>
        <w:rPr>
          <w:rFonts w:hint="default"/>
          <w:lang w:val="en-US"/>
        </w:rPr>
        <w:t>1</w:t>
      </w:r>
      <w:r>
        <w:t>.1</w:t>
      </w:r>
      <w:r>
        <w:rPr>
          <w:rFonts w:hint="eastAsia"/>
        </w:rPr>
        <w:t>.</w:t>
      </w:r>
      <w:r>
        <w:t>2.</w:t>
      </w:r>
      <w:r>
        <w:rPr>
          <w:rFonts w:hint="default"/>
          <w:lang w:val="en-US"/>
        </w:rPr>
        <w:t>1</w:t>
      </w:r>
      <w:r>
        <w:tab/>
      </w:r>
      <w:r>
        <w:t>Notification "notif</w:t>
      </w:r>
      <w:r>
        <w:rPr>
          <w:rFonts w:hint="default"/>
          <w:lang w:val="en-US"/>
        </w:rPr>
        <w:t>yPolicyConflict</w:t>
      </w:r>
      <w:r>
        <w:t>"</w:t>
      </w:r>
      <w:r>
        <w:tab/>
      </w:r>
      <w:r>
        <w:fldChar w:fldCharType="begin"/>
      </w:r>
      <w:r>
        <w:instrText xml:space="preserve"> PAGEREF _Toc30675 \h </w:instrText>
      </w:r>
      <w:r>
        <w:fldChar w:fldCharType="separate"/>
      </w:r>
      <w:r>
        <w:t>15</w:t>
      </w:r>
      <w:r>
        <w:fldChar w:fldCharType="end"/>
      </w:r>
    </w:p>
    <w:p>
      <w:pPr>
        <w:pStyle w:val="16"/>
        <w:tabs>
          <w:tab w:val="right" w:pos="2000"/>
          <w:tab w:val="right" w:leader="dot" w:pos="9641"/>
          <w:tab w:val="clear" w:pos="9639"/>
        </w:tabs>
      </w:pPr>
      <w:r>
        <w:rPr>
          <w:rFonts w:hint="default"/>
          <w:lang w:val="en-US"/>
        </w:rPr>
        <w:t>6</w:t>
      </w:r>
      <w:r>
        <w:t>.</w:t>
      </w:r>
      <w:r>
        <w:rPr>
          <w:rFonts w:hint="default"/>
          <w:lang w:val="en-US"/>
        </w:rPr>
        <w:t>1</w:t>
      </w:r>
      <w:r>
        <w:t>.</w:t>
      </w:r>
      <w:r>
        <w:rPr>
          <w:rFonts w:hint="default"/>
          <w:lang w:val="en-US"/>
        </w:rPr>
        <w:t>3</w:t>
      </w:r>
      <w:r>
        <w:tab/>
      </w:r>
      <w:r>
        <w:rPr>
          <w:rFonts w:hint="default"/>
          <w:lang w:val="en-US"/>
        </w:rPr>
        <w:t>Resources</w:t>
      </w:r>
      <w:r>
        <w:tab/>
      </w:r>
      <w:r>
        <w:rPr>
          <w:rFonts w:hint="default"/>
          <w:lang w:val="en-US"/>
        </w:rPr>
        <w:t>....................</w:t>
      </w:r>
      <w:r>
        <w:tab/>
      </w:r>
      <w:r>
        <w:fldChar w:fldCharType="begin"/>
      </w:r>
      <w:r>
        <w:instrText xml:space="preserve"> PAGEREF _Toc17065 \h </w:instrText>
      </w:r>
      <w:r>
        <w:fldChar w:fldCharType="separate"/>
      </w:r>
      <w:r>
        <w:t>15</w:t>
      </w:r>
      <w:r>
        <w:fldChar w:fldCharType="end"/>
      </w:r>
    </w:p>
    <w:p>
      <w:pPr>
        <w:pStyle w:val="16"/>
        <w:tabs>
          <w:tab w:val="right" w:pos="2000"/>
          <w:tab w:val="right" w:leader="dot" w:pos="9641"/>
          <w:tab w:val="clear" w:pos="9639"/>
        </w:tabs>
      </w:pPr>
      <w:r>
        <w:rPr>
          <w:rFonts w:hint="default"/>
          <w:lang w:val="en-US"/>
        </w:rPr>
        <w:t>6</w:t>
      </w:r>
      <w:r>
        <w:t>.</w:t>
      </w:r>
      <w:r>
        <w:rPr>
          <w:rFonts w:hint="default"/>
          <w:lang w:val="en-US"/>
        </w:rPr>
        <w:t>1</w:t>
      </w:r>
      <w:r>
        <w:t>.</w:t>
      </w:r>
      <w:r>
        <w:rPr>
          <w:rFonts w:hint="default"/>
          <w:lang w:val="en-US"/>
        </w:rPr>
        <w:t>4</w:t>
      </w:r>
      <w:r>
        <w:tab/>
      </w:r>
      <w:r>
        <w:rPr>
          <w:rFonts w:hint="default"/>
          <w:lang w:val="en-US"/>
        </w:rPr>
        <w:t>Data type definitions</w:t>
      </w:r>
      <w:r>
        <w:tab/>
      </w:r>
      <w:r>
        <w:fldChar w:fldCharType="begin"/>
      </w:r>
      <w:r>
        <w:instrText xml:space="preserve"> PAGEREF _Toc18615 \h </w:instrText>
      </w:r>
      <w:r>
        <w:fldChar w:fldCharType="separate"/>
      </w:r>
      <w:r>
        <w:t>16</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4</w:t>
      </w:r>
      <w:r>
        <w:t>.</w:t>
      </w:r>
      <w:r>
        <w:rPr>
          <w:rFonts w:hint="default"/>
          <w:lang w:val="en-US"/>
        </w:rPr>
        <w:t>1</w:t>
      </w:r>
      <w:r>
        <w:tab/>
      </w:r>
      <w:r>
        <w:rPr>
          <w:rFonts w:hint="default"/>
          <w:lang w:val="en-US"/>
        </w:rPr>
        <w:t>General....................</w:t>
      </w:r>
      <w:r>
        <w:tab/>
      </w:r>
      <w:r>
        <w:fldChar w:fldCharType="begin"/>
      </w:r>
      <w:r>
        <w:instrText xml:space="preserve"> PAGEREF _Toc27848 \h </w:instrText>
      </w:r>
      <w:r>
        <w:fldChar w:fldCharType="separate"/>
      </w:r>
      <w:r>
        <w:t>16</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4</w:t>
      </w:r>
      <w:r>
        <w:t>.</w:t>
      </w:r>
      <w:r>
        <w:rPr>
          <w:rFonts w:hint="default"/>
          <w:lang w:val="en-US"/>
        </w:rPr>
        <w:t>2</w:t>
      </w:r>
      <w:r>
        <w:tab/>
      </w:r>
      <w:r>
        <w:t>Query, message body and resource data types</w:t>
      </w:r>
      <w:r>
        <w:tab/>
      </w:r>
      <w:r>
        <w:fldChar w:fldCharType="begin"/>
      </w:r>
      <w:r>
        <w:instrText xml:space="preserve"> PAGEREF _Toc24596 \h </w:instrText>
      </w:r>
      <w:r>
        <w:fldChar w:fldCharType="separate"/>
      </w:r>
      <w:r>
        <w:t>16</w:t>
      </w:r>
      <w:r>
        <w:fldChar w:fldCharType="end"/>
      </w:r>
    </w:p>
    <w:p>
      <w:pPr>
        <w:pStyle w:val="14"/>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4</w:t>
      </w:r>
      <w:r>
        <w:rPr>
          <w:rFonts w:hint="eastAsia"/>
        </w:rPr>
        <w:t>.</w:t>
      </w:r>
      <w:r>
        <w:t>2.</w:t>
      </w:r>
      <w:r>
        <w:rPr>
          <w:rFonts w:hint="default"/>
          <w:lang w:val="en-US"/>
        </w:rPr>
        <w:t>1</w:t>
      </w:r>
      <w:r>
        <w:tab/>
      </w:r>
      <w:r>
        <w:t>Notification "notif</w:t>
      </w:r>
      <w:r>
        <w:rPr>
          <w:rFonts w:hint="default"/>
          <w:lang w:val="en-US"/>
        </w:rPr>
        <w:t>yPolicyConflict</w:t>
      </w:r>
      <w:r>
        <w:t>"</w:t>
      </w:r>
      <w:r>
        <w:tab/>
      </w:r>
      <w:r>
        <w:fldChar w:fldCharType="begin"/>
      </w:r>
      <w:r>
        <w:instrText xml:space="preserve"> PAGEREF _Toc8482 \h </w:instrText>
      </w:r>
      <w:r>
        <w:fldChar w:fldCharType="separate"/>
      </w:r>
      <w:r>
        <w:t>16</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4</w:t>
      </w:r>
      <w:r>
        <w:t>.</w:t>
      </w:r>
      <w:r>
        <w:rPr>
          <w:rFonts w:hint="default"/>
          <w:lang w:val="en-US"/>
        </w:rPr>
        <w:t>3</w:t>
      </w:r>
      <w:r>
        <w:tab/>
      </w:r>
      <w:r>
        <w:rPr>
          <w:rFonts w:hint="default"/>
          <w:lang w:val="en-US"/>
        </w:rPr>
        <w:t>Referenced structured data types</w:t>
      </w:r>
      <w:r>
        <w:tab/>
      </w:r>
      <w:r>
        <w:fldChar w:fldCharType="begin"/>
      </w:r>
      <w:r>
        <w:instrText xml:space="preserve"> PAGEREF _Toc8405 \h </w:instrText>
      </w:r>
      <w:r>
        <w:fldChar w:fldCharType="separate"/>
      </w:r>
      <w:r>
        <w:t>16</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4</w:t>
      </w:r>
      <w:r>
        <w:t>.</w:t>
      </w:r>
      <w:r>
        <w:rPr>
          <w:rFonts w:hint="default"/>
          <w:lang w:val="en-US"/>
        </w:rPr>
        <w:t>4</w:t>
      </w:r>
      <w:r>
        <w:tab/>
      </w:r>
      <w:r>
        <w:rPr>
          <w:rFonts w:hint="default"/>
          <w:lang w:val="en-US"/>
        </w:rPr>
        <w:t>Simple data types and enumerations</w:t>
      </w:r>
      <w:r>
        <w:tab/>
      </w:r>
      <w:r>
        <w:fldChar w:fldCharType="begin"/>
      </w:r>
      <w:r>
        <w:instrText xml:space="preserve"> PAGEREF _Toc24086 \h </w:instrText>
      </w:r>
      <w:r>
        <w:fldChar w:fldCharType="separate"/>
      </w:r>
      <w:r>
        <w:t>16</w:t>
      </w:r>
      <w:r>
        <w:fldChar w:fldCharType="end"/>
      </w:r>
    </w:p>
    <w:p>
      <w:pPr>
        <w:pStyle w:val="14"/>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4</w:t>
      </w:r>
      <w:r>
        <w:rPr>
          <w:rFonts w:hint="eastAsia"/>
        </w:rPr>
        <w:t>.</w:t>
      </w:r>
      <w:r>
        <w:rPr>
          <w:rFonts w:hint="default"/>
          <w:lang w:val="en-US"/>
        </w:rPr>
        <w:t>4</w:t>
      </w:r>
      <w:r>
        <w:t>.</w:t>
      </w:r>
      <w:r>
        <w:rPr>
          <w:rFonts w:hint="default"/>
          <w:lang w:val="en-US"/>
        </w:rPr>
        <w:t>1</w:t>
      </w:r>
      <w:r>
        <w:tab/>
      </w:r>
      <w:r>
        <w:rPr>
          <w:rFonts w:hint="default"/>
          <w:lang w:val="en-US"/>
        </w:rPr>
        <w:t>Simple data types</w:t>
      </w:r>
      <w:r>
        <w:tab/>
      </w:r>
      <w:r>
        <w:fldChar w:fldCharType="begin"/>
      </w:r>
      <w:r>
        <w:instrText xml:space="preserve"> PAGEREF _Toc8821 \h </w:instrText>
      </w:r>
      <w:r>
        <w:fldChar w:fldCharType="separate"/>
      </w:r>
      <w:r>
        <w:t>16</w:t>
      </w:r>
      <w:r>
        <w:fldChar w:fldCharType="end"/>
      </w:r>
    </w:p>
    <w:p>
      <w:pPr>
        <w:pStyle w:val="14"/>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4</w:t>
      </w:r>
      <w:r>
        <w:rPr>
          <w:rFonts w:hint="eastAsia"/>
        </w:rPr>
        <w:t>.</w:t>
      </w:r>
      <w:r>
        <w:rPr>
          <w:rFonts w:hint="default"/>
          <w:lang w:val="en-US"/>
        </w:rPr>
        <w:t>4</w:t>
      </w:r>
      <w:r>
        <w:t>.</w:t>
      </w:r>
      <w:r>
        <w:rPr>
          <w:rFonts w:hint="default"/>
          <w:lang w:val="en-US"/>
        </w:rPr>
        <w:t>2</w:t>
      </w:r>
      <w:r>
        <w:tab/>
      </w:r>
      <w:r>
        <w:rPr>
          <w:rFonts w:hint="default"/>
          <w:lang w:val="en-US"/>
        </w:rPr>
        <w:t>Enumeration notificationType-Type</w:t>
      </w:r>
      <w:r>
        <w:tab/>
      </w:r>
      <w:r>
        <w:fldChar w:fldCharType="begin"/>
      </w:r>
      <w:r>
        <w:instrText xml:space="preserve"> PAGEREF _Toc3431 \h </w:instrText>
      </w:r>
      <w:r>
        <w:fldChar w:fldCharType="separate"/>
      </w:r>
      <w:r>
        <w:t>16</w:t>
      </w:r>
      <w:r>
        <w:fldChar w:fldCharType="end"/>
      </w:r>
    </w:p>
    <w:p>
      <w:pPr>
        <w:pStyle w:val="16"/>
        <w:tabs>
          <w:tab w:val="right" w:pos="2000"/>
          <w:tab w:val="right" w:leader="dot" w:pos="9641"/>
          <w:tab w:val="clear" w:pos="9639"/>
        </w:tabs>
      </w:pPr>
      <w:r>
        <w:rPr>
          <w:rFonts w:hint="default"/>
          <w:lang w:val="en-US"/>
        </w:rPr>
        <w:t>6</w:t>
      </w:r>
      <w:r>
        <w:t>.</w:t>
      </w:r>
      <w:r>
        <w:rPr>
          <w:rFonts w:hint="default"/>
          <w:lang w:val="en-US"/>
        </w:rPr>
        <w:t>2</w:t>
      </w:r>
      <w:r>
        <w:tab/>
      </w:r>
      <w:r>
        <w:t>YANG/Netconf-based solution set</w:t>
      </w:r>
      <w:r>
        <w:tab/>
      </w:r>
      <w:r>
        <w:fldChar w:fldCharType="begin"/>
      </w:r>
      <w:r>
        <w:instrText xml:space="preserve"> PAGEREF _Toc24340 \h </w:instrText>
      </w:r>
      <w:r>
        <w:fldChar w:fldCharType="separate"/>
      </w:r>
      <w:r>
        <w:t>17</w:t>
      </w:r>
      <w:r>
        <w:fldChar w:fldCharType="end"/>
      </w:r>
    </w:p>
    <w:p>
      <w:pPr>
        <w:pStyle w:val="19"/>
        <w:tabs>
          <w:tab w:val="right" w:leader="dot" w:pos="9641"/>
          <w:tab w:val="clear" w:pos="9639"/>
        </w:tabs>
      </w:pPr>
      <w:r>
        <w:t>Annex &lt;</w:t>
      </w:r>
      <w:r>
        <w:rPr>
          <w:rFonts w:hint="default"/>
          <w:lang w:val="en-US"/>
        </w:rPr>
        <w:t>A</w:t>
      </w:r>
      <w:r>
        <w:t>&gt; (informative): Change history</w:t>
      </w:r>
      <w:r>
        <w:tab/>
      </w:r>
      <w:r>
        <w:fldChar w:fldCharType="begin"/>
      </w:r>
      <w:r>
        <w:instrText xml:space="preserve"> PAGEREF _Toc17010 \h </w:instrText>
      </w:r>
      <w:r>
        <w:fldChar w:fldCharType="separate"/>
      </w:r>
      <w:r>
        <w:t>17</w:t>
      </w:r>
      <w:r>
        <w:fldChar w:fldCharType="end"/>
      </w:r>
    </w:p>
    <w:p>
      <w:r>
        <w:rPr>
          <w:sz w:val="22"/>
        </w:rPr>
        <w:fldChar w:fldCharType="end"/>
      </w:r>
    </w:p>
    <w:p>
      <w:pPr>
        <w:pStyle w:val="64"/>
      </w:pPr>
      <w:r>
        <w:br w:type="page"/>
      </w:r>
    </w:p>
    <w:p>
      <w:pPr>
        <w:pStyle w:val="2"/>
      </w:pPr>
      <w:bookmarkStart w:id="16" w:name="foreword"/>
      <w:bookmarkEnd w:id="16"/>
      <w:bookmarkStart w:id="17" w:name="_Toc81410290"/>
      <w:bookmarkStart w:id="18" w:name="_Toc28449"/>
      <w:bookmarkStart w:id="19" w:name="_Toc25243"/>
      <w:r>
        <w:t>Foreword</w:t>
      </w:r>
      <w:bookmarkEnd w:id="17"/>
      <w:bookmarkEnd w:id="18"/>
      <w:bookmarkEnd w:id="19"/>
    </w:p>
    <w:p>
      <w:r>
        <w:t xml:space="preserve">This Technical </w:t>
      </w:r>
      <w:bookmarkStart w:id="20" w:name="spectype3"/>
      <w:r>
        <w:t>Specification</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pPr>
        <w:pStyle w:val="64"/>
      </w:pPr>
      <w:r>
        <w:t>In drafting the TS/TR, pay particular attention to the use of modal auxiliary verbs! TRs shall not contain any normative provisions.</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1" w:name="introduction"/>
      <w:bookmarkEnd w:id="21"/>
      <w:bookmarkStart w:id="22" w:name="_Toc19879"/>
      <w:bookmarkStart w:id="23" w:name="_Toc10552"/>
      <w:bookmarkStart w:id="24" w:name="_Toc81410291"/>
      <w:r>
        <w:t>Introduction</w:t>
      </w:r>
      <w:bookmarkEnd w:id="22"/>
      <w:bookmarkEnd w:id="23"/>
      <w:bookmarkEnd w:id="24"/>
    </w:p>
    <w:p>
      <w:r>
        <w:t>The present document is part of a TS-family covering the 3rd Generation Partnership Project Technical Specification Group Services and System Aspects Management and orchestration of networks, as identified below:</w:t>
      </w:r>
    </w:p>
    <w:p>
      <w:pPr>
        <w:pStyle w:val="46"/>
        <w:rPr>
          <w:lang w:val="en-US" w:eastAsia="zh-CN"/>
        </w:rPr>
      </w:pPr>
      <w:r>
        <w:t>TS 28.</w:t>
      </w:r>
      <w:r>
        <w:rPr>
          <w:rFonts w:hint="eastAsia"/>
          <w:lang w:val="en-US" w:eastAsia="zh-CN"/>
        </w:rPr>
        <w:t>555</w:t>
      </w:r>
      <w:r>
        <w:t>:</w:t>
      </w:r>
      <w:r>
        <w:tab/>
      </w:r>
      <w:r>
        <w:t>P</w:t>
      </w:r>
      <w:r>
        <w:rPr>
          <w:rFonts w:hint="eastAsia"/>
        </w:rPr>
        <w:t>olicy management for 5G mobile network</w:t>
      </w:r>
      <w:r>
        <w:rPr>
          <w:rFonts w:hint="eastAsia"/>
          <w:lang w:val="en-US" w:eastAsia="zh-CN"/>
        </w:rPr>
        <w:t>s</w:t>
      </w:r>
      <w:r>
        <w:rPr>
          <w:lang w:val="en-US" w:eastAsia="zh-CN"/>
        </w:rPr>
        <w:t>; Stage 1[2]</w:t>
      </w:r>
      <w:r>
        <w:rPr>
          <w:rFonts w:hint="eastAsia"/>
          <w:lang w:val="en-US" w:eastAsia="zh-CN"/>
        </w:rPr>
        <w:t>.</w:t>
      </w:r>
    </w:p>
    <w:p>
      <w:pPr>
        <w:pStyle w:val="46"/>
        <w:ind w:left="1418" w:hanging="1134"/>
        <w:rPr>
          <w:b/>
          <w:lang w:eastAsia="zh-CN"/>
        </w:rPr>
      </w:pPr>
      <w:r>
        <w:rPr>
          <w:b/>
        </w:rPr>
        <w:t>TS 28.55</w:t>
      </w:r>
      <w:r>
        <w:rPr>
          <w:rFonts w:hint="eastAsia"/>
          <w:b/>
          <w:lang w:val="en-US" w:eastAsia="zh-CN"/>
        </w:rPr>
        <w:t>6</w:t>
      </w:r>
      <w:r>
        <w:rPr>
          <w:b/>
        </w:rPr>
        <w:t>:</w:t>
      </w:r>
      <w:r>
        <w:rPr>
          <w:b/>
        </w:rPr>
        <w:tab/>
      </w:r>
      <w:r>
        <w:rPr>
          <w:b/>
        </w:rPr>
        <w:t>P</w:t>
      </w:r>
      <w:r>
        <w:rPr>
          <w:rFonts w:hint="eastAsia"/>
          <w:b/>
        </w:rPr>
        <w:t>olicy management for 5G mobile networks;</w:t>
      </w:r>
      <w:r>
        <w:rPr>
          <w:b/>
        </w:rPr>
        <w:t xml:space="preserve"> </w:t>
      </w:r>
      <w:r>
        <w:rPr>
          <w:rFonts w:hint="eastAsia"/>
          <w:b/>
        </w:rPr>
        <w:t>Stage2 and Stage3</w:t>
      </w:r>
      <w:r>
        <w:rPr>
          <w:b/>
          <w:lang w:val="en-US" w:eastAsia="zh-CN"/>
        </w:rPr>
        <w:t>[3]</w:t>
      </w:r>
      <w:r>
        <w:rPr>
          <w:b/>
        </w:rPr>
        <w:t>.</w:t>
      </w:r>
    </w:p>
    <w:p>
      <w:r>
        <w:br w:type="page"/>
      </w:r>
      <w:bookmarkStart w:id="25" w:name="scope"/>
      <w:bookmarkEnd w:id="25"/>
      <w:r>
        <w:t>1</w:t>
      </w:r>
      <w:r>
        <w:tab/>
      </w:r>
      <w:r>
        <w:t>Scope</w:t>
      </w:r>
    </w:p>
    <w:p>
      <w:pPr>
        <w:rPr>
          <w:lang w:eastAsia="zh-CN"/>
        </w:rPr>
      </w:pPr>
      <w:r>
        <w:rPr>
          <w:lang w:eastAsia="zh-CN"/>
        </w:rPr>
        <w:t xml:space="preserve">The present document </w:t>
      </w:r>
      <w:r>
        <w:t>specifies</w:t>
      </w:r>
      <w:r>
        <w:rPr>
          <w:lang w:eastAsia="zh-CN"/>
        </w:rPr>
        <w:t xml:space="preserve"> policy management procedures, stage 2 and stage 3 for policy MnS.</w:t>
      </w:r>
    </w:p>
    <w:p>
      <w:pPr>
        <w:pStyle w:val="2"/>
      </w:pPr>
      <w:bookmarkStart w:id="26" w:name="references"/>
      <w:bookmarkEnd w:id="26"/>
      <w:bookmarkStart w:id="27" w:name="_Toc1063"/>
      <w:bookmarkStart w:id="28" w:name="_Toc81410292"/>
      <w:bookmarkStart w:id="29" w:name="_Toc19926"/>
      <w:r>
        <w:t>2</w:t>
      </w:r>
      <w:r>
        <w:tab/>
      </w:r>
      <w:r>
        <w:t>References</w:t>
      </w:r>
      <w:bookmarkEnd w:id="27"/>
      <w:bookmarkEnd w:id="28"/>
      <w:bookmarkEnd w:id="29"/>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TS 28.555: "</w:t>
      </w:r>
      <w:r>
        <w:rPr>
          <w:b/>
        </w:rPr>
        <w:t xml:space="preserve"> </w:t>
      </w:r>
      <w:r>
        <w:t>P</w:t>
      </w:r>
      <w:r>
        <w:rPr>
          <w:rFonts w:hint="eastAsia"/>
        </w:rPr>
        <w:t>olicy management for 5G mobile network</w:t>
      </w:r>
      <w:r>
        <w:rPr>
          <w:rFonts w:hint="eastAsia"/>
          <w:lang w:val="en-US" w:eastAsia="zh-CN"/>
        </w:rPr>
        <w:t>s</w:t>
      </w:r>
      <w:r>
        <w:rPr>
          <w:lang w:val="en-US" w:eastAsia="zh-CN"/>
        </w:rPr>
        <w:t>; Stage 1</w:t>
      </w:r>
      <w:r>
        <w:t>".</w:t>
      </w:r>
    </w:p>
    <w:p>
      <w:pPr>
        <w:pStyle w:val="42"/>
      </w:pPr>
      <w:r>
        <w:t>[3]</w:t>
      </w:r>
      <w:r>
        <w:tab/>
      </w:r>
      <w:r>
        <w:t>3GPP TS 28.556: " P</w:t>
      </w:r>
      <w:r>
        <w:rPr>
          <w:rFonts w:hint="eastAsia"/>
        </w:rPr>
        <w:t>olicy management for 5G mobile networks;</w:t>
      </w:r>
      <w:r>
        <w:t xml:space="preserve"> </w:t>
      </w:r>
      <w:r>
        <w:rPr>
          <w:rFonts w:hint="eastAsia"/>
        </w:rPr>
        <w:t>Stage2 and Stage3</w:t>
      </w:r>
      <w:r>
        <w:t>".</w:t>
      </w:r>
    </w:p>
    <w:p>
      <w:pPr>
        <w:pStyle w:val="42"/>
        <w:rPr>
          <w:rFonts w:hint="default"/>
          <w:lang w:val="en-US"/>
        </w:rPr>
      </w:pPr>
      <w:r>
        <w:t>[4]</w:t>
      </w:r>
      <w:r>
        <w:tab/>
      </w:r>
      <w:r>
        <w:t>3GPP TS 28.532: " Management and orchestration; Generic management services"</w:t>
      </w:r>
      <w:r>
        <w:rPr>
          <w:rFonts w:hint="default"/>
          <w:lang w:val="en-US"/>
        </w:rPr>
        <w:t>.</w:t>
      </w:r>
    </w:p>
    <w:p>
      <w:pPr>
        <w:pStyle w:val="42"/>
      </w:pPr>
      <w:r>
        <w:t>[</w:t>
      </w:r>
      <w:r>
        <w:rPr>
          <w:rFonts w:hint="default"/>
          <w:lang w:val="en-US"/>
        </w:rPr>
        <w:t>5</w:t>
      </w:r>
      <w:r>
        <w:t>]</w:t>
      </w:r>
      <w:r>
        <w:tab/>
      </w:r>
      <w:r>
        <w:t>3GPP TS 28.622: "Telecommunication management; Generic Network Resource Model (NRM) Integration Reference Point (IRP); Information Service (IS)".</w:t>
      </w:r>
    </w:p>
    <w:p>
      <w:pPr>
        <w:pStyle w:val="42"/>
        <w:rPr>
          <w:rFonts w:hint="eastAsia"/>
          <w:lang w:eastAsia="zh-CN"/>
        </w:rPr>
      </w:pPr>
      <w:r>
        <w:rPr>
          <w:rFonts w:hint="eastAsia"/>
          <w:lang w:eastAsia="zh-CN"/>
        </w:rPr>
        <w:t>[</w:t>
      </w:r>
      <w:r>
        <w:rPr>
          <w:rFonts w:hint="default"/>
          <w:lang w:val="en-US" w:eastAsia="zh-CN"/>
        </w:rPr>
        <w:t>6</w:t>
      </w:r>
      <w:r>
        <w:rPr>
          <w:rFonts w:hint="eastAsia"/>
          <w:lang w:eastAsia="zh-CN"/>
        </w:rPr>
        <w:t>]</w:t>
      </w:r>
      <w:r>
        <w:rPr>
          <w:rFonts w:hint="eastAsia"/>
          <w:lang w:eastAsia="zh-CN"/>
        </w:rPr>
        <w:tab/>
      </w:r>
      <w:r>
        <w:rPr>
          <w:lang w:eastAsia="zh-CN"/>
        </w:rPr>
        <w:t>ITU-T Recommendation X.733 (02/92): "Information technology - Open Systems Interconnection - Systems Management: Alarm reporting function".</w:t>
      </w:r>
    </w:p>
    <w:p>
      <w:pPr>
        <w:pStyle w:val="42"/>
        <w:ind w:left="0" w:firstLine="0"/>
        <w:rPr>
          <w:rFonts w:hint="default"/>
          <w:lang w:val="en-US" w:eastAsia="zh-CN"/>
        </w:rPr>
      </w:pPr>
    </w:p>
    <w:p>
      <w:pPr>
        <w:pStyle w:val="2"/>
      </w:pPr>
      <w:bookmarkStart w:id="30" w:name="definitions"/>
      <w:bookmarkEnd w:id="30"/>
      <w:bookmarkStart w:id="31" w:name="_Toc16563"/>
      <w:bookmarkStart w:id="32" w:name="_Toc81410293"/>
      <w:bookmarkStart w:id="33" w:name="_Toc437"/>
      <w:r>
        <w:t>3</w:t>
      </w:r>
      <w:r>
        <w:tab/>
      </w:r>
      <w:r>
        <w:t>Definitions of terms, symbols and abbreviations</w:t>
      </w:r>
      <w:bookmarkEnd w:id="31"/>
      <w:bookmarkEnd w:id="32"/>
      <w:bookmarkEnd w:id="33"/>
    </w:p>
    <w:p>
      <w:pPr>
        <w:pStyle w:val="3"/>
      </w:pPr>
      <w:bookmarkStart w:id="34" w:name="_Toc19945"/>
      <w:bookmarkStart w:id="35" w:name="_Toc31181"/>
      <w:bookmarkStart w:id="36" w:name="_Toc81410294"/>
      <w:r>
        <w:t>3.1</w:t>
      </w:r>
      <w:r>
        <w:tab/>
      </w:r>
      <w:r>
        <w:t>Terms</w:t>
      </w:r>
      <w:bookmarkEnd w:id="34"/>
      <w:bookmarkEnd w:id="35"/>
      <w:bookmarkEnd w:id="36"/>
    </w:p>
    <w:p>
      <w:r>
        <w:t>For the purposes of the present document, the terms given in 3GPP TR 21.905 [1] and the following apply. A term defined in the present document takes precedence over the definition of the same term, if any, in 3GPP TR 21.905 [1].</w:t>
      </w:r>
    </w:p>
    <w:p>
      <w:pPr>
        <w:pStyle w:val="64"/>
      </w:pPr>
    </w:p>
    <w:p>
      <w:r>
        <w:rPr>
          <w:b/>
        </w:rPr>
        <w:t>example:</w:t>
      </w:r>
      <w:r>
        <w:t xml:space="preserve"> text used to clarify abstract rules by applying them literally.</w:t>
      </w:r>
    </w:p>
    <w:p>
      <w:pPr>
        <w:pStyle w:val="3"/>
      </w:pPr>
      <w:bookmarkStart w:id="37" w:name="_Toc2787"/>
      <w:bookmarkStart w:id="38" w:name="_Toc5532"/>
      <w:bookmarkStart w:id="39" w:name="_Toc81410295"/>
      <w:r>
        <w:t>3.2</w:t>
      </w:r>
      <w:r>
        <w:tab/>
      </w:r>
      <w:r>
        <w:t>Symbols</w:t>
      </w:r>
      <w:bookmarkEnd w:id="37"/>
      <w:bookmarkEnd w:id="38"/>
      <w:bookmarkEnd w:id="39"/>
    </w:p>
    <w:p>
      <w:pPr>
        <w:keepNext/>
      </w:pPr>
      <w:r>
        <w:t>For the purposes of the present document, the following symbols apply:</w:t>
      </w:r>
    </w:p>
    <w:p>
      <w:pPr>
        <w:pStyle w:val="45"/>
      </w:pPr>
      <w:r>
        <w:t>&lt;symbol&gt;</w:t>
      </w:r>
      <w:r>
        <w:tab/>
      </w:r>
      <w:r>
        <w:t>&lt;Explanation&gt;</w:t>
      </w:r>
    </w:p>
    <w:p>
      <w:pPr>
        <w:pStyle w:val="45"/>
      </w:pPr>
    </w:p>
    <w:p>
      <w:pPr>
        <w:pStyle w:val="3"/>
      </w:pPr>
      <w:bookmarkStart w:id="40" w:name="_Toc81410296"/>
      <w:bookmarkStart w:id="41" w:name="_Toc14409"/>
      <w:bookmarkStart w:id="42" w:name="_Toc24230"/>
      <w:r>
        <w:t>3.3</w:t>
      </w:r>
      <w:r>
        <w:tab/>
      </w:r>
      <w:r>
        <w:t>Abbreviations</w:t>
      </w:r>
      <w:bookmarkEnd w:id="40"/>
      <w:bookmarkEnd w:id="41"/>
      <w:bookmarkEnd w:id="4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2"/>
      </w:pPr>
      <w:bookmarkStart w:id="43" w:name="_Toc81410297"/>
      <w:bookmarkStart w:id="44" w:name="_Toc13562"/>
      <w:bookmarkStart w:id="45" w:name="_Toc25595055"/>
      <w:bookmarkStart w:id="46" w:name="_Toc19360"/>
      <w:r>
        <w:t>4</w:t>
      </w:r>
      <w:r>
        <w:tab/>
      </w:r>
      <w:r>
        <w:t>Policy management procedures</w:t>
      </w:r>
      <w:bookmarkEnd w:id="43"/>
      <w:bookmarkEnd w:id="44"/>
      <w:bookmarkEnd w:id="45"/>
      <w:bookmarkEnd w:id="46"/>
      <w:r>
        <w:t xml:space="preserve"> </w:t>
      </w:r>
    </w:p>
    <w:p>
      <w:pPr>
        <w:pStyle w:val="3"/>
        <w:tabs>
          <w:tab w:val="left" w:pos="1140"/>
        </w:tabs>
      </w:pPr>
      <w:bookmarkStart w:id="47" w:name="_Toc81410298"/>
      <w:bookmarkStart w:id="48" w:name="_Toc10261"/>
      <w:bookmarkStart w:id="49" w:name="_Toc18037"/>
      <w:r>
        <w:t>4.1</w:t>
      </w:r>
      <w:r>
        <w:tab/>
      </w:r>
      <w:r>
        <w:t>Policy Creation</w:t>
      </w:r>
      <w:bookmarkEnd w:id="47"/>
      <w:bookmarkEnd w:id="48"/>
      <w:bookmarkEnd w:id="49"/>
    </w:p>
    <w:p>
      <w:r>
        <w:rPr>
          <w:lang w:eastAsia="zh-CN"/>
        </w:rPr>
        <w:t xml:space="preserve">The Figure 4.1-1 illustrates the procedure for creating a new </w:t>
      </w:r>
      <w:r>
        <w:rPr>
          <w:rFonts w:hint="eastAsia"/>
          <w:lang w:eastAsia="zh-CN"/>
        </w:rPr>
        <w:t>policy</w:t>
      </w:r>
      <w:r>
        <w:rPr>
          <w:lang w:eastAsia="zh-CN"/>
        </w:rPr>
        <w:t>.</w:t>
      </w:r>
    </w:p>
    <w:p/>
    <w:p>
      <w:pPr>
        <w:jc w:val="center"/>
      </w:pPr>
      <w:r>
        <w:rPr>
          <w:lang w:val="en-US" w:eastAsia="zh-CN"/>
        </w:rPr>
        <w:drawing>
          <wp:inline distT="0" distB="0" distL="0" distR="0">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124721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08450" cy="1263650"/>
                    </a:xfrm>
                    <a:prstGeom prst="rect">
                      <a:avLst/>
                    </a:prstGeom>
                    <a:noFill/>
                    <a:ln>
                      <a:noFill/>
                    </a:ln>
                  </pic:spPr>
                </pic:pic>
              </a:graphicData>
            </a:graphic>
          </wp:inline>
        </w:drawing>
      </w:r>
    </w:p>
    <w:p>
      <w:pPr>
        <w:jc w:val="center"/>
        <w:rPr>
          <w:lang w:val="en-US" w:eastAsia="zh-CN"/>
        </w:rPr>
      </w:pPr>
      <w:r>
        <w:rPr>
          <w:lang w:val="en-US" w:eastAsia="zh-CN"/>
        </w:rPr>
        <w:t xml:space="preserve">Figure 4.1-1 Procedure for </w:t>
      </w:r>
      <w:r>
        <w:rPr>
          <w:lang w:eastAsia="zh-CN"/>
        </w:rPr>
        <w:t>creating</w:t>
      </w:r>
      <w:r>
        <w:rPr>
          <w:lang w:val="en-US" w:eastAsia="zh-CN"/>
        </w:rPr>
        <w:t xml:space="preserve"> a policy</w:t>
      </w:r>
    </w:p>
    <w:p>
      <w:pPr>
        <w:rPr>
          <w:lang w:val="en-US" w:eastAsia="zh-CN"/>
        </w:rPr>
      </w:pPr>
    </w:p>
    <w:p>
      <w:pPr>
        <w:numPr>
          <w:ilvl w:val="0"/>
          <w:numId w:val="1"/>
        </w:numPr>
        <w:jc w:val="both"/>
      </w:pPr>
      <w:r>
        <w:rPr>
          <w:lang w:eastAsia="zh-CN"/>
        </w:rPr>
        <w:t xml:space="preserve">MnS Consumer sends a request to create a policy instance to MnS Producer for the new policy to be created(see createMOI operation defined in TS 28.532 [4]). Based on the request, the MnS Producer creates the concrete </w:t>
      </w:r>
      <w:r>
        <w:rPr>
          <w:rFonts w:hint="eastAsia"/>
          <w:lang w:eastAsia="zh-CN"/>
        </w:rPr>
        <w:t>policy</w:t>
      </w:r>
      <w:r>
        <w:rPr>
          <w:lang w:eastAsia="zh-CN"/>
        </w:rPr>
        <w:t xml:space="preserve"> MOI].</w:t>
      </w:r>
      <w:r>
        <w:rPr>
          <w:lang w:val="en-US" w:eastAsia="zh-CN"/>
        </w:rPr>
        <w:t xml:space="preserve"> </w:t>
      </w:r>
    </w:p>
    <w:p>
      <w:pPr>
        <w:numPr>
          <w:ilvl w:val="0"/>
          <w:numId w:val="1"/>
        </w:numPr>
        <w:jc w:val="both"/>
      </w:pPr>
      <w:r>
        <w:rPr>
          <w:rFonts w:hint="eastAsia"/>
          <w:lang w:eastAsia="zh-CN"/>
        </w:rPr>
        <w:t>M</w:t>
      </w:r>
      <w:r>
        <w:rPr>
          <w:lang w:eastAsia="zh-CN"/>
        </w:rPr>
        <w:t xml:space="preserve">nS Producer sends a response to the MnS consumer(see createMOI operation defined in TS 28.532 [4]) . </w:t>
      </w:r>
    </w:p>
    <w:p/>
    <w:p/>
    <w:p>
      <w:pPr>
        <w:pStyle w:val="3"/>
        <w:tabs>
          <w:tab w:val="left" w:pos="1140"/>
        </w:tabs>
      </w:pPr>
      <w:bookmarkStart w:id="50" w:name="_Toc81410299"/>
      <w:bookmarkStart w:id="51" w:name="_Toc27569"/>
      <w:bookmarkStart w:id="52" w:name="_Toc665"/>
      <w:r>
        <w:t>4.2</w:t>
      </w:r>
      <w:r>
        <w:tab/>
      </w:r>
      <w:r>
        <w:t>Policy Deletion</w:t>
      </w:r>
      <w:bookmarkEnd w:id="50"/>
      <w:bookmarkEnd w:id="51"/>
      <w:bookmarkEnd w:id="52"/>
    </w:p>
    <w:p>
      <w:r>
        <w:rPr>
          <w:lang w:eastAsia="zh-CN"/>
        </w:rPr>
        <w:t xml:space="preserve">The Figure 4.2-1 illustrates the procedure for deleting a </w:t>
      </w:r>
      <w:r>
        <w:rPr>
          <w:rFonts w:hint="eastAsia"/>
          <w:lang w:eastAsia="zh-CN"/>
        </w:rPr>
        <w:t>policy</w:t>
      </w:r>
      <w:r>
        <w:rPr>
          <w:lang w:eastAsia="zh-CN"/>
        </w:rPr>
        <w:t>.</w:t>
      </w:r>
    </w:p>
    <w:p/>
    <w:p>
      <w:pPr>
        <w:jc w:val="center"/>
      </w:pPr>
      <w:r>
        <w:rPr>
          <w:rFonts w:eastAsia="Times New Roman"/>
          <w:snapToGrid w:val="0"/>
          <w:color w:val="000000"/>
          <w:w w:val="0"/>
          <w:sz w:val="0"/>
          <w:szCs w:val="0"/>
          <w:u w:color="000000"/>
          <w:shd w:val="clear" w:color="000000" w:fill="000000"/>
          <w:lang w:val="zh-CN" w:eastAsia="zh-CN" w:bidi="zh-CN"/>
        </w:rPr>
        <w:t xml:space="preserve"> </w:t>
      </w:r>
      <w:r>
        <w:rPr>
          <w:lang w:val="en-US" w:eastAsia="zh-CN"/>
        </w:rPr>
        <w:drawing>
          <wp:inline distT="0" distB="0" distL="0" distR="0">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21246937(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73500" cy="952500"/>
                    </a:xfrm>
                    <a:prstGeom prst="rect">
                      <a:avLst/>
                    </a:prstGeom>
                    <a:noFill/>
                    <a:ln>
                      <a:noFill/>
                    </a:ln>
                  </pic:spPr>
                </pic:pic>
              </a:graphicData>
            </a:graphic>
          </wp:inline>
        </w:drawing>
      </w:r>
    </w:p>
    <w:p>
      <w:pPr>
        <w:jc w:val="center"/>
        <w:rPr>
          <w:lang w:val="en-US" w:eastAsia="zh-CN"/>
        </w:rPr>
      </w:pPr>
      <w:r>
        <w:tab/>
      </w:r>
      <w:r>
        <w:rPr>
          <w:lang w:val="en-US" w:eastAsia="zh-CN"/>
        </w:rPr>
        <w:t xml:space="preserve">Figure 4.2-1 Procedure for </w:t>
      </w:r>
      <w:r>
        <w:rPr>
          <w:rFonts w:hint="eastAsia"/>
          <w:lang w:val="en-US" w:eastAsia="zh-CN"/>
        </w:rPr>
        <w:t>de</w:t>
      </w:r>
      <w:r>
        <w:rPr>
          <w:lang w:val="en-US" w:eastAsia="zh-CN"/>
        </w:rPr>
        <w:t>let</w:t>
      </w:r>
      <w:r>
        <w:rPr>
          <w:rFonts w:hint="eastAsia"/>
          <w:lang w:val="en-US" w:eastAsia="zh-CN"/>
        </w:rPr>
        <w:t>ing</w:t>
      </w:r>
      <w:r>
        <w:rPr>
          <w:lang w:val="en-US" w:eastAsia="zh-CN"/>
        </w:rPr>
        <w:t xml:space="preserve"> a policy</w:t>
      </w:r>
    </w:p>
    <w:p>
      <w:pPr>
        <w:numPr>
          <w:ilvl w:val="0"/>
          <w:numId w:val="2"/>
        </w:numPr>
        <w:jc w:val="both"/>
        <w:rPr>
          <w:lang w:val="en-US" w:eastAsia="zh-CN"/>
        </w:rPr>
      </w:pPr>
      <w:r>
        <w:rPr>
          <w:lang w:val="en-US" w:eastAsia="zh-CN"/>
        </w:rPr>
        <w:t xml:space="preserve">MnS Consumer sends a request to </w:t>
      </w:r>
      <w:r>
        <w:rPr>
          <w:rFonts w:hint="eastAsia"/>
          <w:lang w:val="en-US" w:eastAsia="zh-CN"/>
        </w:rPr>
        <w:t>delete</w:t>
      </w:r>
      <w:r>
        <w:rPr>
          <w:lang w:val="en-US" w:eastAsia="zh-CN"/>
        </w:rPr>
        <w:t xml:space="preserve"> a policy instance(</w:t>
      </w:r>
      <w:r>
        <w:rPr>
          <w:lang w:eastAsia="zh-CN"/>
        </w:rPr>
        <w:t>see deleteMOI operation defined in TS 28.532 [4]</w:t>
      </w:r>
      <w:r>
        <w:rPr>
          <w:lang w:val="en-US" w:eastAsia="zh-CN"/>
        </w:rPr>
        <w:t>) to MnS Producer</w:t>
      </w:r>
      <w:r>
        <w:rPr>
          <w:rFonts w:hint="eastAsia"/>
          <w:lang w:val="en-US" w:eastAsia="zh-CN"/>
        </w:rPr>
        <w:t>.</w:t>
      </w:r>
    </w:p>
    <w:p>
      <w:pPr>
        <w:numPr>
          <w:ilvl w:val="0"/>
          <w:numId w:val="2"/>
        </w:numPr>
        <w:jc w:val="both"/>
      </w:pPr>
      <w:r>
        <w:rPr>
          <w:lang w:eastAsia="zh-CN"/>
        </w:rPr>
        <w:t xml:space="preserve">Based on the request, the MnS Producer </w:t>
      </w:r>
      <w:r>
        <w:rPr>
          <w:rFonts w:hint="eastAsia"/>
          <w:lang w:val="en-US" w:eastAsia="zh-CN"/>
        </w:rPr>
        <w:t>delete</w:t>
      </w:r>
      <w:r>
        <w:rPr>
          <w:lang w:eastAsia="zh-CN"/>
        </w:rPr>
        <w:t xml:space="preserv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2"/>
        </w:numPr>
        <w:jc w:val="both"/>
      </w:pPr>
      <w:r>
        <w:rPr>
          <w:rFonts w:hint="eastAsia"/>
          <w:lang w:eastAsia="zh-CN"/>
        </w:rPr>
        <w:t>M</w:t>
      </w:r>
      <w:r>
        <w:rPr>
          <w:lang w:eastAsia="zh-CN"/>
        </w:rPr>
        <w:t xml:space="preserve">nS Producer sends a response to the MnS consumer(see deleteMOI operation defined in TS 28.532 [4]). </w:t>
      </w:r>
    </w:p>
    <w:p>
      <w:pPr>
        <w:jc w:val="center"/>
        <w:rPr>
          <w:lang w:val="en-US" w:eastAsia="zh-CN"/>
        </w:rPr>
      </w:pPr>
    </w:p>
    <w:p>
      <w:pPr>
        <w:tabs>
          <w:tab w:val="left" w:pos="3588"/>
        </w:tabs>
      </w:pPr>
    </w:p>
    <w:p>
      <w:pPr>
        <w:pStyle w:val="3"/>
        <w:tabs>
          <w:tab w:val="left" w:pos="1140"/>
        </w:tabs>
      </w:pPr>
      <w:bookmarkStart w:id="53" w:name="_Toc9904"/>
      <w:bookmarkStart w:id="54" w:name="_Toc3203"/>
      <w:bookmarkStart w:id="55" w:name="_Toc81410300"/>
      <w:r>
        <w:t>4.3</w:t>
      </w:r>
      <w:r>
        <w:tab/>
      </w:r>
      <w:r>
        <w:t>Policy Update</w:t>
      </w:r>
      <w:bookmarkEnd w:id="53"/>
      <w:bookmarkEnd w:id="54"/>
      <w:bookmarkEnd w:id="55"/>
    </w:p>
    <w:p>
      <w:pPr>
        <w:rPr>
          <w:lang w:eastAsia="zh-CN"/>
        </w:rPr>
      </w:pPr>
      <w:r>
        <w:rPr>
          <w:lang w:eastAsia="zh-CN"/>
        </w:rPr>
        <w:t xml:space="preserve">The Figure 4.3-1 illustrates the procedure for updating a </w:t>
      </w:r>
      <w:r>
        <w:rPr>
          <w:rFonts w:hint="eastAsia"/>
          <w:lang w:eastAsia="zh-CN"/>
        </w:rPr>
        <w:t>policy</w:t>
      </w:r>
      <w:r>
        <w:rPr>
          <w:lang w:eastAsia="zh-CN"/>
        </w:rPr>
        <w:t>.</w:t>
      </w:r>
    </w:p>
    <w:p/>
    <w:p>
      <w:pPr>
        <w:jc w:val="center"/>
      </w:pPr>
      <w:r>
        <w:rPr>
          <w:lang w:val="en-US" w:eastAsia="zh-CN"/>
        </w:rPr>
        <w:drawing>
          <wp:inline distT="0" distB="0" distL="0" distR="0">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124704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81450" cy="1143000"/>
                    </a:xfrm>
                    <a:prstGeom prst="rect">
                      <a:avLst/>
                    </a:prstGeom>
                    <a:noFill/>
                    <a:ln>
                      <a:noFill/>
                    </a:ln>
                  </pic:spPr>
                </pic:pic>
              </a:graphicData>
            </a:graphic>
          </wp:inline>
        </w:drawing>
      </w:r>
    </w:p>
    <w:p>
      <w:pPr>
        <w:tabs>
          <w:tab w:val="left" w:pos="3065"/>
          <w:tab w:val="center" w:pos="4820"/>
        </w:tabs>
        <w:rPr>
          <w:lang w:val="en-US" w:eastAsia="zh-CN"/>
        </w:rPr>
      </w:pPr>
      <w:r>
        <w:rPr>
          <w:lang w:val="en-US" w:eastAsia="zh-CN"/>
        </w:rPr>
        <w:tab/>
      </w:r>
      <w:r>
        <w:rPr>
          <w:lang w:val="en-US" w:eastAsia="zh-CN"/>
        </w:rPr>
        <w:tab/>
      </w:r>
      <w:r>
        <w:rPr>
          <w:lang w:val="en-US" w:eastAsia="zh-CN"/>
        </w:rPr>
        <w:t xml:space="preserve">Figure 4.3-1 Procedure for </w:t>
      </w:r>
      <w:r>
        <w:rPr>
          <w:rFonts w:hint="eastAsia"/>
          <w:lang w:val="en-US" w:eastAsia="zh-CN"/>
        </w:rPr>
        <w:t>updating</w:t>
      </w:r>
      <w:r>
        <w:rPr>
          <w:lang w:val="en-US" w:eastAsia="zh-CN"/>
        </w:rPr>
        <w:t xml:space="preserve"> a policy</w:t>
      </w:r>
    </w:p>
    <w:p>
      <w:pPr>
        <w:numPr>
          <w:ilvl w:val="0"/>
          <w:numId w:val="3"/>
        </w:numPr>
        <w:jc w:val="both"/>
      </w:pPr>
      <w:r>
        <w:rPr>
          <w:lang w:val="en-US" w:eastAsia="zh-CN"/>
        </w:rPr>
        <w:t xml:space="preserve">MnS Consumer sends a request to </w:t>
      </w:r>
      <w:r>
        <w:rPr>
          <w:rFonts w:hint="eastAsia"/>
          <w:lang w:val="en-US" w:eastAsia="zh-CN"/>
        </w:rPr>
        <w:t>update</w:t>
      </w:r>
      <w:r>
        <w:rPr>
          <w:lang w:val="en-US" w:eastAsia="zh-CN"/>
        </w:rPr>
        <w:t xml:space="preserve"> a policy instance to MnS Producer(</w:t>
      </w:r>
      <w:r>
        <w:rPr>
          <w:lang w:eastAsia="zh-CN"/>
        </w:rPr>
        <w:t>see modifyMOIAttributes operation defined in TS 28.532 [4]</w:t>
      </w:r>
      <w:r>
        <w:rPr>
          <w:lang w:val="en-US" w:eastAsia="zh-CN"/>
        </w:rPr>
        <w:t>)</w:t>
      </w:r>
      <w:r>
        <w:rPr>
          <w:lang w:eastAsia="zh-CN"/>
        </w:rPr>
        <w:t>.</w:t>
      </w:r>
    </w:p>
    <w:p>
      <w:pPr>
        <w:numPr>
          <w:ilvl w:val="0"/>
          <w:numId w:val="3"/>
        </w:numPr>
        <w:jc w:val="both"/>
      </w:pPr>
      <w:r>
        <w:rPr>
          <w:lang w:eastAsia="zh-CN"/>
        </w:rPr>
        <w:t xml:space="preserve">Based on the request, the MnS Producer </w:t>
      </w:r>
      <w:r>
        <w:rPr>
          <w:rFonts w:hint="eastAsia"/>
          <w:lang w:val="en-US" w:eastAsia="zh-CN"/>
        </w:rPr>
        <w:t>update</w:t>
      </w:r>
      <w:r>
        <w:rPr>
          <w:lang w:eastAsia="zh-CN"/>
        </w:rPr>
        <w:t xml:space="preserv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3"/>
        </w:numPr>
        <w:jc w:val="both"/>
      </w:pPr>
      <w:r>
        <w:rPr>
          <w:rFonts w:hint="eastAsia"/>
          <w:lang w:eastAsia="zh-CN"/>
        </w:rPr>
        <w:t>M</w:t>
      </w:r>
      <w:r>
        <w:rPr>
          <w:lang w:eastAsia="zh-CN"/>
        </w:rPr>
        <w:t xml:space="preserve">nS Producer sends a response to the MnS consumer(see modifyMOIAttributes operation defined in TS 28.532 [4]). </w:t>
      </w:r>
    </w:p>
    <w:p/>
    <w:p>
      <w:pPr>
        <w:pStyle w:val="3"/>
        <w:tabs>
          <w:tab w:val="left" w:pos="1140"/>
        </w:tabs>
      </w:pPr>
      <w:bookmarkStart w:id="56" w:name="_Toc24521"/>
      <w:bookmarkStart w:id="57" w:name="_Toc21911"/>
      <w:bookmarkStart w:id="58" w:name="_Toc81410301"/>
      <w:r>
        <w:t>4.4</w:t>
      </w:r>
      <w:r>
        <w:tab/>
      </w:r>
      <w:r>
        <w:t>Policy Query</w:t>
      </w:r>
      <w:bookmarkEnd w:id="56"/>
      <w:bookmarkEnd w:id="57"/>
      <w:bookmarkEnd w:id="58"/>
    </w:p>
    <w:p>
      <w:r>
        <w:rPr>
          <w:lang w:eastAsia="zh-CN"/>
        </w:rPr>
        <w:t xml:space="preserve">The Figure 4.4-1 illustrates the procedure for querying a new </w:t>
      </w:r>
      <w:r>
        <w:rPr>
          <w:rFonts w:hint="eastAsia"/>
          <w:lang w:eastAsia="zh-CN"/>
        </w:rPr>
        <w:t>policy</w:t>
      </w:r>
      <w:r>
        <w:rPr>
          <w:lang w:eastAsia="zh-CN"/>
        </w:rPr>
        <w:t>.</w:t>
      </w:r>
    </w:p>
    <w:p>
      <w:pPr>
        <w:jc w:val="center"/>
      </w:pPr>
      <w:r>
        <w:rPr>
          <w:lang w:val="en-US" w:eastAsia="zh-CN"/>
        </w:rPr>
        <w:drawing>
          <wp:inline distT="0" distB="0" distL="0" distR="0">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2124714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38550" cy="1035050"/>
                    </a:xfrm>
                    <a:prstGeom prst="rect">
                      <a:avLst/>
                    </a:prstGeom>
                    <a:noFill/>
                    <a:ln>
                      <a:noFill/>
                    </a:ln>
                  </pic:spPr>
                </pic:pic>
              </a:graphicData>
            </a:graphic>
          </wp:inline>
        </w:drawing>
      </w:r>
    </w:p>
    <w:p>
      <w:pPr>
        <w:tabs>
          <w:tab w:val="left" w:pos="3065"/>
          <w:tab w:val="center" w:pos="4820"/>
        </w:tabs>
        <w:rPr>
          <w:lang w:val="en-US" w:eastAsia="zh-CN"/>
        </w:rPr>
      </w:pPr>
      <w:r>
        <w:rPr>
          <w:lang w:val="en-US" w:eastAsia="zh-CN"/>
        </w:rPr>
        <w:tab/>
      </w:r>
      <w:r>
        <w:rPr>
          <w:lang w:val="en-US" w:eastAsia="zh-CN"/>
        </w:rPr>
        <w:tab/>
      </w:r>
      <w:r>
        <w:rPr>
          <w:lang w:val="en-US" w:eastAsia="zh-CN"/>
        </w:rPr>
        <w:t>Figure 4.4-1 Procedure for querying a policy</w:t>
      </w:r>
    </w:p>
    <w:p>
      <w:pPr>
        <w:numPr>
          <w:ilvl w:val="0"/>
          <w:numId w:val="4"/>
        </w:numPr>
        <w:jc w:val="both"/>
      </w:pPr>
      <w:r>
        <w:rPr>
          <w:lang w:val="en-US" w:eastAsia="zh-CN"/>
        </w:rPr>
        <w:t>MnS Consumer sends a request to query a policy instance to MnS Producer(</w:t>
      </w:r>
      <w:r>
        <w:rPr>
          <w:lang w:eastAsia="zh-CN"/>
        </w:rPr>
        <w:t>see getMOIAttributes operation defined in TS 28.532 [4]</w:t>
      </w:r>
      <w:r>
        <w:rPr>
          <w:lang w:val="en-US" w:eastAsia="zh-CN"/>
        </w:rPr>
        <w:t>)</w:t>
      </w:r>
      <w:r>
        <w:rPr>
          <w:lang w:eastAsia="zh-CN"/>
        </w:rPr>
        <w:t>.</w:t>
      </w:r>
    </w:p>
    <w:p>
      <w:pPr>
        <w:numPr>
          <w:ilvl w:val="0"/>
          <w:numId w:val="4"/>
        </w:numPr>
        <w:jc w:val="both"/>
      </w:pPr>
      <w:r>
        <w:rPr>
          <w:lang w:eastAsia="zh-CN"/>
        </w:rPr>
        <w:t xml:space="preserve">Based on the request, the MnS Producer queries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4"/>
        </w:numPr>
        <w:jc w:val="both"/>
      </w:pPr>
      <w:r>
        <w:rPr>
          <w:rFonts w:hint="eastAsia"/>
          <w:lang w:eastAsia="zh-CN"/>
        </w:rPr>
        <w:t>M</w:t>
      </w:r>
      <w:r>
        <w:rPr>
          <w:lang w:eastAsia="zh-CN"/>
        </w:rPr>
        <w:t xml:space="preserve">nS Producer sends a response to the MnS consumer(see getMOIAttributes operation defined in TS 28.532 [4]). </w:t>
      </w:r>
    </w:p>
    <w:p/>
    <w:p>
      <w:pPr>
        <w:pStyle w:val="3"/>
        <w:tabs>
          <w:tab w:val="left" w:pos="1140"/>
        </w:tabs>
      </w:pPr>
      <w:bookmarkStart w:id="59" w:name="_Toc18767"/>
      <w:bookmarkStart w:id="60" w:name="_Toc6834"/>
      <w:bookmarkStart w:id="61" w:name="_Toc81410302"/>
      <w:r>
        <w:t>4.5</w:t>
      </w:r>
      <w:r>
        <w:tab/>
      </w:r>
      <w:r>
        <w:t>Policy Conflicts Notification</w:t>
      </w:r>
      <w:bookmarkEnd w:id="59"/>
      <w:bookmarkEnd w:id="60"/>
      <w:bookmarkEnd w:id="61"/>
    </w:p>
    <w:p>
      <w:r>
        <w:rPr>
          <w:lang w:eastAsia="zh-CN"/>
        </w:rPr>
        <w:t>The Figure 4.5-1 illustrates the procedure for notifying policy conflicts.</w:t>
      </w:r>
    </w:p>
    <w:p>
      <w:pPr>
        <w:jc w:val="center"/>
      </w:pPr>
      <w:r>
        <w:rPr>
          <w:lang w:val="en-US" w:eastAsia="zh-CN"/>
        </w:rPr>
        <w:drawing>
          <wp:inline distT="0" distB="0" distL="0" distR="0">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cmcc\AppData\Local\Temp\1618217656(1).png"/>
                    <pic:cNvPicPr>
                      <a:picLocks noChangeAspect="1" noChangeArrowheads="1"/>
                    </pic:cNvPicPr>
                  </pic:nvPicPr>
                  <pic:blipFill>
                    <a:blip r:embed="rId13" cstate="print">
                      <a:extLst>
                        <a:ext uri="{28A0092B-C50C-407E-A947-70E740481C1C}">
                          <a14:useLocalDpi xmlns:a14="http://schemas.microsoft.com/office/drawing/2010/main" val="0"/>
                        </a:ext>
                      </a:extLst>
                    </a:blip>
                    <a:srcRect t="-1157" b="-1157"/>
                    <a:stretch>
                      <a:fillRect/>
                    </a:stretch>
                  </pic:blipFill>
                  <pic:spPr>
                    <a:xfrm>
                      <a:off x="0" y="0"/>
                      <a:ext cx="5264150" cy="1143000"/>
                    </a:xfrm>
                    <a:prstGeom prst="rect">
                      <a:avLst/>
                    </a:prstGeom>
                    <a:noFill/>
                    <a:ln>
                      <a:noFill/>
                    </a:ln>
                  </pic:spPr>
                </pic:pic>
              </a:graphicData>
            </a:graphic>
          </wp:inline>
        </w:drawing>
      </w:r>
    </w:p>
    <w:p>
      <w:pPr>
        <w:jc w:val="center"/>
        <w:rPr>
          <w:lang w:val="en-US" w:eastAsia="zh-CN"/>
        </w:rPr>
      </w:pPr>
      <w:r>
        <w:rPr>
          <w:lang w:val="en-US" w:eastAsia="zh-CN"/>
        </w:rPr>
        <w:t>Figure 4.5-1 Procedure for policy conflicts notification</w:t>
      </w:r>
    </w:p>
    <w:p>
      <w:pPr>
        <w:pStyle w:val="72"/>
        <w:numPr>
          <w:ilvl w:val="0"/>
          <w:numId w:val="5"/>
        </w:numPr>
        <w:ind w:firstLineChars="0"/>
        <w:rPr>
          <w:lang w:eastAsia="zh-CN"/>
        </w:rPr>
      </w:pPr>
      <w:r>
        <w:rPr>
          <w:lang w:eastAsia="zh-CN"/>
        </w:rPr>
        <w:t xml:space="preserve">When </w:t>
      </w:r>
      <w:r>
        <w:rPr>
          <w:lang w:val="en-US" w:eastAsia="zh-CN"/>
        </w:rPr>
        <w:t>MnS Producer</w:t>
      </w:r>
      <w:r>
        <w:rPr>
          <w:lang w:eastAsia="zh-CN"/>
        </w:rPr>
        <w:t xml:space="preserve"> receives new or updated polic</w:t>
      </w:r>
      <w:r>
        <w:rPr>
          <w:rFonts w:hint="eastAsia"/>
          <w:lang w:eastAsia="zh-CN"/>
        </w:rPr>
        <w:t>y (ies)</w:t>
      </w:r>
      <w:r>
        <w:rPr>
          <w:lang w:eastAsia="zh-CN"/>
        </w:rPr>
        <w:t xml:space="preserve"> from </w:t>
      </w:r>
      <w:r>
        <w:rPr>
          <w:lang w:val="en-US" w:eastAsia="zh-CN"/>
        </w:rPr>
        <w:t>MnS Consumer</w:t>
      </w:r>
      <w:r>
        <w:rPr>
          <w:lang w:eastAsia="zh-CN"/>
        </w:rPr>
        <w:t>,</w:t>
      </w:r>
      <w:r>
        <w:rPr>
          <w:rFonts w:hint="eastAsia"/>
          <w:lang w:eastAsia="zh-CN"/>
        </w:rPr>
        <w:t xml:space="preserve"> </w:t>
      </w:r>
      <w:r>
        <w:rPr>
          <w:lang w:eastAsia="zh-CN"/>
        </w:rPr>
        <w:t>it will check whether the</w:t>
      </w:r>
      <w:r>
        <w:rPr>
          <w:rFonts w:hint="eastAsia"/>
          <w:lang w:eastAsia="zh-CN"/>
        </w:rPr>
        <w:t xml:space="preserve"> each</w:t>
      </w:r>
      <w:r>
        <w:rPr>
          <w:lang w:eastAsia="zh-CN"/>
        </w:rPr>
        <w:t xml:space="preserve"> received policy is conflict</w:t>
      </w:r>
      <w:r>
        <w:rPr>
          <w:rFonts w:hint="eastAsia"/>
          <w:lang w:eastAsia="zh-CN"/>
        </w:rPr>
        <w:t>s</w:t>
      </w:r>
      <w:r>
        <w:rPr>
          <w:lang w:eastAsia="zh-CN"/>
        </w:rPr>
        <w:t xml:space="preserve"> with the previous storage policy.</w:t>
      </w:r>
    </w:p>
    <w:p>
      <w:pPr>
        <w:pStyle w:val="72"/>
        <w:numPr>
          <w:ilvl w:val="0"/>
          <w:numId w:val="5"/>
        </w:numPr>
        <w:ind w:firstLineChars="0"/>
        <w:rPr>
          <w:lang w:eastAsia="zh-CN"/>
        </w:rPr>
      </w:pPr>
      <w:r>
        <w:rPr>
          <w:lang w:eastAsia="zh-CN"/>
        </w:rPr>
        <w:t xml:space="preserve">If the conflict is detected, </w:t>
      </w:r>
      <w:r>
        <w:rPr>
          <w:lang w:val="en-US" w:eastAsia="zh-CN"/>
        </w:rPr>
        <w:t>MnS Producer</w:t>
      </w:r>
      <w:r>
        <w:rPr>
          <w:lang w:eastAsia="zh-CN"/>
        </w:rPr>
        <w:t xml:space="preserve"> will </w:t>
      </w:r>
      <w:r>
        <w:rPr>
          <w:rFonts w:hint="eastAsia"/>
          <w:lang w:eastAsia="zh-CN"/>
        </w:rPr>
        <w:t>notify</w:t>
      </w:r>
      <w:r>
        <w:rPr>
          <w:lang w:eastAsia="zh-CN"/>
        </w:rPr>
        <w:t xml:space="preserve"> the information to </w:t>
      </w:r>
      <w:r>
        <w:rPr>
          <w:lang w:val="en-US" w:eastAsia="zh-CN"/>
        </w:rPr>
        <w:t>MnS Consumer(</w:t>
      </w:r>
      <w:r>
        <w:rPr>
          <w:lang w:eastAsia="zh-CN"/>
        </w:rPr>
        <w:t>see notifyEvent operation defined in TS 28.532 [4]</w:t>
      </w:r>
      <w:r>
        <w:rPr>
          <w:lang w:val="en-US" w:eastAsia="zh-CN"/>
        </w:rPr>
        <w:t>)</w:t>
      </w:r>
      <w:r>
        <w:rPr>
          <w:lang w:eastAsia="zh-CN"/>
        </w:rPr>
        <w:t>.</w:t>
      </w:r>
    </w:p>
    <w:p>
      <w:pPr>
        <w:rPr>
          <w:lang w:eastAsia="zh-CN"/>
        </w:rPr>
      </w:pPr>
    </w:p>
    <w:p>
      <w:pPr>
        <w:pStyle w:val="3"/>
        <w:tabs>
          <w:tab w:val="left" w:pos="1140"/>
        </w:tabs>
      </w:pPr>
      <w:bookmarkStart w:id="62" w:name="_Toc81410303"/>
      <w:bookmarkStart w:id="63" w:name="_Toc2552"/>
      <w:bookmarkStart w:id="64" w:name="_Toc14095"/>
      <w:r>
        <w:t>4.6</w:t>
      </w:r>
      <w:r>
        <w:tab/>
      </w:r>
      <w:r>
        <w:t>Policy Activation</w:t>
      </w:r>
      <w:bookmarkEnd w:id="62"/>
      <w:bookmarkEnd w:id="63"/>
      <w:bookmarkEnd w:id="64"/>
    </w:p>
    <w:p>
      <w:pPr>
        <w:rPr>
          <w:lang w:val="en-US" w:eastAsia="zh-CN"/>
        </w:rPr>
      </w:pPr>
      <w:r>
        <w:rPr>
          <w:lang w:eastAsia="zh-CN"/>
        </w:rPr>
        <w:t xml:space="preserve">The Figure 4.6-1 illustrates the procedure for activating a new </w:t>
      </w:r>
      <w:r>
        <w:rPr>
          <w:rFonts w:hint="eastAsia"/>
          <w:lang w:eastAsia="zh-CN"/>
        </w:rPr>
        <w:t>policy</w:t>
      </w:r>
      <w:r>
        <w:rPr>
          <w:lang w:eastAsia="zh-CN"/>
        </w:rPr>
        <w:t>.</w:t>
      </w:r>
    </w:p>
    <w:p>
      <w:pPr>
        <w:jc w:val="center"/>
        <w:rPr>
          <w:b/>
          <w:lang w:val="en-US" w:eastAsia="zh-CN"/>
        </w:rPr>
      </w:pPr>
      <w:r>
        <w:rPr>
          <w:b/>
          <w:lang w:val="en-US" w:eastAsia="zh-CN"/>
        </w:rPr>
        <w:drawing>
          <wp:inline distT="0" distB="0" distL="0" distR="0">
            <wp:extent cx="4881880" cy="1447165"/>
            <wp:effectExtent l="0" t="0" r="0" b="635"/>
            <wp:docPr id="2" name="图片 2" descr="162876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2876354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81880" cy="1447165"/>
                    </a:xfrm>
                    <a:prstGeom prst="rect">
                      <a:avLst/>
                    </a:prstGeom>
                    <a:noFill/>
                    <a:ln>
                      <a:noFill/>
                    </a:ln>
                  </pic:spPr>
                </pic:pic>
              </a:graphicData>
            </a:graphic>
          </wp:inline>
        </w:drawing>
      </w:r>
      <w:r>
        <w:rPr>
          <w:b/>
          <w:lang w:val="en-US" w:eastAsia="zh-CN"/>
        </w:rPr>
        <w:t xml:space="preserve"> </w:t>
      </w:r>
    </w:p>
    <w:p>
      <w:pPr>
        <w:tabs>
          <w:tab w:val="left" w:pos="3065"/>
          <w:tab w:val="center" w:pos="4820"/>
        </w:tabs>
        <w:rPr>
          <w:b/>
          <w:lang w:val="en-US" w:eastAsia="zh-CN"/>
        </w:rPr>
      </w:pPr>
      <w:r>
        <w:rPr>
          <w:lang w:val="en-US" w:eastAsia="zh-CN"/>
        </w:rPr>
        <w:tab/>
      </w:r>
      <w:r>
        <w:rPr>
          <w:lang w:val="en-US" w:eastAsia="zh-CN"/>
        </w:rPr>
        <w:t xml:space="preserve">Figure 4.6-1 Procedure for </w:t>
      </w:r>
      <w:r>
        <w:rPr>
          <w:rFonts w:hint="eastAsia"/>
          <w:lang w:val="en-US" w:eastAsia="zh-CN"/>
        </w:rPr>
        <w:t>activating</w:t>
      </w:r>
      <w:r>
        <w:rPr>
          <w:lang w:val="en-US" w:eastAsia="zh-CN"/>
        </w:rPr>
        <w:t xml:space="preserve"> a policy</w:t>
      </w:r>
    </w:p>
    <w:p>
      <w:pPr>
        <w:numPr>
          <w:ilvl w:val="0"/>
          <w:numId w:val="6"/>
        </w:numPr>
        <w:jc w:val="both"/>
      </w:pPr>
      <w:r>
        <w:rPr>
          <w:lang w:val="en-US" w:eastAsia="zh-CN"/>
        </w:rPr>
        <w:t>MnS Consumer sends a request to activate a policy instance to MnS Producer</w:t>
      </w:r>
      <w:r>
        <w:rPr>
          <w:lang w:eastAsia="zh-CN"/>
        </w:rPr>
        <w:t>.</w:t>
      </w:r>
    </w:p>
    <w:p>
      <w:pPr>
        <w:numPr>
          <w:ilvl w:val="0"/>
          <w:numId w:val="6"/>
        </w:numPr>
        <w:jc w:val="both"/>
      </w:pPr>
      <w:r>
        <w:rPr>
          <w:lang w:eastAsia="zh-CN"/>
        </w:rPr>
        <w:t xml:space="preserve">Based on the request, the MnS Producer </w:t>
      </w:r>
      <w:r>
        <w:rPr>
          <w:lang w:val="en-US" w:eastAsia="zh-CN"/>
        </w:rPr>
        <w:t>activate</w:t>
      </w:r>
      <w:r>
        <w:rPr>
          <w:lang w:eastAsia="zh-CN"/>
        </w:rPr>
        <w:t xml:space="preserve">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6"/>
        </w:numPr>
        <w:jc w:val="both"/>
      </w:pPr>
      <w:r>
        <w:rPr>
          <w:rFonts w:hint="eastAsia"/>
          <w:lang w:eastAsia="zh-CN"/>
        </w:rPr>
        <w:t>M</w:t>
      </w:r>
      <w:r>
        <w:rPr>
          <w:lang w:eastAsia="zh-CN"/>
        </w:rPr>
        <w:t xml:space="preserve">nS Producer sends a response to the MnS Consumer. </w:t>
      </w:r>
    </w:p>
    <w:p/>
    <w:p>
      <w:pPr>
        <w:pStyle w:val="3"/>
        <w:tabs>
          <w:tab w:val="left" w:pos="1140"/>
        </w:tabs>
      </w:pPr>
      <w:bookmarkStart w:id="65" w:name="_Toc29827"/>
      <w:bookmarkStart w:id="66" w:name="_Toc81410304"/>
      <w:bookmarkStart w:id="67" w:name="_Toc24975"/>
      <w:r>
        <w:t>4.7</w:t>
      </w:r>
      <w:r>
        <w:tab/>
      </w:r>
      <w:r>
        <w:t>Policy Deactivation</w:t>
      </w:r>
      <w:bookmarkEnd w:id="65"/>
      <w:bookmarkEnd w:id="66"/>
      <w:bookmarkEnd w:id="67"/>
    </w:p>
    <w:p>
      <w:r>
        <w:rPr>
          <w:lang w:eastAsia="zh-CN"/>
        </w:rPr>
        <w:t xml:space="preserve">The Figure 4.7-1 illustrates the procedure for deactivating a </w:t>
      </w:r>
      <w:r>
        <w:rPr>
          <w:rFonts w:hint="eastAsia"/>
          <w:lang w:eastAsia="zh-CN"/>
        </w:rPr>
        <w:t>policy</w:t>
      </w:r>
      <w:r>
        <w:rPr>
          <w:lang w:eastAsia="zh-CN"/>
        </w:rPr>
        <w:t>.</w:t>
      </w:r>
    </w:p>
    <w:p>
      <w:pPr>
        <w:jc w:val="center"/>
      </w:pPr>
      <w:r>
        <w:rPr>
          <w:lang w:val="en-US" w:eastAsia="zh-CN"/>
        </w:rPr>
        <w:drawing>
          <wp:inline distT="0" distB="0" distL="0" distR="0">
            <wp:extent cx="4857115" cy="1339850"/>
            <wp:effectExtent l="0" t="0" r="635" b="0"/>
            <wp:docPr id="3" name="图片 3" descr="C:\Users\cmcc\AppData\Local\Temp\1628763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cmcc\AppData\Local\Temp\162876359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857115" cy="1339850"/>
                    </a:xfrm>
                    <a:prstGeom prst="rect">
                      <a:avLst/>
                    </a:prstGeom>
                    <a:noFill/>
                    <a:ln>
                      <a:noFill/>
                    </a:ln>
                  </pic:spPr>
                </pic:pic>
              </a:graphicData>
            </a:graphic>
          </wp:inline>
        </w:drawing>
      </w:r>
      <w:r>
        <w:rPr>
          <w:lang w:val="en-US" w:eastAsia="zh-CN"/>
        </w:rPr>
        <w:t xml:space="preserve"> </w:t>
      </w:r>
    </w:p>
    <w:p>
      <w:pPr>
        <w:tabs>
          <w:tab w:val="left" w:pos="3065"/>
          <w:tab w:val="center" w:pos="4820"/>
        </w:tabs>
        <w:jc w:val="center"/>
        <w:rPr>
          <w:lang w:val="en-US" w:eastAsia="zh-CN"/>
        </w:rPr>
      </w:pPr>
      <w:r>
        <w:rPr>
          <w:lang w:val="en-US" w:eastAsia="zh-CN"/>
        </w:rPr>
        <w:t xml:space="preserve">Figure 4.7-1 Procedure for </w:t>
      </w:r>
      <w:r>
        <w:rPr>
          <w:rFonts w:hint="eastAsia"/>
          <w:lang w:val="en-US" w:eastAsia="zh-CN"/>
        </w:rPr>
        <w:t>deactivating</w:t>
      </w:r>
      <w:r>
        <w:rPr>
          <w:lang w:val="en-US" w:eastAsia="zh-CN"/>
        </w:rPr>
        <w:t xml:space="preserve"> a policy</w:t>
      </w:r>
    </w:p>
    <w:p>
      <w:pPr>
        <w:numPr>
          <w:ilvl w:val="0"/>
          <w:numId w:val="7"/>
        </w:numPr>
        <w:jc w:val="both"/>
      </w:pPr>
      <w:r>
        <w:rPr>
          <w:lang w:val="en-US" w:eastAsia="zh-CN"/>
        </w:rPr>
        <w:t>MnS Consumer sends a request to deactivate a policy instance to MnS Producer</w:t>
      </w:r>
      <w:r>
        <w:rPr>
          <w:lang w:eastAsia="zh-CN"/>
        </w:rPr>
        <w:t>.</w:t>
      </w:r>
    </w:p>
    <w:p>
      <w:pPr>
        <w:numPr>
          <w:ilvl w:val="0"/>
          <w:numId w:val="7"/>
        </w:numPr>
        <w:jc w:val="both"/>
      </w:pPr>
      <w:r>
        <w:rPr>
          <w:lang w:eastAsia="zh-CN"/>
        </w:rPr>
        <w:t>Based on the request, the MnS Producer de</w:t>
      </w:r>
      <w:r>
        <w:rPr>
          <w:lang w:val="en-US" w:eastAsia="zh-CN"/>
        </w:rPr>
        <w:t>activate</w:t>
      </w:r>
      <w:r>
        <w:rPr>
          <w:lang w:eastAsia="zh-CN"/>
        </w:rPr>
        <w:t xml:space="preserve">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7"/>
        </w:numPr>
        <w:jc w:val="both"/>
      </w:pPr>
      <w:r>
        <w:rPr>
          <w:rFonts w:hint="eastAsia"/>
          <w:lang w:eastAsia="zh-CN"/>
        </w:rPr>
        <w:t>M</w:t>
      </w:r>
      <w:r>
        <w:rPr>
          <w:lang w:eastAsia="zh-CN"/>
        </w:rPr>
        <w:t>nS Producer sends a response to the MnS Consumer.</w:t>
      </w:r>
    </w:p>
    <w:p/>
    <w:p>
      <w:pPr>
        <w:pStyle w:val="2"/>
        <w:rPr>
          <w:lang w:eastAsia="zh-CN"/>
        </w:rPr>
      </w:pPr>
      <w:bookmarkStart w:id="68" w:name="_Toc25595064"/>
      <w:bookmarkStart w:id="69" w:name="_Toc81410305"/>
      <w:bookmarkStart w:id="70" w:name="_Toc17342"/>
      <w:bookmarkStart w:id="71" w:name="_Toc6724"/>
      <w:r>
        <w:t>5</w:t>
      </w:r>
      <w:r>
        <w:tab/>
      </w:r>
      <w:bookmarkEnd w:id="68"/>
      <w:r>
        <w:t>Policy MnS</w:t>
      </w:r>
      <w:r>
        <w:rPr>
          <w:lang w:eastAsia="zh-CN"/>
        </w:rPr>
        <w:t xml:space="preserve"> – Stage 2</w:t>
      </w:r>
      <w:bookmarkEnd w:id="69"/>
      <w:bookmarkEnd w:id="70"/>
      <w:bookmarkEnd w:id="71"/>
    </w:p>
    <w:p>
      <w:pPr>
        <w:pStyle w:val="3"/>
        <w:tabs>
          <w:tab w:val="left" w:pos="1140"/>
        </w:tabs>
      </w:pPr>
      <w:bookmarkStart w:id="72" w:name="_Toc25262"/>
      <w:bookmarkStart w:id="73" w:name="_Toc11320"/>
      <w:bookmarkStart w:id="74" w:name="_Toc66442269"/>
      <w:bookmarkStart w:id="75" w:name="_Toc81410306"/>
      <w:r>
        <w:t>5.1</w:t>
      </w:r>
      <w:r>
        <w:tab/>
      </w:r>
      <w:r>
        <w:t>Management operation for Policy (MnS component type A)</w:t>
      </w:r>
      <w:bookmarkEnd w:id="72"/>
      <w:bookmarkEnd w:id="73"/>
      <w:bookmarkEnd w:id="74"/>
      <w:bookmarkEnd w:id="75"/>
    </w:p>
    <w:p>
      <w:pPr>
        <w:rPr>
          <w:lang w:eastAsia="zh-CN"/>
        </w:rPr>
      </w:pPr>
      <w:r>
        <w:rPr>
          <w:rFonts w:hint="eastAsia"/>
          <w:lang w:eastAsia="zh-CN"/>
        </w:rPr>
        <w:t>T</w:t>
      </w:r>
      <w:r>
        <w:rPr>
          <w:lang w:eastAsia="zh-CN"/>
        </w:rPr>
        <w:t xml:space="preserve">he operations (e.g. createMOI operations) and notifications (e.g. notifyMOIcreation) of generic provisioning MnS defined in TS 28.532[4] can be used for policy lifecycle management. The policy can be treated as object instance. </w:t>
      </w:r>
    </w:p>
    <w:p>
      <w:pPr>
        <w:pStyle w:val="3"/>
        <w:tabs>
          <w:tab w:val="left" w:pos="1140"/>
        </w:tabs>
      </w:pPr>
      <w:bookmarkStart w:id="76" w:name="_Toc24323"/>
      <w:bookmarkStart w:id="77" w:name="_Toc26998"/>
      <w:r>
        <w:t>5.</w:t>
      </w:r>
      <w:r>
        <w:rPr>
          <w:rFonts w:hint="default"/>
          <w:lang w:val="en-US"/>
        </w:rPr>
        <w:t>2</w:t>
      </w:r>
      <w:r>
        <w:tab/>
      </w:r>
      <w:r>
        <w:rPr>
          <w:rFonts w:hint="default"/>
          <w:lang w:val="en-US"/>
        </w:rPr>
        <w:t>Information model definition entities for</w:t>
      </w:r>
      <w:r>
        <w:t xml:space="preserve"> Policy</w:t>
      </w:r>
      <w:bookmarkEnd w:id="76"/>
      <w:bookmarkEnd w:id="77"/>
      <w:r>
        <w:t xml:space="preserve"> </w:t>
      </w:r>
    </w:p>
    <w:p>
      <w:pPr>
        <w:pStyle w:val="3"/>
      </w:pPr>
      <w:bookmarkStart w:id="78" w:name="_Toc36220457"/>
      <w:bookmarkStart w:id="79" w:name="_Toc36474555"/>
      <w:bookmarkStart w:id="80" w:name="_Toc36542827"/>
      <w:bookmarkStart w:id="81" w:name="_Toc8634"/>
      <w:bookmarkStart w:id="82" w:name="_Toc44341618"/>
      <w:bookmarkStart w:id="83" w:name="_Toc35878641"/>
      <w:bookmarkStart w:id="84" w:name="_Toc27405451"/>
      <w:bookmarkStart w:id="85" w:name="_Toc36567886"/>
      <w:bookmarkStart w:id="86" w:name="_Toc36543648"/>
      <w:bookmarkStart w:id="87" w:name="_Toc8750"/>
      <w:bookmarkStart w:id="88" w:name="_Toc19888533"/>
      <w:r>
        <w:rPr>
          <w:rFonts w:hint="default"/>
          <w:lang w:val="en-US"/>
        </w:rPr>
        <w:t>5</w:t>
      </w:r>
      <w:r>
        <w:t>.</w:t>
      </w:r>
      <w:r>
        <w:rPr>
          <w:rFonts w:hint="default"/>
          <w:lang w:val="en-US"/>
        </w:rPr>
        <w:t>2.1</w:t>
      </w:r>
      <w:r>
        <w:tab/>
      </w:r>
      <w:r>
        <w:t>Imported information entities and local labels</w:t>
      </w:r>
      <w:bookmarkEnd w:id="78"/>
      <w:bookmarkEnd w:id="79"/>
      <w:bookmarkEnd w:id="80"/>
      <w:bookmarkEnd w:id="81"/>
      <w:bookmarkEnd w:id="82"/>
      <w:bookmarkEnd w:id="83"/>
      <w:bookmarkEnd w:id="84"/>
      <w:bookmarkEnd w:id="85"/>
      <w:bookmarkEnd w:id="86"/>
      <w:bookmarkEnd w:id="87"/>
      <w:bookmarkEnd w:id="88"/>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050"/>
        <w:gridCol w:w="3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2" w:type="pct"/>
            <w:shd w:val="clear" w:color="auto" w:fill="D9D9D9"/>
            <w:noWrap w:val="0"/>
            <w:vAlign w:val="top"/>
          </w:tcPr>
          <w:p>
            <w:pPr>
              <w:pStyle w:val="39"/>
            </w:pPr>
            <w:r>
              <w:t>Label reference</w:t>
            </w:r>
          </w:p>
        </w:tc>
        <w:tc>
          <w:tcPr>
            <w:tcW w:w="1907" w:type="pct"/>
            <w:shd w:val="clear" w:color="auto" w:fill="D9D9D9"/>
            <w:noWrap w:val="0"/>
            <w:vAlign w:val="top"/>
          </w:tcPr>
          <w:p>
            <w:pPr>
              <w:pStyle w:val="39"/>
            </w:pPr>
            <w:r>
              <w:t>Local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2" w:hRule="atLeast"/>
        </w:trPr>
        <w:tc>
          <w:tcPr>
            <w:tcW w:w="3092" w:type="pct"/>
            <w:tcBorders>
              <w:top w:val="single" w:color="auto" w:sz="4" w:space="0"/>
              <w:left w:val="single" w:color="auto" w:sz="4" w:space="0"/>
              <w:bottom w:val="single" w:color="auto" w:sz="4" w:space="0"/>
              <w:right w:val="single" w:color="auto" w:sz="4" w:space="0"/>
            </w:tcBorders>
            <w:noWrap w:val="0"/>
            <w:vAlign w:val="top"/>
          </w:tcPr>
          <w:p>
            <w:pPr>
              <w:pStyle w:val="38"/>
            </w:pPr>
            <w:r>
              <w:t>TS 28.622 [</w:t>
            </w:r>
            <w:r>
              <w:rPr>
                <w:rFonts w:hint="default"/>
                <w:lang w:val="en-US"/>
              </w:rPr>
              <w:t>5</w:t>
            </w:r>
            <w:r>
              <w:t xml:space="preserve">], IOC, </w:t>
            </w:r>
            <w:r>
              <w:rPr>
                <w:rFonts w:ascii="Courier New" w:hAnsi="Courier New" w:cs="Courier New"/>
              </w:rPr>
              <w:t>Top</w:t>
            </w:r>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38"/>
              <w:rPr>
                <w:rFonts w:ascii="Courier New" w:hAnsi="Courier New" w:cs="Courier New"/>
              </w:rPr>
            </w:pPr>
            <w:r>
              <w:rPr>
                <w:rFonts w:ascii="Courier New" w:hAnsi="Courier New" w:cs="Courier New"/>
              </w:rPr>
              <w:t>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2" w:type="pct"/>
            <w:tcBorders>
              <w:top w:val="single" w:color="auto" w:sz="4" w:space="0"/>
              <w:left w:val="single" w:color="auto" w:sz="4" w:space="0"/>
              <w:bottom w:val="single" w:color="auto" w:sz="4" w:space="0"/>
              <w:right w:val="single" w:color="auto" w:sz="4" w:space="0"/>
            </w:tcBorders>
            <w:noWrap w:val="0"/>
            <w:vAlign w:val="top"/>
          </w:tcPr>
          <w:p>
            <w:pPr>
              <w:pStyle w:val="38"/>
            </w:pPr>
            <w:r>
              <w:t>TS 28.622 [</w:t>
            </w:r>
            <w:r>
              <w:rPr>
                <w:rFonts w:hint="default"/>
                <w:lang w:val="en-US"/>
              </w:rPr>
              <w:t>5</w:t>
            </w:r>
            <w:r>
              <w:t xml:space="preserve">], IOC, </w:t>
            </w:r>
            <w:r>
              <w:rPr>
                <w:rFonts w:ascii="Courier New" w:hAnsi="Courier New" w:cs="Courier New"/>
              </w:rPr>
              <w:t>SubNetwork</w:t>
            </w:r>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38"/>
              <w:rPr>
                <w:rFonts w:ascii="Courier New" w:hAnsi="Courier New" w:cs="Courier New"/>
              </w:rPr>
            </w:pPr>
            <w:r>
              <w:rPr>
                <w:rFonts w:ascii="Courier New" w:hAnsi="Courier New" w:cs="Courier New"/>
              </w:rPr>
              <w:t>SubNetwork</w:t>
            </w:r>
          </w:p>
        </w:tc>
      </w:tr>
    </w:tbl>
    <w:p>
      <w:pPr>
        <w:rPr>
          <w:lang w:eastAsia="zh-CN"/>
        </w:rPr>
      </w:pPr>
    </w:p>
    <w:p>
      <w:pPr>
        <w:pStyle w:val="3"/>
        <w:rPr>
          <w:rFonts w:hint="default"/>
          <w:lang w:val="en-US"/>
        </w:rPr>
      </w:pPr>
      <w:bookmarkStart w:id="89" w:name="_Toc26979"/>
      <w:bookmarkStart w:id="90" w:name="_Toc18721"/>
      <w:r>
        <w:rPr>
          <w:rFonts w:hint="default" w:ascii="Arial" w:hAnsi="Arial" w:eastAsia="宋体" w:cs="Times New Roman"/>
          <w:lang w:val="en-US"/>
        </w:rPr>
        <w:t>5.2.2</w:t>
      </w:r>
      <w:r>
        <w:tab/>
      </w:r>
      <w:r>
        <w:rPr>
          <w:rFonts w:hint="default"/>
          <w:lang w:val="en-US"/>
        </w:rPr>
        <w:t>Class diagram</w:t>
      </w:r>
      <w:bookmarkEnd w:id="89"/>
      <w:bookmarkEnd w:id="90"/>
    </w:p>
    <w:p>
      <w:pPr>
        <w:pStyle w:val="5"/>
        <w:rPr>
          <w:rFonts w:hint="default"/>
          <w:lang w:val="en-US"/>
        </w:rPr>
      </w:pPr>
      <w:bookmarkStart w:id="91" w:name="_Toc45272571"/>
      <w:bookmarkStart w:id="92" w:name="_Toc44516252"/>
      <w:bookmarkStart w:id="93" w:name="_Toc58580310"/>
      <w:bookmarkStart w:id="94" w:name="_Toc51754570"/>
      <w:bookmarkStart w:id="95" w:name="_Toc27479640"/>
      <w:bookmarkStart w:id="96" w:name="_Toc36025152"/>
      <w:bookmarkStart w:id="97" w:name="_Toc20150392"/>
      <w:bookmarkStart w:id="98" w:name="_Toc49"/>
      <w:bookmarkStart w:id="99" w:name="_Toc14235"/>
      <w:r>
        <w:rPr>
          <w:rFonts w:hint="default"/>
          <w:lang w:val="en-US"/>
        </w:rPr>
        <w:t>5</w:t>
      </w:r>
      <w:r>
        <w:t>.</w:t>
      </w:r>
      <w:r>
        <w:rPr>
          <w:rFonts w:hint="default"/>
          <w:lang w:val="en-US"/>
        </w:rPr>
        <w:t>2</w:t>
      </w:r>
      <w:r>
        <w:t>.</w:t>
      </w:r>
      <w:r>
        <w:rPr>
          <w:rFonts w:hint="default"/>
          <w:lang w:val="en-US"/>
        </w:rPr>
        <w:t>2</w:t>
      </w:r>
      <w:r>
        <w:t>.</w:t>
      </w:r>
      <w:r>
        <w:rPr>
          <w:rFonts w:hint="default"/>
          <w:lang w:val="en-US"/>
        </w:rPr>
        <w:t>1</w:t>
      </w:r>
      <w:r>
        <w:tab/>
      </w:r>
      <w:bookmarkEnd w:id="91"/>
      <w:bookmarkEnd w:id="92"/>
      <w:bookmarkEnd w:id="93"/>
      <w:bookmarkEnd w:id="94"/>
      <w:bookmarkEnd w:id="95"/>
      <w:bookmarkEnd w:id="96"/>
      <w:bookmarkEnd w:id="97"/>
      <w:r>
        <w:rPr>
          <w:rFonts w:hint="default"/>
          <w:lang w:val="en-US"/>
        </w:rPr>
        <w:t>Relationships</w:t>
      </w:r>
      <w:bookmarkEnd w:id="98"/>
      <w:bookmarkEnd w:id="99"/>
    </w:p>
    <w:p>
      <w:pPr>
        <w:rPr>
          <w:rFonts w:hint="default"/>
          <w:lang w:val="en-US"/>
        </w:rPr>
      </w:pPr>
      <w:r>
        <w:t xml:space="preserve">This </w:t>
      </w:r>
      <w:r>
        <w:rPr>
          <w:snapToGrid w:val="0"/>
        </w:rPr>
        <w:t>clause</w:t>
      </w:r>
      <w:r>
        <w:t xml:space="preserve"> introduces the set of </w:t>
      </w:r>
      <w:r>
        <w:rPr>
          <w:caps/>
        </w:rPr>
        <w:t>i</w:t>
      </w:r>
      <w:r>
        <w:t>nformation</w:t>
      </w:r>
      <w:r>
        <w:rPr>
          <w:caps/>
        </w:rPr>
        <w:t xml:space="preserve"> o</w:t>
      </w:r>
      <w:r>
        <w:t xml:space="preserve">bject </w:t>
      </w:r>
      <w:r>
        <w:rPr>
          <w:caps/>
        </w:rPr>
        <w:t>c</w:t>
      </w:r>
      <w:r>
        <w:t>lasses (IOCs)</w:t>
      </w:r>
      <w:r>
        <w:rPr>
          <w:rFonts w:hint="default"/>
          <w:lang w:val="en-US"/>
        </w:rPr>
        <w:t>.</w:t>
      </w:r>
    </w:p>
    <w:p>
      <w:pPr>
        <w:jc w:val="center"/>
        <w:rPr>
          <w:rFonts w:hint="default"/>
          <w:lang w:val="en-US"/>
        </w:rPr>
      </w:pPr>
      <w:r>
        <w:rPr>
          <w:rFonts w:hint="default"/>
          <w:lang w:val="en-US"/>
        </w:rPr>
        <w:drawing>
          <wp:inline distT="0" distB="0" distL="114300" distR="114300">
            <wp:extent cx="1844675" cy="1442720"/>
            <wp:effectExtent l="0" t="0" r="9525" b="5080"/>
            <wp:docPr id="4" name="图片 1" descr="1634624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34624804(1)"/>
                    <pic:cNvPicPr>
                      <a:picLocks noChangeAspect="1"/>
                    </pic:cNvPicPr>
                  </pic:nvPicPr>
                  <pic:blipFill>
                    <a:blip r:embed="rId16"/>
                    <a:stretch>
                      <a:fillRect/>
                    </a:stretch>
                  </pic:blipFill>
                  <pic:spPr>
                    <a:xfrm>
                      <a:off x="0" y="0"/>
                      <a:ext cx="1844675" cy="1442720"/>
                    </a:xfrm>
                    <a:prstGeom prst="rect">
                      <a:avLst/>
                    </a:prstGeom>
                    <a:noFill/>
                    <a:ln>
                      <a:noFill/>
                    </a:ln>
                  </pic:spPr>
                </pic:pic>
              </a:graphicData>
            </a:graphic>
          </wp:inline>
        </w:drawing>
      </w:r>
    </w:p>
    <w:p>
      <w:pPr>
        <w:pStyle w:val="55"/>
        <w:rPr>
          <w:color w:val="000000"/>
        </w:rPr>
      </w:pPr>
      <w:r>
        <w:rPr>
          <w:color w:val="000000"/>
        </w:rPr>
        <w:t xml:space="preserve">Figure </w:t>
      </w:r>
      <w:r>
        <w:rPr>
          <w:rFonts w:hint="default"/>
          <w:color w:val="000000"/>
          <w:lang w:val="en-US"/>
        </w:rPr>
        <w:t>5</w:t>
      </w:r>
      <w:r>
        <w:rPr>
          <w:color w:val="000000"/>
        </w:rPr>
        <w:t>.</w:t>
      </w:r>
      <w:r>
        <w:rPr>
          <w:rFonts w:hint="default"/>
          <w:color w:val="000000"/>
          <w:lang w:val="en-US"/>
        </w:rPr>
        <w:t>2</w:t>
      </w:r>
      <w:r>
        <w:rPr>
          <w:color w:val="000000"/>
        </w:rPr>
        <w:t>.</w:t>
      </w:r>
      <w:r>
        <w:rPr>
          <w:rFonts w:hint="default"/>
          <w:color w:val="000000"/>
          <w:lang w:val="en-US"/>
        </w:rPr>
        <w:t>2.1</w:t>
      </w:r>
      <w:r>
        <w:rPr>
          <w:color w:val="000000"/>
        </w:rPr>
        <w:t>: Information Object Class UML Diagram</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284"/>
        <w:rPr>
          <w:rFonts w:ascii="Times New Roman" w:hAnsi="Times New Roman" w:eastAsia="宋体" w:cs="Times New Roman"/>
          <w:snapToGrid w:val="0"/>
          <w:color w:val="4A90E2"/>
          <w:sz w:val="20"/>
          <w:szCs w:val="20"/>
          <w:lang w:val="en-US"/>
        </w:rPr>
      </w:pPr>
      <w:r>
        <w:t>NOTE:</w:t>
      </w:r>
      <w:r>
        <w:tab/>
      </w:r>
      <w:r>
        <w:rPr>
          <w:rFonts w:hint="default" w:ascii="Times New Roman" w:hAnsi="Times New Roman" w:eastAsia="Times New Roman" w:cs="Times New Roman"/>
          <w:b w:val="0"/>
          <w:bCs w:val="0"/>
          <w:i w:val="0"/>
          <w:iCs w:val="0"/>
          <w:caps w:val="0"/>
          <w:snapToGrid/>
          <w:spacing w:val="0"/>
          <w:sz w:val="20"/>
          <w:szCs w:val="20"/>
          <w:shd w:val="clear" w:color="auto" w:fill="auto"/>
          <w:lang w:val="en-US"/>
        </w:rPr>
        <w:t>T</w:t>
      </w:r>
      <w:r>
        <w:rPr>
          <w:rFonts w:hint="default" w:ascii="Times New Roman" w:hAnsi="Times New Roman" w:eastAsia="Times New Roman" w:cs="Times New Roman"/>
          <w:b w:val="0"/>
          <w:bCs w:val="0"/>
          <w:i w:val="0"/>
          <w:iCs w:val="0"/>
          <w:caps w:val="0"/>
          <w:snapToGrid/>
          <w:spacing w:val="0"/>
          <w:sz w:val="20"/>
          <w:szCs w:val="20"/>
          <w:shd w:val="clear" w:color="auto" w:fill="auto"/>
          <w:lang w:val="en-GB"/>
        </w:rPr>
        <w:t>he diagram</w:t>
      </w:r>
      <w:r>
        <w:rPr>
          <w:rFonts w:hint="default" w:ascii="Times New Roman" w:hAnsi="Times New Roman" w:eastAsia="Times New Roman" w:cs="Times New Roman"/>
          <w:b w:val="0"/>
          <w:bCs w:val="0"/>
          <w:i w:val="0"/>
          <w:iCs w:val="0"/>
          <w:caps w:val="0"/>
          <w:snapToGrid/>
          <w:spacing w:val="0"/>
          <w:sz w:val="20"/>
          <w:szCs w:val="20"/>
          <w:shd w:val="clear" w:color="auto" w:fill="auto"/>
          <w:lang w:val="en-US"/>
        </w:rPr>
        <w:t xml:space="preserve"> maybe updated depending on the scenarios.</w:t>
      </w:r>
    </w:p>
    <w:p>
      <w:pPr>
        <w:pStyle w:val="55"/>
        <w:numPr>
          <w:ilvl w:val="0"/>
          <w:numId w:val="0"/>
        </w:numPr>
        <w:ind w:left="0" w:firstLine="0"/>
        <w:jc w:val="both"/>
        <w:rPr>
          <w:rFonts w:hint="default"/>
          <w:color w:val="000000"/>
          <w:lang w:val="en-US"/>
        </w:rPr>
      </w:pPr>
    </w:p>
    <w:p>
      <w:pPr>
        <w:pStyle w:val="5"/>
        <w:rPr>
          <w:rFonts w:hint="default"/>
          <w:lang w:val="en-US"/>
        </w:rPr>
      </w:pPr>
      <w:bookmarkStart w:id="100" w:name="_Toc8034"/>
      <w:bookmarkStart w:id="101" w:name="_Toc14747"/>
      <w:r>
        <w:rPr>
          <w:rFonts w:hint="default"/>
          <w:lang w:val="en-US"/>
        </w:rPr>
        <w:t>5</w:t>
      </w:r>
      <w:r>
        <w:t>.</w:t>
      </w:r>
      <w:r>
        <w:rPr>
          <w:rFonts w:hint="default"/>
          <w:lang w:val="en-US"/>
        </w:rPr>
        <w:t>2</w:t>
      </w:r>
      <w:r>
        <w:t>.</w:t>
      </w:r>
      <w:r>
        <w:rPr>
          <w:rFonts w:hint="default"/>
          <w:lang w:val="en-US"/>
        </w:rPr>
        <w:t>2</w:t>
      </w:r>
      <w:r>
        <w:t>.</w:t>
      </w:r>
      <w:r>
        <w:rPr>
          <w:rFonts w:hint="default"/>
          <w:lang w:val="en-US"/>
        </w:rPr>
        <w:t>2</w:t>
      </w:r>
      <w:r>
        <w:tab/>
      </w:r>
      <w:r>
        <w:rPr>
          <w:rFonts w:hint="default"/>
          <w:lang w:val="en-US"/>
        </w:rPr>
        <w:t>Inheritance</w:t>
      </w:r>
      <w:bookmarkEnd w:id="100"/>
      <w:bookmarkEnd w:id="101"/>
    </w:p>
    <w:p>
      <w:pPr>
        <w:outlineLvl w:val="9"/>
        <w:rPr>
          <w:rFonts w:ascii="Times New Roman" w:hAnsi="Times New Roman" w:eastAsia="宋体" w:cs="Times New Roman"/>
        </w:rPr>
      </w:pPr>
      <w:r>
        <w:rPr>
          <w:rFonts w:ascii="Times New Roman" w:hAnsi="Times New Roman" w:eastAsia="宋体" w:cs="Times New Roman"/>
        </w:rPr>
        <w:t>This clause depicts the inheritance relationships.</w:t>
      </w:r>
    </w:p>
    <w:p>
      <w:pPr>
        <w:rPr>
          <w:rFonts w:hint="default"/>
          <w:lang w:val="en-US"/>
        </w:rPr>
      </w:pPr>
    </w:p>
    <w:p>
      <w:pPr>
        <w:pStyle w:val="55"/>
        <w:jc w:val="center"/>
        <w:rPr>
          <w:rFonts w:hint="default"/>
          <w:color w:val="000000"/>
          <w:lang w:val="en-US"/>
        </w:rPr>
      </w:pPr>
      <w:r>
        <w:rPr>
          <w:rFonts w:hint="default"/>
          <w:color w:val="000000"/>
          <w:lang w:val="en-US"/>
        </w:rPr>
        <w:drawing>
          <wp:inline distT="0" distB="0" distL="114300" distR="114300">
            <wp:extent cx="1917700" cy="1568450"/>
            <wp:effectExtent l="0" t="0" r="0" b="6350"/>
            <wp:docPr id="5" name="图片 2" descr="1632987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1632987121(1)"/>
                    <pic:cNvPicPr>
                      <a:picLocks noChangeAspect="1"/>
                    </pic:cNvPicPr>
                  </pic:nvPicPr>
                  <pic:blipFill>
                    <a:blip r:embed="rId17"/>
                    <a:stretch>
                      <a:fillRect/>
                    </a:stretch>
                  </pic:blipFill>
                  <pic:spPr>
                    <a:xfrm>
                      <a:off x="0" y="0"/>
                      <a:ext cx="1917700" cy="1568450"/>
                    </a:xfrm>
                    <a:prstGeom prst="rect">
                      <a:avLst/>
                    </a:prstGeom>
                    <a:noFill/>
                    <a:ln>
                      <a:noFill/>
                    </a:ln>
                  </pic:spPr>
                </pic:pic>
              </a:graphicData>
            </a:graphic>
          </wp:inline>
        </w:drawing>
      </w:r>
    </w:p>
    <w:p>
      <w:pPr>
        <w:pStyle w:val="55"/>
        <w:rPr>
          <w:rFonts w:hint="default"/>
          <w:color w:val="000000"/>
          <w:lang w:val="en-US"/>
        </w:rPr>
      </w:pPr>
      <w:r>
        <w:rPr>
          <w:color w:val="000000"/>
        </w:rPr>
        <w:t xml:space="preserve">Figure </w:t>
      </w:r>
      <w:r>
        <w:rPr>
          <w:rFonts w:hint="default"/>
          <w:color w:val="000000"/>
          <w:lang w:val="en-US"/>
        </w:rPr>
        <w:t>5</w:t>
      </w:r>
      <w:r>
        <w:rPr>
          <w:color w:val="000000"/>
        </w:rPr>
        <w:t>.</w:t>
      </w:r>
      <w:r>
        <w:rPr>
          <w:rFonts w:hint="default"/>
          <w:color w:val="000000"/>
          <w:lang w:val="en-US"/>
        </w:rPr>
        <w:t>2</w:t>
      </w:r>
      <w:r>
        <w:rPr>
          <w:color w:val="000000"/>
        </w:rPr>
        <w:t>.</w:t>
      </w:r>
      <w:r>
        <w:rPr>
          <w:rFonts w:hint="default"/>
          <w:color w:val="000000"/>
          <w:lang w:val="en-US"/>
        </w:rPr>
        <w:t>2.2</w:t>
      </w:r>
      <w:r>
        <w:rPr>
          <w:color w:val="000000"/>
        </w:rPr>
        <w:t>: Information Object Class UML Diagram</w:t>
      </w:r>
    </w:p>
    <w:p>
      <w:pPr>
        <w:pStyle w:val="3"/>
        <w:rPr>
          <w:lang w:val="en-US"/>
        </w:rPr>
      </w:pPr>
      <w:bookmarkStart w:id="102" w:name="_Toc9491"/>
      <w:bookmarkStart w:id="103" w:name="_Toc20513"/>
      <w:r>
        <w:rPr>
          <w:lang w:val="en-US"/>
        </w:rPr>
        <w:t>5.</w:t>
      </w:r>
      <w:r>
        <w:rPr>
          <w:rFonts w:hint="default"/>
          <w:lang w:val="en-US"/>
        </w:rPr>
        <w:t>2</w:t>
      </w:r>
      <w:r>
        <w:rPr>
          <w:lang w:val="en-US"/>
        </w:rPr>
        <w:t>.</w:t>
      </w:r>
      <w:r>
        <w:rPr>
          <w:rFonts w:hint="default"/>
          <w:lang w:val="en-US"/>
        </w:rPr>
        <w:t>3</w:t>
      </w:r>
      <w:r>
        <w:tab/>
      </w:r>
      <w:r>
        <w:rPr>
          <w:lang w:val="en-US"/>
        </w:rPr>
        <w:t>Class definition</w:t>
      </w:r>
      <w:r>
        <w:rPr>
          <w:rFonts w:hint="default"/>
          <w:lang w:val="en-US"/>
        </w:rPr>
        <w:t>s</w:t>
      </w:r>
      <w:bookmarkEnd w:id="102"/>
      <w:bookmarkEnd w:id="103"/>
    </w:p>
    <w:p>
      <w:pPr>
        <w:pStyle w:val="5"/>
        <w:rPr>
          <w:rFonts w:hint="default"/>
          <w:lang w:val="en-US"/>
        </w:rPr>
      </w:pPr>
      <w:bookmarkStart w:id="104" w:name="_Toc16548"/>
      <w:bookmarkStart w:id="105" w:name="_Toc26279402"/>
      <w:bookmarkStart w:id="106" w:name="_Toc26439747"/>
      <w:bookmarkStart w:id="107" w:name="_Toc10220"/>
      <w:r>
        <w:rPr>
          <w:lang w:val="en-US" w:eastAsia="zh-CN"/>
        </w:rPr>
        <w:t>5</w:t>
      </w:r>
      <w:r>
        <w:t>.</w:t>
      </w:r>
      <w:r>
        <w:rPr>
          <w:rFonts w:hint="default"/>
          <w:lang w:val="en-US"/>
        </w:rPr>
        <w:t>2</w:t>
      </w:r>
      <w:r>
        <w:t>.</w:t>
      </w:r>
      <w:r>
        <w:rPr>
          <w:rFonts w:hint="default"/>
          <w:lang w:val="en-US"/>
        </w:rPr>
        <w:t>3</w:t>
      </w:r>
      <w:r>
        <w:t>.1</w:t>
      </w:r>
      <w:r>
        <w:tab/>
      </w:r>
      <w:bookmarkEnd w:id="104"/>
      <w:bookmarkEnd w:id="105"/>
      <w:bookmarkEnd w:id="106"/>
      <w:r>
        <w:rPr>
          <w:rFonts w:hint="default"/>
          <w:lang w:val="en-US"/>
        </w:rPr>
        <w:t>Policy</w:t>
      </w:r>
      <w:bookmarkEnd w:id="107"/>
    </w:p>
    <w:p>
      <w:pPr>
        <w:keepNext/>
        <w:keepLines/>
        <w:spacing w:before="120"/>
        <w:ind w:left="1418" w:hanging="1418"/>
        <w:outlineLvl w:val="3"/>
        <w:rPr>
          <w:rFonts w:hint="default"/>
          <w:lang w:val="en-US"/>
        </w:rPr>
      </w:pPr>
      <w:r>
        <w:rPr>
          <w:rFonts w:ascii="Arial" w:hAnsi="Arial" w:eastAsia="等线"/>
          <w:sz w:val="24"/>
        </w:rPr>
        <w:t>5.2.3.1.1</w:t>
      </w:r>
      <w:r>
        <w:rPr>
          <w:rFonts w:ascii="Arial" w:hAnsi="Arial" w:eastAsia="等线"/>
          <w:sz w:val="24"/>
        </w:rPr>
        <w:tab/>
      </w:r>
      <w:r>
        <w:rPr>
          <w:rFonts w:ascii="Arial" w:hAnsi="Arial" w:eastAsia="等线"/>
          <w:sz w:val="24"/>
        </w:rPr>
        <w:t>Definition</w:t>
      </w:r>
    </w:p>
    <w:p>
      <w:r>
        <w:t>This</w:t>
      </w:r>
      <w:r>
        <w:rPr>
          <w:rFonts w:hint="eastAsia"/>
          <w:lang w:eastAsia="zh-CN"/>
        </w:rPr>
        <w:t xml:space="preserve"> IOC</w:t>
      </w:r>
      <w:r>
        <w:t xml:space="preserve"> represents a network policy.</w:t>
      </w:r>
    </w:p>
    <w:p>
      <w:pPr>
        <w:pStyle w:val="5"/>
      </w:pPr>
      <w:bookmarkStart w:id="108" w:name="_Toc7624"/>
      <w:bookmarkStart w:id="109" w:name="_Toc26279403"/>
      <w:bookmarkStart w:id="110" w:name="_Toc17043"/>
      <w:bookmarkStart w:id="111" w:name="_Toc26439748"/>
      <w:r>
        <w:rPr>
          <w:lang w:val="en-US" w:eastAsia="zh-CN"/>
        </w:rPr>
        <w:t>5</w:t>
      </w:r>
      <w:r>
        <w:t>.</w:t>
      </w:r>
      <w:r>
        <w:rPr>
          <w:rFonts w:hint="default"/>
          <w:lang w:val="en-US"/>
        </w:rPr>
        <w:t>2</w:t>
      </w:r>
      <w:r>
        <w:t>.</w:t>
      </w:r>
      <w:r>
        <w:rPr>
          <w:rFonts w:hint="default"/>
          <w:lang w:val="en-US"/>
        </w:rPr>
        <w:t>3</w:t>
      </w:r>
      <w:r>
        <w:t>.</w:t>
      </w:r>
      <w:r>
        <w:rPr>
          <w:rFonts w:hint="default"/>
          <w:lang w:val="en-US"/>
        </w:rPr>
        <w:t>1.</w:t>
      </w:r>
      <w:r>
        <w:t>2</w:t>
      </w:r>
      <w:r>
        <w:tab/>
      </w:r>
      <w:r>
        <w:t>Attributes</w:t>
      </w:r>
      <w:bookmarkEnd w:id="108"/>
      <w:bookmarkEnd w:id="109"/>
      <w:bookmarkEnd w:id="110"/>
      <w:bookmarkEnd w:id="111"/>
    </w:p>
    <w:p>
      <w:r>
        <w:t xml:space="preserve">The </w:t>
      </w:r>
      <w:r>
        <w:rPr>
          <w:rFonts w:ascii="Courier New" w:hAnsi="Courier New"/>
          <w:lang w:eastAsia="zh-CN"/>
        </w:rPr>
        <w:t>Policy</w:t>
      </w:r>
      <w:r>
        <w:t xml:space="preserve"> IOC includes attributes inherited from Top IOC (defined in TS 28.622) and the following attributes:</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80"/>
        <w:gridCol w:w="1702"/>
        <w:gridCol w:w="1275"/>
        <w:gridCol w:w="1559"/>
        <w:gridCol w:w="1416"/>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shd w:val="clear" w:color="auto" w:fill="D9D9D9"/>
            <w:noWrap w:val="0"/>
            <w:vAlign w:val="top"/>
          </w:tcPr>
          <w:p>
            <w:pPr>
              <w:pStyle w:val="39"/>
            </w:pPr>
            <w:r>
              <w:t>Attribute name</w:t>
            </w:r>
          </w:p>
        </w:tc>
        <w:tc>
          <w:tcPr>
            <w:tcW w:w="870" w:type="pct"/>
            <w:shd w:val="clear" w:color="auto" w:fill="D9D9D9"/>
            <w:noWrap w:val="0"/>
            <w:vAlign w:val="top"/>
          </w:tcPr>
          <w:p>
            <w:pPr>
              <w:pStyle w:val="39"/>
            </w:pPr>
            <w:r>
              <w:t>Support Qualifier</w:t>
            </w:r>
          </w:p>
        </w:tc>
        <w:tc>
          <w:tcPr>
            <w:tcW w:w="652" w:type="pct"/>
            <w:shd w:val="clear" w:color="auto" w:fill="D9D9D9"/>
            <w:noWrap w:val="0"/>
            <w:vAlign w:val="top"/>
          </w:tcPr>
          <w:p>
            <w:pPr>
              <w:pStyle w:val="39"/>
            </w:pPr>
            <w:r>
              <w:t>isReadble</w:t>
            </w:r>
          </w:p>
        </w:tc>
        <w:tc>
          <w:tcPr>
            <w:tcW w:w="797" w:type="pct"/>
            <w:shd w:val="clear" w:color="auto" w:fill="D9D9D9"/>
            <w:noWrap w:val="0"/>
            <w:vAlign w:val="top"/>
          </w:tcPr>
          <w:p>
            <w:pPr>
              <w:pStyle w:val="39"/>
            </w:pPr>
            <w:r>
              <w:t>isWriteble</w:t>
            </w:r>
          </w:p>
        </w:tc>
        <w:tc>
          <w:tcPr>
            <w:tcW w:w="724" w:type="pct"/>
            <w:shd w:val="clear" w:color="auto" w:fill="D9D9D9"/>
            <w:noWrap w:val="0"/>
            <w:vAlign w:val="top"/>
          </w:tcPr>
          <w:p>
            <w:pPr>
              <w:pStyle w:val="39"/>
            </w:pPr>
            <w:r>
              <w:t>isInvariant</w:t>
            </w:r>
          </w:p>
        </w:tc>
        <w:tc>
          <w:tcPr>
            <w:tcW w:w="687" w:type="pct"/>
            <w:shd w:val="clear" w:color="auto" w:fill="D9D9D9"/>
            <w:noWrap w:val="0"/>
            <w:vAlign w:val="top"/>
          </w:tcPr>
          <w:p>
            <w:pPr>
              <w:pStyle w:val="39"/>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noWrap w:val="0"/>
            <w:vAlign w:val="top"/>
          </w:tcPr>
          <w:p>
            <w:pPr>
              <w:pStyle w:val="38"/>
              <w:rPr>
                <w:rFonts w:ascii="Courier New" w:hAnsi="Courier New" w:cs="Courier New"/>
                <w:color w:val="000000"/>
              </w:rPr>
            </w:pPr>
            <w:r>
              <w:rPr>
                <w:rFonts w:ascii="Courier New" w:hAnsi="Courier New" w:cs="Courier New"/>
                <w:color w:val="000000"/>
              </w:rPr>
              <w:t>policyPriority</w:t>
            </w:r>
          </w:p>
        </w:tc>
        <w:tc>
          <w:tcPr>
            <w:tcW w:w="870" w:type="pct"/>
            <w:noWrap w:val="0"/>
            <w:vAlign w:val="top"/>
          </w:tcPr>
          <w:p>
            <w:pPr>
              <w:pStyle w:val="38"/>
              <w:jc w:val="center"/>
            </w:pPr>
            <w:r>
              <w:t>M</w:t>
            </w:r>
          </w:p>
        </w:tc>
        <w:tc>
          <w:tcPr>
            <w:tcW w:w="652" w:type="pct"/>
            <w:noWrap w:val="0"/>
            <w:vAlign w:val="top"/>
          </w:tcPr>
          <w:p>
            <w:pPr>
              <w:pStyle w:val="38"/>
              <w:jc w:val="center"/>
            </w:pPr>
            <w:r>
              <w:rPr>
                <w:rFonts w:cs="Arial"/>
              </w:rPr>
              <w:t>T</w:t>
            </w:r>
          </w:p>
        </w:tc>
        <w:tc>
          <w:tcPr>
            <w:tcW w:w="797" w:type="pct"/>
            <w:noWrap w:val="0"/>
            <w:vAlign w:val="top"/>
          </w:tcPr>
          <w:p>
            <w:pPr>
              <w:pStyle w:val="38"/>
              <w:jc w:val="center"/>
            </w:pPr>
            <w:r>
              <w:t>T</w:t>
            </w:r>
          </w:p>
        </w:tc>
        <w:tc>
          <w:tcPr>
            <w:tcW w:w="724" w:type="pct"/>
            <w:noWrap w:val="0"/>
            <w:vAlign w:val="top"/>
          </w:tcPr>
          <w:p>
            <w:pPr>
              <w:pStyle w:val="38"/>
              <w:jc w:val="center"/>
            </w:pPr>
            <w:r>
              <w:t xml:space="preserve"> F</w:t>
            </w:r>
          </w:p>
        </w:tc>
        <w:tc>
          <w:tcPr>
            <w:tcW w:w="687" w:type="pct"/>
            <w:noWrap w:val="0"/>
            <w:vAlign w:val="top"/>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268" w:type="pct"/>
            <w:noWrap w:val="0"/>
            <w:vAlign w:val="top"/>
          </w:tcPr>
          <w:p>
            <w:pPr>
              <w:pStyle w:val="38"/>
              <w:rPr>
                <w:rFonts w:ascii="Courier New" w:hAnsi="Courier New" w:cs="Courier New"/>
                <w:color w:val="000000"/>
              </w:rPr>
            </w:pPr>
            <w:r>
              <w:rPr>
                <w:rFonts w:ascii="Courier New" w:hAnsi="Courier New" w:cs="Courier New"/>
                <w:color w:val="000000"/>
              </w:rPr>
              <w:t>policyStatus</w:t>
            </w:r>
          </w:p>
        </w:tc>
        <w:tc>
          <w:tcPr>
            <w:tcW w:w="870" w:type="pct"/>
            <w:noWrap w:val="0"/>
            <w:vAlign w:val="top"/>
          </w:tcPr>
          <w:p>
            <w:pPr>
              <w:pStyle w:val="38"/>
              <w:jc w:val="center"/>
            </w:pPr>
            <w:r>
              <w:t>M</w:t>
            </w:r>
          </w:p>
        </w:tc>
        <w:tc>
          <w:tcPr>
            <w:tcW w:w="652" w:type="pct"/>
            <w:noWrap w:val="0"/>
            <w:vAlign w:val="top"/>
          </w:tcPr>
          <w:p>
            <w:pPr>
              <w:pStyle w:val="38"/>
              <w:jc w:val="center"/>
            </w:pPr>
            <w:r>
              <w:rPr>
                <w:rFonts w:cs="Arial"/>
              </w:rPr>
              <w:t>T</w:t>
            </w:r>
          </w:p>
        </w:tc>
        <w:tc>
          <w:tcPr>
            <w:tcW w:w="797" w:type="pct"/>
            <w:noWrap w:val="0"/>
            <w:vAlign w:val="top"/>
          </w:tcPr>
          <w:p>
            <w:pPr>
              <w:pStyle w:val="38"/>
              <w:jc w:val="center"/>
            </w:pPr>
            <w:r>
              <w:t>T</w:t>
            </w:r>
          </w:p>
        </w:tc>
        <w:tc>
          <w:tcPr>
            <w:tcW w:w="724" w:type="pct"/>
            <w:noWrap w:val="0"/>
            <w:vAlign w:val="top"/>
          </w:tcPr>
          <w:p>
            <w:pPr>
              <w:pStyle w:val="38"/>
              <w:jc w:val="center"/>
            </w:pPr>
            <w:r>
              <w:t xml:space="preserve"> F</w:t>
            </w:r>
          </w:p>
        </w:tc>
        <w:tc>
          <w:tcPr>
            <w:tcW w:w="687" w:type="pct"/>
            <w:noWrap w:val="0"/>
            <w:vAlign w:val="top"/>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noWrap w:val="0"/>
            <w:vAlign w:val="top"/>
          </w:tcPr>
          <w:p>
            <w:pPr>
              <w:pStyle w:val="38"/>
              <w:rPr>
                <w:rFonts w:ascii="Courier New" w:hAnsi="Courier New" w:cs="Courier New"/>
                <w:color w:val="000000"/>
              </w:rPr>
            </w:pPr>
            <w:r>
              <w:rPr>
                <w:rFonts w:ascii="Courier New" w:hAnsi="Courier New" w:cs="Courier New"/>
                <w:color w:val="000000"/>
              </w:rPr>
              <w:t>policyType</w:t>
            </w:r>
          </w:p>
        </w:tc>
        <w:tc>
          <w:tcPr>
            <w:tcW w:w="870" w:type="pct"/>
            <w:noWrap w:val="0"/>
            <w:vAlign w:val="top"/>
          </w:tcPr>
          <w:p>
            <w:pPr>
              <w:pStyle w:val="38"/>
              <w:jc w:val="center"/>
            </w:pPr>
            <w:r>
              <w:t>M</w:t>
            </w:r>
          </w:p>
        </w:tc>
        <w:tc>
          <w:tcPr>
            <w:tcW w:w="652" w:type="pct"/>
            <w:noWrap w:val="0"/>
            <w:vAlign w:val="top"/>
          </w:tcPr>
          <w:p>
            <w:pPr>
              <w:pStyle w:val="38"/>
              <w:jc w:val="center"/>
            </w:pPr>
            <w:r>
              <w:rPr>
                <w:rFonts w:cs="Arial"/>
              </w:rPr>
              <w:t>T</w:t>
            </w:r>
          </w:p>
        </w:tc>
        <w:tc>
          <w:tcPr>
            <w:tcW w:w="797" w:type="pct"/>
            <w:noWrap w:val="0"/>
            <w:vAlign w:val="top"/>
          </w:tcPr>
          <w:p>
            <w:pPr>
              <w:pStyle w:val="38"/>
              <w:jc w:val="center"/>
            </w:pPr>
            <w:r>
              <w:t>T</w:t>
            </w:r>
          </w:p>
        </w:tc>
        <w:tc>
          <w:tcPr>
            <w:tcW w:w="724" w:type="pct"/>
            <w:noWrap w:val="0"/>
            <w:vAlign w:val="top"/>
          </w:tcPr>
          <w:p>
            <w:pPr>
              <w:pStyle w:val="40"/>
            </w:pPr>
            <w:r>
              <w:t xml:space="preserve"> F</w:t>
            </w:r>
          </w:p>
        </w:tc>
        <w:tc>
          <w:tcPr>
            <w:tcW w:w="687" w:type="pct"/>
            <w:noWrap w:val="0"/>
            <w:vAlign w:val="top"/>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noWrap w:val="0"/>
            <w:vAlign w:val="top"/>
          </w:tcPr>
          <w:p>
            <w:pPr>
              <w:pStyle w:val="38"/>
              <w:rPr>
                <w:rFonts w:ascii="Courier New" w:hAnsi="Courier New" w:cs="Courier New"/>
                <w:color w:val="000000"/>
              </w:rPr>
            </w:pPr>
            <w:r>
              <w:rPr>
                <w:rFonts w:ascii="Courier New" w:hAnsi="Courier New" w:cs="Courier New"/>
                <w:color w:val="000000"/>
              </w:rPr>
              <w:t>policyContent</w:t>
            </w:r>
          </w:p>
        </w:tc>
        <w:tc>
          <w:tcPr>
            <w:tcW w:w="870" w:type="pct"/>
            <w:noWrap w:val="0"/>
            <w:vAlign w:val="top"/>
          </w:tcPr>
          <w:p>
            <w:pPr>
              <w:pStyle w:val="38"/>
              <w:jc w:val="center"/>
            </w:pPr>
            <w:r>
              <w:t>M</w:t>
            </w:r>
          </w:p>
        </w:tc>
        <w:tc>
          <w:tcPr>
            <w:tcW w:w="652" w:type="pct"/>
            <w:noWrap w:val="0"/>
            <w:vAlign w:val="top"/>
          </w:tcPr>
          <w:p>
            <w:pPr>
              <w:pStyle w:val="38"/>
              <w:jc w:val="center"/>
            </w:pPr>
            <w:r>
              <w:rPr>
                <w:rFonts w:cs="Arial"/>
              </w:rPr>
              <w:t>T</w:t>
            </w:r>
          </w:p>
        </w:tc>
        <w:tc>
          <w:tcPr>
            <w:tcW w:w="797" w:type="pct"/>
            <w:noWrap w:val="0"/>
            <w:vAlign w:val="top"/>
          </w:tcPr>
          <w:p>
            <w:pPr>
              <w:pStyle w:val="38"/>
              <w:jc w:val="center"/>
            </w:pPr>
            <w:r>
              <w:t>T</w:t>
            </w:r>
          </w:p>
        </w:tc>
        <w:tc>
          <w:tcPr>
            <w:tcW w:w="724" w:type="pct"/>
            <w:noWrap w:val="0"/>
            <w:vAlign w:val="top"/>
          </w:tcPr>
          <w:p>
            <w:pPr>
              <w:pStyle w:val="38"/>
              <w:jc w:val="center"/>
            </w:pPr>
            <w:r>
              <w:t xml:space="preserve"> F</w:t>
            </w:r>
          </w:p>
        </w:tc>
        <w:tc>
          <w:tcPr>
            <w:tcW w:w="687" w:type="pct"/>
            <w:noWrap w:val="0"/>
            <w:vAlign w:val="top"/>
          </w:tcPr>
          <w:p>
            <w:pPr>
              <w:pStyle w:val="38"/>
              <w:jc w:val="center"/>
            </w:pPr>
            <w:r>
              <w:t>T</w:t>
            </w:r>
          </w:p>
        </w:tc>
      </w:tr>
    </w:tbl>
    <w:p>
      <w:pPr>
        <w:rPr>
          <w:lang w:val="en-US"/>
        </w:rPr>
      </w:pPr>
    </w:p>
    <w:p>
      <w:pPr>
        <w:pStyle w:val="5"/>
        <w:numPr>
          <w:ilvl w:val="-1"/>
          <w:numId w:val="0"/>
        </w:numPr>
        <w:ind w:left="0" w:firstLine="0"/>
      </w:pPr>
      <w:bookmarkStart w:id="112" w:name="_Toc26279410"/>
      <w:bookmarkStart w:id="113" w:name="_Toc5507"/>
      <w:bookmarkStart w:id="114" w:name="_Toc26439755"/>
      <w:bookmarkStart w:id="115" w:name="_Toc28732"/>
      <w:r>
        <w:rPr>
          <w:lang w:val="en-US" w:eastAsia="zh-CN"/>
        </w:rPr>
        <w:t>5</w:t>
      </w:r>
      <w:r>
        <w:t>.</w:t>
      </w:r>
      <w:r>
        <w:rPr>
          <w:rFonts w:hint="default"/>
          <w:lang w:val="en-US"/>
        </w:rPr>
        <w:t>2.</w:t>
      </w:r>
      <w:r>
        <w:rPr>
          <w:rFonts w:hint="default"/>
          <w:lang w:val="en-US" w:eastAsia="zh-CN"/>
        </w:rPr>
        <w:t>3</w:t>
      </w:r>
      <w:r>
        <w:t>.</w:t>
      </w:r>
      <w:r>
        <w:rPr>
          <w:rFonts w:hint="default"/>
          <w:lang w:val="en-US"/>
        </w:rPr>
        <w:t>2</w:t>
      </w:r>
      <w:r>
        <w:tab/>
      </w:r>
      <w:r>
        <w:t>Notifications</w:t>
      </w:r>
      <w:bookmarkEnd w:id="112"/>
      <w:bookmarkEnd w:id="113"/>
      <w:bookmarkEnd w:id="114"/>
      <w:bookmarkEnd w:id="115"/>
    </w:p>
    <w:p>
      <w:pPr>
        <w:rPr>
          <w:rFonts w:hint="default"/>
          <w:lang w:val="en-US"/>
        </w:rPr>
      </w:pPr>
      <w:r>
        <w:t xml:space="preserve">The </w:t>
      </w:r>
      <w:r>
        <w:rPr>
          <w:rFonts w:hint="default"/>
          <w:lang w:val="en-US"/>
        </w:rPr>
        <w:t>Notificaitons</w:t>
      </w:r>
      <w:r>
        <w:t xml:space="preserve"> include </w:t>
      </w:r>
      <w:r>
        <w:rPr>
          <w:lang w:eastAsia="zh-CN"/>
        </w:rPr>
        <w:t xml:space="preserve">notifications (e.g. notifyMOIcreation) of generic provisioning MnS defined in TS 28.532[4] </w:t>
      </w:r>
      <w:r>
        <w:rPr>
          <w:rFonts w:hint="default"/>
          <w:lang w:val="en-US" w:eastAsia="zh-CN"/>
        </w:rPr>
        <w:t xml:space="preserve">and Notification </w:t>
      </w:r>
      <w:r>
        <w:rPr>
          <w:rFonts w:hint="default" w:ascii="Courier New" w:hAnsi="Courier New" w:cs="Courier New"/>
          <w:sz w:val="20"/>
          <w:lang w:val="en-GB" w:eastAsia="en-US"/>
        </w:rPr>
        <w:t>notifyPolicyConflict</w:t>
      </w:r>
      <w:r>
        <w:rPr>
          <w:rFonts w:hint="default"/>
          <w:lang w:val="en-US" w:eastAsia="zh-CN"/>
        </w:rPr>
        <w:t>(5.2.3.2.1)</w:t>
      </w:r>
    </w:p>
    <w:p>
      <w:pPr>
        <w:pStyle w:val="6"/>
      </w:pPr>
      <w:bookmarkStart w:id="116" w:name="_Toc20494589"/>
      <w:bookmarkStart w:id="117" w:name="_Toc35856507"/>
      <w:bookmarkStart w:id="118" w:name="_Toc30931"/>
      <w:bookmarkStart w:id="119" w:name="_Toc44001363"/>
      <w:bookmarkStart w:id="120" w:name="_Toc26975634"/>
      <w:r>
        <w:rPr>
          <w:rFonts w:hint="default"/>
          <w:lang w:val="en-US"/>
        </w:rPr>
        <w:t>5</w:t>
      </w:r>
      <w:r>
        <w:t>.</w:t>
      </w:r>
      <w:r>
        <w:rPr>
          <w:rFonts w:hint="default"/>
          <w:lang w:val="en-US"/>
        </w:rPr>
        <w:t>2</w:t>
      </w:r>
      <w:r>
        <w:t>.</w:t>
      </w:r>
      <w:r>
        <w:rPr>
          <w:rFonts w:hint="default"/>
          <w:lang w:val="en-US"/>
        </w:rPr>
        <w:t>3</w:t>
      </w:r>
      <w:r>
        <w:t>.</w:t>
      </w:r>
      <w:r>
        <w:rPr>
          <w:rFonts w:hint="default"/>
          <w:lang w:val="en-US"/>
        </w:rPr>
        <w:t>2</w:t>
      </w:r>
      <w:r>
        <w:t>.</w:t>
      </w:r>
      <w:r>
        <w:rPr>
          <w:rFonts w:hint="default"/>
          <w:lang w:val="en-US"/>
        </w:rPr>
        <w:t>1</w:t>
      </w:r>
      <w:r>
        <w:tab/>
      </w:r>
      <w:r>
        <w:rPr>
          <w:rFonts w:hint="eastAsia"/>
        </w:rPr>
        <w:t>Notification</w:t>
      </w:r>
      <w:r>
        <w:t xml:space="preserve"> </w:t>
      </w:r>
      <w:r>
        <w:rPr>
          <w:rFonts w:ascii="Courier New" w:hAnsi="Courier New" w:cs="Courier New"/>
        </w:rPr>
        <w:t>notify</w:t>
      </w:r>
      <w:r>
        <w:rPr>
          <w:rFonts w:hint="default" w:ascii="Courier New" w:hAnsi="Courier New" w:cs="Courier New"/>
          <w:lang w:val="en-US"/>
        </w:rPr>
        <w:t>PolicyConflict</w:t>
      </w:r>
      <w:r>
        <w:t xml:space="preserve"> (</w:t>
      </w:r>
      <w:r>
        <w:rPr>
          <w:rFonts w:hint="default"/>
          <w:lang w:val="en-US"/>
        </w:rPr>
        <w:t>C</w:t>
      </w:r>
      <w:r>
        <w:t>M)</w:t>
      </w:r>
      <w:bookmarkEnd w:id="116"/>
      <w:bookmarkEnd w:id="117"/>
      <w:bookmarkEnd w:id="118"/>
      <w:bookmarkEnd w:id="119"/>
      <w:bookmarkEnd w:id="120"/>
    </w:p>
    <w:p>
      <w:pPr>
        <w:pStyle w:val="7"/>
      </w:pPr>
      <w:bookmarkStart w:id="121" w:name="_Toc19212"/>
      <w:r>
        <w:rPr>
          <w:rFonts w:hint="default"/>
          <w:lang w:val="en-US"/>
        </w:rPr>
        <w:t>5</w:t>
      </w:r>
      <w:r>
        <w:t>.</w:t>
      </w:r>
      <w:r>
        <w:rPr>
          <w:rFonts w:hint="default"/>
          <w:lang w:val="en-US"/>
        </w:rPr>
        <w:t>2</w:t>
      </w:r>
      <w:r>
        <w:t>.</w:t>
      </w:r>
      <w:r>
        <w:rPr>
          <w:rFonts w:hint="default"/>
          <w:lang w:val="en-US"/>
        </w:rPr>
        <w:t>3</w:t>
      </w:r>
      <w:r>
        <w:t>.</w:t>
      </w:r>
      <w:r>
        <w:rPr>
          <w:rFonts w:hint="default"/>
          <w:lang w:val="en-US"/>
        </w:rPr>
        <w:t>2</w:t>
      </w:r>
      <w:r>
        <w:t>.</w:t>
      </w:r>
      <w:r>
        <w:rPr>
          <w:rFonts w:hint="default"/>
          <w:lang w:val="en-US"/>
        </w:rPr>
        <w:t>1</w:t>
      </w:r>
      <w:r>
        <w:t>.</w:t>
      </w:r>
      <w:r>
        <w:rPr>
          <w:rFonts w:hint="default"/>
          <w:lang w:val="en-US"/>
        </w:rPr>
        <w:t>1</w:t>
      </w:r>
      <w:r>
        <w:tab/>
      </w:r>
      <w:r>
        <w:t>Definition</w:t>
      </w:r>
      <w:bookmarkEnd w:id="121"/>
    </w:p>
    <w:p>
      <w:pPr>
        <w:rPr>
          <w:rFonts w:hint="default"/>
          <w:color w:val="000000"/>
          <w:lang w:val="en-US"/>
        </w:rPr>
      </w:pPr>
      <w:r>
        <w:rPr>
          <w:color w:val="000000"/>
        </w:rPr>
        <w:t xml:space="preserve">This notification supports the </w:t>
      </w:r>
      <w:r>
        <w:rPr>
          <w:rFonts w:hint="default"/>
          <w:color w:val="000000"/>
          <w:lang w:val="en-US"/>
        </w:rPr>
        <w:t>policy conflict</w:t>
      </w:r>
      <w:r>
        <w:rPr>
          <w:color w:val="000000"/>
        </w:rPr>
        <w:t xml:space="preserve"> notification  to be notified when </w:t>
      </w:r>
      <w:r>
        <w:rPr>
          <w:rFonts w:hint="default"/>
          <w:color w:val="000000"/>
          <w:lang w:val="en-US"/>
        </w:rPr>
        <w:t xml:space="preserve">a new </w:t>
      </w:r>
      <w:r>
        <w:rPr>
          <w:lang w:eastAsia="zh-CN"/>
        </w:rPr>
        <w:t>policy conflict</w:t>
      </w:r>
      <w:r>
        <w:rPr>
          <w:rFonts w:hint="default"/>
          <w:lang w:val="en-US" w:eastAsia="zh-CN"/>
        </w:rPr>
        <w:t>s</w:t>
      </w:r>
      <w:r>
        <w:rPr>
          <w:lang w:eastAsia="zh-CN"/>
        </w:rPr>
        <w:t xml:space="preserve"> with the previous storage policy</w:t>
      </w:r>
      <w:r>
        <w:rPr>
          <w:rFonts w:hint="default"/>
          <w:lang w:val="en-US" w:eastAsia="zh-CN"/>
        </w:rPr>
        <w:t>.</w:t>
      </w:r>
    </w:p>
    <w:p>
      <w:pPr>
        <w:rPr>
          <w:color w:val="000000"/>
        </w:rPr>
      </w:pPr>
    </w:p>
    <w:p>
      <w:pPr>
        <w:pStyle w:val="7"/>
      </w:pPr>
      <w:bookmarkStart w:id="122" w:name="_Toc44001365"/>
      <w:bookmarkStart w:id="123" w:name="_Toc20494591"/>
      <w:bookmarkStart w:id="124" w:name="_Toc28244"/>
      <w:bookmarkStart w:id="125" w:name="_Toc35856509"/>
      <w:bookmarkStart w:id="126" w:name="_Toc26975636"/>
      <w:r>
        <w:rPr>
          <w:rFonts w:hint="default"/>
          <w:lang w:val="en-US"/>
        </w:rPr>
        <w:t>5</w:t>
      </w:r>
      <w:r>
        <w:t>.</w:t>
      </w:r>
      <w:r>
        <w:rPr>
          <w:rFonts w:hint="default"/>
          <w:lang w:val="en-US"/>
        </w:rPr>
        <w:t>2</w:t>
      </w:r>
      <w:r>
        <w:t>.</w:t>
      </w:r>
      <w:r>
        <w:rPr>
          <w:rFonts w:hint="default"/>
          <w:lang w:val="en-US"/>
        </w:rPr>
        <w:t>3</w:t>
      </w:r>
      <w:r>
        <w:t>.</w:t>
      </w:r>
      <w:r>
        <w:rPr>
          <w:rFonts w:hint="default"/>
          <w:lang w:val="en-US"/>
        </w:rPr>
        <w:t>2</w:t>
      </w:r>
      <w:r>
        <w:t>.</w:t>
      </w:r>
      <w:r>
        <w:rPr>
          <w:rFonts w:hint="default"/>
          <w:lang w:val="en-US"/>
        </w:rPr>
        <w:t>1</w:t>
      </w:r>
      <w:r>
        <w:t>.</w:t>
      </w:r>
      <w:r>
        <w:rPr>
          <w:rFonts w:hint="default"/>
          <w:lang w:val="en-US"/>
        </w:rPr>
        <w:t>2</w:t>
      </w:r>
      <w:r>
        <w:tab/>
      </w:r>
      <w:r>
        <w:t>Notification information</w:t>
      </w:r>
      <w:bookmarkEnd w:id="122"/>
      <w:bookmarkEnd w:id="123"/>
      <w:bookmarkEnd w:id="124"/>
      <w:bookmarkEnd w:id="125"/>
      <w:bookmarkEnd w:id="126"/>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41"/>
        <w:gridCol w:w="787"/>
        <w:gridCol w:w="3559"/>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541" w:type="dxa"/>
            <w:shd w:val="pct20" w:color="auto" w:fill="FFFFFF"/>
            <w:noWrap w:val="0"/>
            <w:vAlign w:val="top"/>
          </w:tcPr>
          <w:p>
            <w:pPr>
              <w:keepNext/>
              <w:keepLines/>
              <w:spacing w:after="0"/>
              <w:jc w:val="center"/>
              <w:rPr>
                <w:rFonts w:ascii="Arial" w:hAnsi="Arial"/>
                <w:b/>
                <w:sz w:val="18"/>
              </w:rPr>
            </w:pPr>
            <w:r>
              <w:rPr>
                <w:rFonts w:ascii="Arial" w:hAnsi="Arial"/>
                <w:b/>
                <w:sz w:val="18"/>
              </w:rPr>
              <w:t>Parameter Name</w:t>
            </w:r>
          </w:p>
        </w:tc>
        <w:tc>
          <w:tcPr>
            <w:tcW w:w="787" w:type="dxa"/>
            <w:shd w:val="pct20" w:color="auto" w:fill="FFFFFF"/>
            <w:noWrap w:val="0"/>
            <w:vAlign w:val="top"/>
          </w:tcPr>
          <w:p>
            <w:pPr>
              <w:keepNext/>
              <w:keepLines/>
              <w:spacing w:after="0"/>
              <w:jc w:val="center"/>
              <w:rPr>
                <w:rFonts w:ascii="Arial" w:hAnsi="Arial"/>
                <w:b/>
                <w:sz w:val="18"/>
              </w:rPr>
            </w:pPr>
            <w:r>
              <w:rPr>
                <w:rFonts w:ascii="Arial" w:hAnsi="Arial"/>
                <w:b/>
                <w:sz w:val="18"/>
              </w:rPr>
              <w:t>Qualifier</w:t>
            </w:r>
          </w:p>
        </w:tc>
        <w:tc>
          <w:tcPr>
            <w:tcW w:w="3559" w:type="dxa"/>
            <w:shd w:val="pct20" w:color="auto" w:fill="FFFFFF"/>
            <w:noWrap w:val="0"/>
            <w:vAlign w:val="top"/>
          </w:tcPr>
          <w:p>
            <w:pPr>
              <w:keepNext/>
              <w:keepLines/>
              <w:spacing w:after="0"/>
              <w:jc w:val="center"/>
              <w:rPr>
                <w:rFonts w:ascii="Arial" w:hAnsi="Arial"/>
                <w:b/>
                <w:sz w:val="18"/>
              </w:rPr>
            </w:pPr>
            <w:r>
              <w:rPr>
                <w:rFonts w:ascii="Arial" w:hAnsi="Arial"/>
                <w:b/>
                <w:sz w:val="18"/>
              </w:rPr>
              <w:t xml:space="preserve">Information </w:t>
            </w:r>
            <w:r>
              <w:rPr>
                <w:rFonts w:hint="eastAsia" w:ascii="Arial" w:hAnsi="Arial"/>
                <w:b/>
                <w:sz w:val="18"/>
                <w:lang w:eastAsia="zh-CN"/>
              </w:rPr>
              <w:t>Ty</w:t>
            </w:r>
            <w:r>
              <w:rPr>
                <w:rFonts w:ascii="Arial" w:hAnsi="Arial"/>
                <w:b/>
                <w:sz w:val="18"/>
                <w:lang w:eastAsia="zh-CN"/>
              </w:rPr>
              <w:t>pe</w:t>
            </w:r>
          </w:p>
        </w:tc>
        <w:tc>
          <w:tcPr>
            <w:tcW w:w="2405" w:type="dxa"/>
            <w:shd w:val="pct20" w:color="auto" w:fill="FFFFFF"/>
            <w:noWrap w:val="0"/>
            <w:vAlign w:val="top"/>
          </w:tcPr>
          <w:p>
            <w:pPr>
              <w:keepNext/>
              <w:keepLines/>
              <w:spacing w:after="0"/>
              <w:jc w:val="center"/>
              <w:rPr>
                <w:rFonts w:ascii="Arial" w:hAnsi="Arial"/>
                <w:b/>
                <w:sz w:val="18"/>
              </w:rPr>
            </w:pPr>
            <w:r>
              <w:rPr>
                <w:rFonts w:ascii="Arial" w:hAnsi="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noWrap w:val="0"/>
            <w:vAlign w:val="top"/>
          </w:tcPr>
          <w:p>
            <w:pPr>
              <w:keepNext/>
              <w:keepLines/>
              <w:spacing w:after="0"/>
              <w:rPr>
                <w:rFonts w:ascii="Courier New" w:hAnsi="Courier New" w:cs="Courier New"/>
                <w:sz w:val="18"/>
              </w:rPr>
            </w:pPr>
            <w:r>
              <w:rPr>
                <w:rFonts w:ascii="Courier New" w:hAnsi="Courier New" w:cs="Courier New"/>
                <w:sz w:val="18"/>
              </w:rPr>
              <w:t>objectClass</w:t>
            </w:r>
          </w:p>
        </w:tc>
        <w:tc>
          <w:tcPr>
            <w:tcW w:w="787" w:type="dxa"/>
            <w:noWrap w:val="0"/>
            <w:vAlign w:val="top"/>
          </w:tcPr>
          <w:p>
            <w:pPr>
              <w:keepNext/>
              <w:keepLines/>
              <w:spacing w:after="0"/>
              <w:jc w:val="center"/>
              <w:rPr>
                <w:rFonts w:ascii="Arial" w:hAnsi="Arial"/>
                <w:sz w:val="18"/>
              </w:rPr>
            </w:pPr>
            <w:r>
              <w:rPr>
                <w:rFonts w:hint="eastAsia" w:ascii="Arial" w:hAnsi="Arial"/>
                <w:sz w:val="18"/>
              </w:rPr>
              <w:t>M,</w:t>
            </w:r>
            <w:r>
              <w:rPr>
                <w:rFonts w:ascii="Arial" w:hAnsi="Arial"/>
                <w:sz w:val="18"/>
              </w:rPr>
              <w:t xml:space="preserve"> </w:t>
            </w:r>
            <w:r>
              <w:rPr>
                <w:rFonts w:hint="eastAsia" w:ascii="Arial" w:hAnsi="Arial"/>
                <w:sz w:val="18"/>
              </w:rPr>
              <w:t>Y</w:t>
            </w:r>
          </w:p>
        </w:tc>
        <w:tc>
          <w:tcPr>
            <w:tcW w:w="3559" w:type="dxa"/>
            <w:noWrap w:val="0"/>
            <w:vAlign w:val="top"/>
          </w:tcPr>
          <w:p>
            <w:pPr>
              <w:keepNext/>
              <w:keepLines/>
              <w:spacing w:after="0"/>
              <w:rPr>
                <w:rFonts w:ascii="Arial" w:hAnsi="Arial"/>
                <w:sz w:val="18"/>
              </w:rPr>
            </w:pPr>
            <w:r>
              <w:t>It shall carry the ManagedEntity class name.</w:t>
            </w:r>
          </w:p>
        </w:tc>
        <w:tc>
          <w:tcPr>
            <w:tcW w:w="2405" w:type="dxa"/>
            <w:noWrap w:val="0"/>
            <w:vAlign w:val="top"/>
          </w:tcPr>
          <w:p>
            <w:pPr>
              <w:keepNext/>
              <w:keepLines/>
              <w:spacing w:after="0"/>
              <w:rPr>
                <w:rFonts w:ascii="Arial" w:hAnsi="Arial"/>
                <w:sz w:val="18"/>
              </w:rPr>
            </w:pPr>
            <w:r>
              <w:rPr>
                <w:rFonts w:ascii="Arial" w:hAnsi="Arial"/>
                <w:sz w:val="18"/>
              </w:rPr>
              <w:t xml:space="preserve">It indicates the class, whose instance emitted this notification.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noWrap w:val="0"/>
            <w:vAlign w:val="top"/>
          </w:tcPr>
          <w:p>
            <w:pPr>
              <w:keepNext/>
              <w:keepLines/>
              <w:spacing w:after="0"/>
              <w:rPr>
                <w:rFonts w:ascii="Courier New" w:hAnsi="Courier New" w:cs="Courier New"/>
                <w:sz w:val="18"/>
              </w:rPr>
            </w:pPr>
            <w:r>
              <w:rPr>
                <w:rFonts w:ascii="Courier New" w:hAnsi="Courier New" w:cs="Courier New"/>
                <w:sz w:val="18"/>
              </w:rPr>
              <w:t>objectInstance</w:t>
            </w:r>
          </w:p>
        </w:tc>
        <w:tc>
          <w:tcPr>
            <w:tcW w:w="787" w:type="dxa"/>
            <w:noWrap w:val="0"/>
            <w:vAlign w:val="top"/>
          </w:tcPr>
          <w:p>
            <w:pPr>
              <w:keepNext/>
              <w:keepLines/>
              <w:spacing w:after="0"/>
              <w:jc w:val="center"/>
              <w:rPr>
                <w:rFonts w:ascii="Arial" w:hAnsi="Arial"/>
                <w:sz w:val="18"/>
              </w:rPr>
            </w:pPr>
            <w:r>
              <w:rPr>
                <w:rFonts w:hint="eastAsia" w:ascii="Arial" w:hAnsi="Arial"/>
                <w:sz w:val="18"/>
              </w:rPr>
              <w:t>M,</w:t>
            </w:r>
            <w:r>
              <w:rPr>
                <w:rFonts w:ascii="Arial" w:hAnsi="Arial"/>
                <w:sz w:val="18"/>
              </w:rPr>
              <w:t xml:space="preserve"> </w:t>
            </w:r>
            <w:r>
              <w:rPr>
                <w:rFonts w:hint="eastAsia" w:ascii="Arial" w:hAnsi="Arial"/>
                <w:sz w:val="18"/>
              </w:rPr>
              <w:t>Y</w:t>
            </w:r>
          </w:p>
        </w:tc>
        <w:tc>
          <w:tcPr>
            <w:tcW w:w="3559" w:type="dxa"/>
            <w:noWrap w:val="0"/>
            <w:vAlign w:val="top"/>
          </w:tcPr>
          <w:p>
            <w:pPr>
              <w:keepNext/>
              <w:keepLines/>
              <w:spacing w:after="0"/>
              <w:rPr>
                <w:rFonts w:ascii="Arial" w:hAnsi="Arial"/>
                <w:sz w:val="18"/>
              </w:rPr>
            </w:pPr>
            <w:r>
              <w:rPr>
                <w:rFonts w:ascii="Arial" w:hAnsi="Arial"/>
                <w:sz w:val="18"/>
              </w:rPr>
              <w:t>DN of the instance of the “ManagedElement”</w:t>
            </w:r>
          </w:p>
          <w:p>
            <w:pPr>
              <w:keepNext/>
              <w:keepLines/>
              <w:spacing w:after="0"/>
              <w:rPr>
                <w:rFonts w:ascii="Arial" w:hAnsi="Arial"/>
                <w:sz w:val="18"/>
              </w:rPr>
            </w:pPr>
          </w:p>
        </w:tc>
        <w:tc>
          <w:tcPr>
            <w:tcW w:w="2405" w:type="dxa"/>
            <w:noWrap w:val="0"/>
            <w:vAlign w:val="top"/>
          </w:tcPr>
          <w:p>
            <w:pPr>
              <w:keepNext/>
              <w:keepLines/>
              <w:spacing w:after="0"/>
              <w:rPr>
                <w:rFonts w:ascii="Arial" w:hAnsi="Arial"/>
                <w:sz w:val="18"/>
              </w:rPr>
            </w:pPr>
            <w:r>
              <w:rPr>
                <w:rFonts w:ascii="Arial" w:hAnsi="Arial"/>
                <w:sz w:val="18"/>
              </w:rPr>
              <w:t xml:space="preserve">It identifies the instance of the sender of this notification.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noWrap w:val="0"/>
            <w:vAlign w:val="top"/>
          </w:tcPr>
          <w:p>
            <w:pPr>
              <w:keepNext/>
              <w:keepLines/>
              <w:spacing w:after="0"/>
              <w:rPr>
                <w:rFonts w:ascii="Courier New" w:hAnsi="Courier New" w:cs="Courier New"/>
                <w:sz w:val="18"/>
              </w:rPr>
            </w:pPr>
            <w:r>
              <w:rPr>
                <w:rFonts w:ascii="Courier New" w:hAnsi="Courier New" w:cs="Courier New"/>
                <w:sz w:val="18"/>
              </w:rPr>
              <w:t>notificationId</w:t>
            </w:r>
          </w:p>
        </w:tc>
        <w:tc>
          <w:tcPr>
            <w:tcW w:w="787" w:type="dxa"/>
            <w:noWrap w:val="0"/>
            <w:vAlign w:val="top"/>
          </w:tcPr>
          <w:p>
            <w:pPr>
              <w:keepNext/>
              <w:keepLines/>
              <w:spacing w:after="0"/>
              <w:jc w:val="center"/>
              <w:rPr>
                <w:rFonts w:ascii="Arial" w:hAnsi="Arial"/>
                <w:sz w:val="18"/>
              </w:rPr>
            </w:pPr>
            <w:r>
              <w:rPr>
                <w:rFonts w:hint="eastAsia" w:ascii="Arial" w:hAnsi="Arial"/>
                <w:sz w:val="18"/>
              </w:rPr>
              <w:t>M, N</w:t>
            </w:r>
          </w:p>
        </w:tc>
        <w:tc>
          <w:tcPr>
            <w:tcW w:w="3559" w:type="dxa"/>
            <w:noWrap w:val="0"/>
            <w:vAlign w:val="top"/>
          </w:tcPr>
          <w:p>
            <w:pPr>
              <w:keepNext/>
              <w:keepLines/>
              <w:spacing w:after="0"/>
              <w:rPr>
                <w:rFonts w:ascii="Arial" w:hAnsi="Arial"/>
                <w:sz w:val="18"/>
                <w:lang w:eastAsia="zh-CN"/>
              </w:rPr>
            </w:pPr>
            <w:r>
              <w:rPr>
                <w:rFonts w:ascii="Arial" w:hAnsi="Arial"/>
                <w:sz w:val="18"/>
              </w:rPr>
              <w:t>This is an identifier of the notification, which may be used to correlate notifications.</w:t>
            </w:r>
          </w:p>
        </w:tc>
        <w:tc>
          <w:tcPr>
            <w:tcW w:w="2405" w:type="dxa"/>
            <w:noWrap w:val="0"/>
            <w:vAlign w:val="top"/>
          </w:tcPr>
          <w:p>
            <w:pPr>
              <w:keepNext/>
              <w:keepLines/>
              <w:spacing w:after="0"/>
              <w:rPr>
                <w:rFonts w:ascii="Arial" w:hAnsi="Arial"/>
                <w:sz w:val="18"/>
              </w:rPr>
            </w:pPr>
            <w:r>
              <w:rPr>
                <w:rFonts w:ascii="Arial" w:hAnsi="Arial"/>
                <w:sz w:val="18"/>
              </w:rPr>
              <w:t>The unique identifier of the notification across all notifications sent by a particular management service producer throughout the time that correlation is significant.</w:t>
            </w:r>
          </w:p>
          <w:p>
            <w:pPr>
              <w:keepNext/>
              <w:keepLines/>
              <w:spacing w:after="0"/>
              <w:rPr>
                <w:rFonts w:ascii="Arial" w:hAnsi="Arial"/>
                <w:sz w:val="18"/>
              </w:rPr>
            </w:pPr>
            <w:r>
              <w:rPr>
                <w:rFonts w:ascii="Arial" w:hAnsi="Arial"/>
                <w:sz w:val="18"/>
              </w:rPr>
              <w:t>How identifiers of notifications are re-used to correlate notifications is outside of the scope of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noWrap w:val="0"/>
            <w:vAlign w:val="top"/>
          </w:tcPr>
          <w:p>
            <w:pPr>
              <w:keepNext/>
              <w:keepLines/>
              <w:spacing w:after="0"/>
              <w:rPr>
                <w:rFonts w:ascii="Courier New" w:hAnsi="Courier New" w:cs="Courier New"/>
                <w:sz w:val="18"/>
              </w:rPr>
            </w:pPr>
            <w:r>
              <w:rPr>
                <w:rFonts w:ascii="Courier New" w:hAnsi="Courier New" w:cs="Courier New"/>
                <w:sz w:val="18"/>
              </w:rPr>
              <w:t>eventTime</w:t>
            </w:r>
          </w:p>
        </w:tc>
        <w:tc>
          <w:tcPr>
            <w:tcW w:w="787" w:type="dxa"/>
            <w:noWrap w:val="0"/>
            <w:vAlign w:val="top"/>
          </w:tcPr>
          <w:p>
            <w:pPr>
              <w:keepNext/>
              <w:keepLines/>
              <w:spacing w:after="0"/>
              <w:jc w:val="center"/>
              <w:rPr>
                <w:rFonts w:ascii="Arial" w:hAnsi="Arial"/>
                <w:sz w:val="18"/>
              </w:rPr>
            </w:pPr>
            <w:r>
              <w:rPr>
                <w:rFonts w:ascii="Arial" w:hAnsi="Arial"/>
                <w:sz w:val="18"/>
              </w:rPr>
              <w:t>M</w:t>
            </w:r>
            <w:r>
              <w:rPr>
                <w:rFonts w:hint="eastAsia" w:ascii="Arial" w:hAnsi="Arial"/>
                <w:sz w:val="18"/>
              </w:rPr>
              <w:t>,</w:t>
            </w:r>
            <w:r>
              <w:rPr>
                <w:rFonts w:ascii="Arial" w:hAnsi="Arial"/>
                <w:sz w:val="18"/>
              </w:rPr>
              <w:t xml:space="preserve"> </w:t>
            </w:r>
            <w:r>
              <w:rPr>
                <w:rFonts w:hint="eastAsia" w:ascii="Arial" w:hAnsi="Arial"/>
                <w:sz w:val="18"/>
              </w:rPr>
              <w:t>Y</w:t>
            </w:r>
          </w:p>
        </w:tc>
        <w:tc>
          <w:tcPr>
            <w:tcW w:w="3559" w:type="dxa"/>
            <w:noWrap w:val="0"/>
            <w:vAlign w:val="top"/>
          </w:tcPr>
          <w:p>
            <w:pPr>
              <w:keepNext/>
              <w:keepLines/>
              <w:spacing w:after="0"/>
              <w:rPr>
                <w:rFonts w:ascii="Arial" w:hAnsi="Arial"/>
                <w:sz w:val="18"/>
              </w:rPr>
            </w:pPr>
            <w:r>
              <w:rPr>
                <w:rFonts w:ascii="Arial" w:hAnsi="Arial"/>
                <w:sz w:val="18"/>
              </w:rPr>
              <w:t>It indicates the event occurrence time.</w:t>
            </w:r>
          </w:p>
        </w:tc>
        <w:tc>
          <w:tcPr>
            <w:tcW w:w="2405" w:type="dxa"/>
            <w:noWrap w:val="0"/>
            <w:vAlign w:val="top"/>
          </w:tcPr>
          <w:p>
            <w:pPr>
              <w:keepNext/>
              <w:keepLines/>
              <w:spacing w:after="0"/>
              <w:rPr>
                <w:rFonts w:ascii="Arial" w:hAnsi="Arial"/>
                <w:sz w:val="18"/>
              </w:rPr>
            </w:pPr>
            <w:r>
              <w:rPr>
                <w:rFonts w:ascii="Arial" w:hAnsi="Arial"/>
                <w:sz w:val="18"/>
              </w:rPr>
              <w:t>The semantics of Generalised Time specified by ITU-T shall be used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noWrap w:val="0"/>
            <w:vAlign w:val="top"/>
          </w:tcPr>
          <w:p>
            <w:pPr>
              <w:keepNext/>
              <w:keepLines/>
              <w:spacing w:after="0"/>
              <w:rPr>
                <w:rFonts w:ascii="Courier New" w:hAnsi="Courier New" w:cs="Courier New"/>
                <w:sz w:val="18"/>
              </w:rPr>
            </w:pPr>
            <w:r>
              <w:rPr>
                <w:rFonts w:ascii="Courier New" w:hAnsi="Courier New"/>
                <w:sz w:val="20"/>
              </w:rPr>
              <w:t>systemDN</w:t>
            </w:r>
          </w:p>
        </w:tc>
        <w:tc>
          <w:tcPr>
            <w:tcW w:w="787" w:type="dxa"/>
            <w:noWrap w:val="0"/>
            <w:vAlign w:val="top"/>
          </w:tcPr>
          <w:p>
            <w:pPr>
              <w:keepNext/>
              <w:keepLines/>
              <w:spacing w:after="0"/>
              <w:jc w:val="center"/>
              <w:rPr>
                <w:rFonts w:ascii="Arial" w:hAnsi="Arial"/>
                <w:sz w:val="18"/>
              </w:rPr>
            </w:pPr>
            <w:r>
              <w:t>C</w:t>
            </w:r>
          </w:p>
        </w:tc>
        <w:tc>
          <w:tcPr>
            <w:tcW w:w="3559" w:type="dxa"/>
            <w:noWrap w:val="0"/>
            <w:vAlign w:val="top"/>
          </w:tcPr>
          <w:p>
            <w:pPr>
              <w:keepNext/>
              <w:keepLines/>
              <w:spacing w:after="0"/>
              <w:rPr>
                <w:rFonts w:ascii="Arial" w:hAnsi="Arial"/>
                <w:sz w:val="18"/>
              </w:rPr>
            </w:pPr>
            <w:r>
              <w:rPr>
                <w:rFonts w:hint="eastAsia" w:cs="Arial"/>
                <w:lang w:eastAsia="zh-CN"/>
              </w:rPr>
              <w:t>I</w:t>
            </w:r>
            <w:r>
              <w:rPr>
                <w:rFonts w:cs="Arial"/>
                <w:lang w:eastAsia="zh-CN"/>
              </w:rPr>
              <w:t>t shall carry the DN of management service producers.</w:t>
            </w:r>
          </w:p>
        </w:tc>
        <w:tc>
          <w:tcPr>
            <w:tcW w:w="2405" w:type="dxa"/>
            <w:noWrap w:val="0"/>
            <w:vAlign w:val="top"/>
          </w:tcPr>
          <w:p>
            <w:pPr>
              <w:keepNext/>
              <w:keepLines/>
              <w:spacing w:after="0"/>
              <w:rPr>
                <w:rFonts w:hint="default" w:ascii="Arial" w:hAnsi="Arial"/>
                <w:sz w:val="18"/>
                <w:lang w:val="en-US"/>
              </w:rPr>
            </w:pPr>
            <w:r>
              <w:rPr>
                <w:rFonts w:hint="default" w:ascii="Arial" w:hAnsi="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noWrap w:val="0"/>
            <w:vAlign w:val="top"/>
          </w:tcPr>
          <w:p>
            <w:pPr>
              <w:keepNext/>
              <w:keepLines/>
              <w:spacing w:after="0"/>
              <w:rPr>
                <w:rFonts w:ascii="Courier New" w:hAnsi="Courier New" w:cs="Courier New"/>
                <w:sz w:val="18"/>
              </w:rPr>
            </w:pPr>
            <w:r>
              <w:rPr>
                <w:rFonts w:ascii="Courier New" w:hAnsi="Courier New" w:cs="Courier New"/>
                <w:sz w:val="18"/>
              </w:rPr>
              <w:t>notificationType</w:t>
            </w:r>
          </w:p>
        </w:tc>
        <w:tc>
          <w:tcPr>
            <w:tcW w:w="787" w:type="dxa"/>
            <w:noWrap w:val="0"/>
            <w:vAlign w:val="top"/>
          </w:tcPr>
          <w:p>
            <w:pPr>
              <w:keepNext/>
              <w:keepLines/>
              <w:spacing w:after="0"/>
              <w:jc w:val="center"/>
              <w:rPr>
                <w:rFonts w:ascii="Arial" w:hAnsi="Arial"/>
                <w:sz w:val="18"/>
              </w:rPr>
            </w:pPr>
            <w:r>
              <w:rPr>
                <w:rFonts w:ascii="Arial" w:hAnsi="Arial"/>
                <w:sz w:val="18"/>
              </w:rPr>
              <w:t>M</w:t>
            </w:r>
            <w:r>
              <w:rPr>
                <w:rFonts w:hint="eastAsia" w:ascii="Arial" w:hAnsi="Arial"/>
                <w:sz w:val="18"/>
              </w:rPr>
              <w:t>,</w:t>
            </w:r>
            <w:r>
              <w:rPr>
                <w:rFonts w:ascii="Arial" w:hAnsi="Arial"/>
                <w:sz w:val="18"/>
              </w:rPr>
              <w:t xml:space="preserve"> </w:t>
            </w:r>
            <w:r>
              <w:rPr>
                <w:rFonts w:hint="eastAsia" w:ascii="Arial" w:hAnsi="Arial"/>
                <w:sz w:val="18"/>
              </w:rPr>
              <w:t>Y</w:t>
            </w:r>
          </w:p>
        </w:tc>
        <w:tc>
          <w:tcPr>
            <w:tcW w:w="3559" w:type="dxa"/>
            <w:noWrap w:val="0"/>
            <w:vAlign w:val="top"/>
          </w:tcPr>
          <w:p>
            <w:pPr>
              <w:keepNext/>
              <w:keepLines/>
              <w:spacing w:after="0"/>
              <w:rPr>
                <w:rFonts w:ascii="Arial" w:hAnsi="Arial"/>
                <w:sz w:val="18"/>
              </w:rPr>
            </w:pPr>
            <w:r>
              <w:rPr>
                <w:rFonts w:ascii="Arial" w:hAnsi="Arial"/>
                <w:sz w:val="18"/>
              </w:rPr>
              <w:t>"</w:t>
            </w:r>
            <w:r>
              <w:rPr>
                <w:rFonts w:hint="eastAsia" w:ascii="Arial" w:hAnsi="Arial"/>
                <w:sz w:val="18"/>
              </w:rPr>
              <w:t>notify</w:t>
            </w:r>
            <w:r>
              <w:rPr>
                <w:rFonts w:hint="default" w:ascii="Arial" w:hAnsi="Arial"/>
                <w:sz w:val="18"/>
                <w:lang w:val="en-US"/>
              </w:rPr>
              <w:t>PolicyConflict</w:t>
            </w:r>
            <w:r>
              <w:rPr>
                <w:rFonts w:ascii="Arial" w:hAnsi="Arial"/>
                <w:sz w:val="18"/>
              </w:rPr>
              <w:t xml:space="preserve"> "</w:t>
            </w:r>
          </w:p>
        </w:tc>
        <w:tc>
          <w:tcPr>
            <w:tcW w:w="2405" w:type="dxa"/>
            <w:noWrap w:val="0"/>
            <w:vAlign w:val="top"/>
          </w:tcPr>
          <w:p>
            <w:pPr>
              <w:keepNext/>
              <w:keepLines/>
              <w:spacing w:after="0"/>
              <w:rPr>
                <w:rFonts w:ascii="Arial" w:hAnsi="Arial"/>
                <w:sz w:val="18"/>
              </w:rPr>
            </w:pPr>
            <w:r>
              <w:rPr>
                <w:rFonts w:ascii="Arial" w:hAnsi="Arial"/>
                <w:sz w:val="18"/>
              </w:rPr>
              <w:t>The type of notification, and it shall be assigned to "</w:t>
            </w:r>
            <w:r>
              <w:rPr>
                <w:rFonts w:hint="eastAsia" w:ascii="Arial" w:hAnsi="Arial"/>
                <w:sz w:val="18"/>
              </w:rPr>
              <w:t>notify</w:t>
            </w:r>
            <w:r>
              <w:rPr>
                <w:rFonts w:ascii="Arial" w:hAnsi="Arial"/>
                <w:sz w:val="18"/>
              </w:rPr>
              <w:t>ThresholdCrossing" for this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noWrap w:val="0"/>
            <w:vAlign w:val="top"/>
          </w:tcPr>
          <w:p>
            <w:pPr>
              <w:keepNext/>
              <w:keepLines/>
              <w:spacing w:after="0"/>
              <w:rPr>
                <w:rFonts w:hint="default" w:ascii="Courier New" w:hAnsi="Courier New" w:cs="Courier New"/>
                <w:sz w:val="18"/>
                <w:lang w:val="en-US"/>
              </w:rPr>
            </w:pPr>
            <w:r>
              <w:rPr>
                <w:rFonts w:hint="default" w:ascii="Courier New" w:hAnsi="Courier New" w:cs="Courier New"/>
                <w:sz w:val="18"/>
                <w:lang w:val="en-US"/>
              </w:rPr>
              <w:t>conflictDescription</w:t>
            </w:r>
          </w:p>
        </w:tc>
        <w:tc>
          <w:tcPr>
            <w:tcW w:w="787" w:type="dxa"/>
            <w:noWrap w:val="0"/>
            <w:vAlign w:val="top"/>
          </w:tcPr>
          <w:p>
            <w:pPr>
              <w:keepNext/>
              <w:keepLines/>
              <w:spacing w:after="0"/>
              <w:jc w:val="center"/>
              <w:rPr>
                <w:rFonts w:ascii="Arial" w:hAnsi="Arial"/>
                <w:sz w:val="18"/>
              </w:rPr>
            </w:pPr>
            <w:r>
              <w:rPr>
                <w:rFonts w:ascii="Arial" w:hAnsi="Arial"/>
                <w:sz w:val="18"/>
              </w:rPr>
              <w:t>M</w:t>
            </w:r>
            <w:r>
              <w:rPr>
                <w:rFonts w:hint="eastAsia" w:ascii="Arial" w:hAnsi="Arial"/>
                <w:sz w:val="18"/>
              </w:rPr>
              <w:t>,</w:t>
            </w:r>
            <w:r>
              <w:rPr>
                <w:rFonts w:ascii="Arial" w:hAnsi="Arial"/>
                <w:sz w:val="18"/>
              </w:rPr>
              <w:t xml:space="preserve"> </w:t>
            </w:r>
            <w:r>
              <w:rPr>
                <w:rFonts w:hint="eastAsia" w:ascii="Arial" w:hAnsi="Arial"/>
                <w:sz w:val="18"/>
              </w:rPr>
              <w:t>Y</w:t>
            </w:r>
          </w:p>
        </w:tc>
        <w:tc>
          <w:tcPr>
            <w:tcW w:w="3559" w:type="dxa"/>
            <w:noWrap w:val="0"/>
            <w:vAlign w:val="top"/>
          </w:tcPr>
          <w:p>
            <w:pPr>
              <w:keepNext/>
              <w:keepLines/>
              <w:spacing w:after="0"/>
              <w:rPr>
                <w:rFonts w:hint="default" w:ascii="Arial" w:hAnsi="Arial"/>
                <w:sz w:val="18"/>
                <w:lang w:val="en-US"/>
              </w:rPr>
            </w:pPr>
            <w:r>
              <w:rPr>
                <w:rFonts w:hint="default" w:ascii="Arial" w:hAnsi="Arial"/>
                <w:sz w:val="18"/>
                <w:lang w:val="en-US"/>
              </w:rPr>
              <w:t>It specifies the  the policy conflict details.</w:t>
            </w:r>
          </w:p>
        </w:tc>
        <w:tc>
          <w:tcPr>
            <w:tcW w:w="2405" w:type="dxa"/>
            <w:noWrap w:val="0"/>
            <w:vAlign w:val="top"/>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rPr>
                <w:rFonts w:hint="default" w:ascii="Arial" w:hAnsi="Arial"/>
                <w:sz w:val="18"/>
                <w:szCs w:val="20"/>
                <w:lang w:val="en-US" w:eastAsia="zh-CN"/>
              </w:rPr>
            </w:pPr>
            <w:r>
              <w:rPr>
                <w:rFonts w:hint="default" w:ascii="Arial" w:hAnsi="Arial"/>
                <w:sz w:val="18"/>
                <w:szCs w:val="20"/>
                <w:lang w:val="en-US" w:eastAsia="zh-CN"/>
              </w:rPr>
              <w:t>conflictDetails shall convey more information about the conflict.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firstLine="0"/>
              <w:rPr>
                <w:rFonts w:hint="default" w:ascii="Arial" w:hAnsi="Arial"/>
                <w:sz w:val="18"/>
                <w:lang w:val="en-US" w:eastAsia="zh-CN"/>
              </w:rPr>
            </w:pPr>
            <w:r>
              <w:rPr>
                <w:rFonts w:hint="default" w:ascii="Arial" w:hAnsi="Arial"/>
                <w:sz w:val="18"/>
                <w:lang w:val="en-US" w:eastAsia="zh-CN"/>
              </w:rPr>
              <w:t>Description of the detected policy conflicts, e.g.</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firstLine="0"/>
              <w:rPr>
                <w:rFonts w:hint="default" w:ascii="Arial" w:hAnsi="Arial"/>
                <w:sz w:val="18"/>
                <w:lang w:val="en-US" w:eastAsia="zh-CN"/>
              </w:rPr>
            </w:pPr>
            <w:r>
              <w:rPr>
                <w:rFonts w:hint="default" w:ascii="Arial" w:hAnsi="Arial"/>
                <w:sz w:val="18"/>
                <w:lang w:val="en-US" w:eastAsia="zh-CN"/>
              </w:rPr>
              <w:t>conflicting events, conditions or actions among the</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rPr>
                <w:rFonts w:hint="default" w:ascii="Arial" w:hAnsi="Arial" w:cs="Times New Roman"/>
                <w:b w:val="0"/>
                <w:bCs w:val="0"/>
                <w:i w:val="0"/>
                <w:iCs w:val="0"/>
                <w:caps w:val="0"/>
                <w:spacing w:val="0"/>
                <w:sz w:val="18"/>
                <w:szCs w:val="20"/>
                <w:shd w:val="clear" w:color="auto" w:fill="auto"/>
                <w:lang w:val="en-US"/>
              </w:rPr>
            </w:pPr>
            <w:r>
              <w:rPr>
                <w:rFonts w:hint="default" w:ascii="Arial" w:hAnsi="Arial"/>
                <w:sz w:val="18"/>
                <w:lang w:val="en-US" w:eastAsia="zh-CN"/>
              </w:rPr>
              <w:t>policies.</w:t>
            </w:r>
            <w:r>
              <w:rPr>
                <w:rFonts w:hint="default" w:ascii="Arial" w:hAnsi="Arial"/>
                <w:sz w:val="18"/>
                <w:lang w:val="en-US"/>
              </w:rPr>
              <w:t xml:space="preserve">Typically, this is due to the fact that a policy is executing, or that </w:t>
            </w:r>
            <w:r>
              <w:rPr>
                <w:rFonts w:ascii="Arial" w:hAnsi="Arial" w:cs="Times New Roman"/>
                <w:b w:val="0"/>
                <w:bCs w:val="0"/>
                <w:i w:val="0"/>
                <w:iCs w:val="0"/>
                <w:caps w:val="0"/>
                <w:spacing w:val="0"/>
                <w:sz w:val="18"/>
                <w:szCs w:val="20"/>
                <w:shd w:val="clear" w:color="auto" w:fill="auto"/>
                <w:lang w:val="en-US"/>
              </w:rPr>
              <w:t>Some attributes that require policy execution are missing</w:t>
            </w:r>
            <w:r>
              <w:rPr>
                <w:rFonts w:hint="default" w:ascii="Arial" w:hAnsi="Arial" w:cs="Times New Roman"/>
                <w:b w:val="0"/>
                <w:bCs w:val="0"/>
                <w:i w:val="0"/>
                <w:iCs w:val="0"/>
                <w:caps w:val="0"/>
                <w:spacing w:val="0"/>
                <w:sz w:val="18"/>
                <w:szCs w:val="20"/>
                <w:shd w:val="clear" w:color="auto" w:fill="auto"/>
                <w:lang w:val="en-US"/>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firstLine="0"/>
              <w:rPr>
                <w:rFonts w:ascii="Arial" w:hAnsi="Arial"/>
                <w:sz w:val="18"/>
                <w:lang w:val="en-US" w:eastAsia="zh-CN"/>
              </w:rPr>
            </w:pPr>
          </w:p>
          <w:p>
            <w:pPr>
              <w:keepNext/>
              <w:keepLines/>
              <w:spacing w:after="0"/>
              <w:rPr>
                <w:rFonts w:hint="default" w:ascii="Arial" w:hAnsi="Arial"/>
                <w:sz w:val="18"/>
                <w:lang w:val="en-US"/>
              </w:rPr>
            </w:pPr>
          </w:p>
        </w:tc>
      </w:tr>
    </w:tbl>
    <w:p>
      <w:pPr>
        <w:rPr>
          <w:lang w:eastAsia="zh-CN"/>
        </w:rPr>
      </w:pPr>
    </w:p>
    <w:p>
      <w:pPr>
        <w:rPr>
          <w:rFonts w:hint="default"/>
          <w:lang w:val="en-US"/>
        </w:rPr>
      </w:pPr>
    </w:p>
    <w:p>
      <w:pPr>
        <w:pStyle w:val="5"/>
        <w:numPr>
          <w:ilvl w:val="-1"/>
          <w:numId w:val="0"/>
        </w:numPr>
        <w:ind w:left="0" w:firstLine="0"/>
      </w:pPr>
      <w:bookmarkStart w:id="127" w:name="_Toc23762"/>
      <w:r>
        <w:rPr>
          <w:lang w:val="en-US" w:eastAsia="zh-CN"/>
        </w:rPr>
        <w:t>5</w:t>
      </w:r>
      <w:r>
        <w:t>.</w:t>
      </w:r>
      <w:r>
        <w:rPr>
          <w:rFonts w:hint="default"/>
          <w:lang w:val="en-US"/>
        </w:rPr>
        <w:t>2.</w:t>
      </w:r>
      <w:r>
        <w:rPr>
          <w:rFonts w:hint="default"/>
          <w:lang w:val="en-US" w:eastAsia="zh-CN"/>
        </w:rPr>
        <w:t>3</w:t>
      </w:r>
      <w:r>
        <w:t>.</w:t>
      </w:r>
      <w:r>
        <w:rPr>
          <w:rFonts w:hint="default"/>
          <w:lang w:val="en-US"/>
        </w:rPr>
        <w:t>3</w:t>
      </w:r>
      <w:r>
        <w:tab/>
      </w:r>
      <w:r>
        <w:rPr>
          <w:rFonts w:ascii="Arial" w:hAnsi="Arial" w:eastAsia="等线"/>
          <w:sz w:val="24"/>
          <w:lang w:val="en-US" w:eastAsia="zh-CN"/>
        </w:rPr>
        <w:t>PolicyContent &lt;&lt;dataType&gt;&gt;</w:t>
      </w:r>
      <w:bookmarkEnd w:id="127"/>
    </w:p>
    <w:p>
      <w:pPr>
        <w:keepNext/>
        <w:keepLines/>
        <w:spacing w:before="120"/>
        <w:ind w:left="1418" w:hanging="1418"/>
        <w:outlineLvl w:val="3"/>
        <w:rPr>
          <w:rFonts w:ascii="Arial" w:hAnsi="Arial" w:eastAsia="等线"/>
          <w:sz w:val="24"/>
        </w:rPr>
      </w:pPr>
      <w:r>
        <w:rPr>
          <w:rFonts w:ascii="Arial" w:hAnsi="Arial" w:eastAsia="等线"/>
          <w:sz w:val="24"/>
        </w:rPr>
        <w:t>5.2.3.</w:t>
      </w:r>
      <w:r>
        <w:rPr>
          <w:rFonts w:hint="default" w:ascii="Arial" w:hAnsi="Arial" w:eastAsia="等线"/>
          <w:sz w:val="24"/>
          <w:lang w:val="en-US"/>
        </w:rPr>
        <w:t>3</w:t>
      </w:r>
      <w:r>
        <w:rPr>
          <w:rFonts w:ascii="Arial" w:hAnsi="Arial" w:eastAsia="等线"/>
          <w:sz w:val="24"/>
        </w:rPr>
        <w:t>.1</w:t>
      </w:r>
      <w:r>
        <w:rPr>
          <w:rFonts w:ascii="Arial" w:hAnsi="Arial" w:eastAsia="等线"/>
          <w:sz w:val="24"/>
        </w:rPr>
        <w:tab/>
      </w:r>
      <w:r>
        <w:rPr>
          <w:rFonts w:ascii="Arial" w:hAnsi="Arial" w:eastAsia="等线"/>
          <w:sz w:val="24"/>
        </w:rPr>
        <w:t>Definition</w:t>
      </w:r>
    </w:p>
    <w:p>
      <w:pPr>
        <w:rPr>
          <w:rFonts w:eastAsia="等线"/>
        </w:rPr>
      </w:pPr>
      <w:r>
        <w:rPr>
          <w:rFonts w:eastAsia="等线"/>
        </w:rPr>
        <w:t>This</w:t>
      </w:r>
      <w:r>
        <w:rPr>
          <w:rFonts w:eastAsia="等线"/>
          <w:lang w:eastAsia="zh-CN"/>
        </w:rPr>
        <w:t xml:space="preserve"> data type represents the content of a network policy</w:t>
      </w:r>
      <w:r>
        <w:rPr>
          <w:rFonts w:eastAsia="等线"/>
        </w:rPr>
        <w:t>.</w:t>
      </w:r>
    </w:p>
    <w:p>
      <w:pPr>
        <w:keepNext/>
        <w:keepLines/>
        <w:spacing w:before="120"/>
        <w:ind w:left="1418" w:hanging="1418"/>
        <w:outlineLvl w:val="3"/>
        <w:rPr>
          <w:rFonts w:ascii="Arial" w:hAnsi="Arial" w:eastAsia="等线"/>
          <w:sz w:val="24"/>
        </w:rPr>
      </w:pPr>
      <w:r>
        <w:rPr>
          <w:rFonts w:ascii="Arial" w:hAnsi="Arial" w:eastAsia="等线"/>
          <w:sz w:val="24"/>
          <w:lang w:val="en-US" w:eastAsia="zh-CN"/>
        </w:rPr>
        <w:t>5</w:t>
      </w:r>
      <w:r>
        <w:rPr>
          <w:rFonts w:ascii="Arial" w:hAnsi="Arial" w:eastAsia="等线"/>
          <w:sz w:val="24"/>
        </w:rPr>
        <w:t>.</w:t>
      </w:r>
      <w:r>
        <w:rPr>
          <w:rFonts w:ascii="Arial" w:hAnsi="Arial" w:eastAsia="等线"/>
          <w:sz w:val="24"/>
          <w:lang w:val="en-US"/>
        </w:rPr>
        <w:t>2</w:t>
      </w:r>
      <w:r>
        <w:rPr>
          <w:rFonts w:ascii="Arial" w:hAnsi="Arial" w:eastAsia="等线"/>
          <w:sz w:val="24"/>
        </w:rPr>
        <w:t>.</w:t>
      </w:r>
      <w:r>
        <w:rPr>
          <w:rFonts w:ascii="Arial" w:hAnsi="Arial" w:eastAsia="等线"/>
          <w:sz w:val="24"/>
          <w:lang w:val="en-US"/>
        </w:rPr>
        <w:t>3</w:t>
      </w:r>
      <w:r>
        <w:rPr>
          <w:rFonts w:ascii="Arial" w:hAnsi="Arial" w:eastAsia="等线"/>
          <w:sz w:val="24"/>
        </w:rPr>
        <w:t>.</w:t>
      </w:r>
      <w:r>
        <w:rPr>
          <w:rFonts w:hint="default" w:ascii="Arial" w:hAnsi="Arial" w:eastAsia="等线"/>
          <w:sz w:val="24"/>
          <w:lang w:val="en-US"/>
        </w:rPr>
        <w:t>3</w:t>
      </w:r>
      <w:r>
        <w:rPr>
          <w:rFonts w:ascii="Arial" w:hAnsi="Arial" w:eastAsia="等线"/>
          <w:sz w:val="24"/>
        </w:rPr>
        <w:t>.2</w:t>
      </w:r>
      <w:r>
        <w:rPr>
          <w:rFonts w:ascii="Arial" w:hAnsi="Arial" w:eastAsia="等线"/>
          <w:sz w:val="24"/>
        </w:rPr>
        <w:tab/>
      </w:r>
      <w:r>
        <w:rPr>
          <w:rFonts w:ascii="Arial" w:hAnsi="Arial" w:eastAsia="等线"/>
          <w:sz w:val="24"/>
        </w:rPr>
        <w:t>Attributes</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83"/>
        <w:gridCol w:w="1703"/>
        <w:gridCol w:w="1275"/>
        <w:gridCol w:w="1558"/>
        <w:gridCol w:w="1416"/>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0"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eastAsia="等线"/>
                <w:b/>
                <w:sz w:val="18"/>
              </w:rPr>
            </w:pPr>
            <w:r>
              <w:rPr>
                <w:rFonts w:ascii="Arial" w:hAnsi="Arial" w:eastAsia="等线"/>
                <w:b/>
                <w:sz w:val="18"/>
              </w:rPr>
              <w:t>Attribute name</w:t>
            </w:r>
          </w:p>
        </w:tc>
        <w:tc>
          <w:tcPr>
            <w:tcW w:w="871"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eastAsia="等线"/>
                <w:b/>
                <w:sz w:val="18"/>
              </w:rPr>
            </w:pPr>
            <w:r>
              <w:rPr>
                <w:rFonts w:ascii="Arial" w:hAnsi="Arial" w:eastAsia="等线"/>
                <w:b/>
                <w:sz w:val="18"/>
              </w:rPr>
              <w:t>Support Qualifier</w:t>
            </w:r>
          </w:p>
        </w:tc>
        <w:tc>
          <w:tcPr>
            <w:tcW w:w="652"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eastAsia="等线"/>
                <w:b/>
                <w:sz w:val="18"/>
              </w:rPr>
            </w:pPr>
            <w:r>
              <w:rPr>
                <w:rFonts w:ascii="Arial" w:hAnsi="Arial" w:eastAsia="等线"/>
                <w:b/>
                <w:sz w:val="18"/>
              </w:rPr>
              <w:t>isReadble</w:t>
            </w:r>
          </w:p>
        </w:tc>
        <w:tc>
          <w:tcPr>
            <w:tcW w:w="797"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eastAsia="等线"/>
                <w:b/>
                <w:sz w:val="18"/>
              </w:rPr>
            </w:pPr>
            <w:r>
              <w:rPr>
                <w:rFonts w:ascii="Arial" w:hAnsi="Arial" w:eastAsia="等线"/>
                <w:b/>
                <w:sz w:val="18"/>
              </w:rPr>
              <w:t>isWriteble</w:t>
            </w:r>
          </w:p>
        </w:tc>
        <w:tc>
          <w:tcPr>
            <w:tcW w:w="724"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eastAsia="等线"/>
                <w:b/>
                <w:sz w:val="18"/>
              </w:rPr>
            </w:pPr>
            <w:r>
              <w:rPr>
                <w:rFonts w:ascii="Arial" w:hAnsi="Arial" w:eastAsia="等线"/>
                <w:b/>
                <w:sz w:val="18"/>
              </w:rPr>
              <w:t>isInvariant</w:t>
            </w:r>
          </w:p>
        </w:tc>
        <w:tc>
          <w:tcPr>
            <w:tcW w:w="686"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eastAsia="等线"/>
                <w:b/>
                <w:sz w:val="18"/>
              </w:rPr>
            </w:pPr>
            <w:r>
              <w:rPr>
                <w:rFonts w:ascii="Arial" w:hAnsi="Arial" w:eastAsia="等线"/>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0"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New" w:hAnsi="Courier New" w:eastAsia="等线" w:cs="Courier New"/>
                <w:color w:val="000000"/>
                <w:sz w:val="18"/>
                <w:lang w:val="en-US"/>
              </w:rPr>
            </w:pPr>
            <w:r>
              <w:rPr>
                <w:rFonts w:ascii="Courier New" w:hAnsi="Courier New" w:eastAsia="等线" w:cs="Courier New"/>
                <w:color w:val="000000"/>
                <w:sz w:val="18"/>
                <w:lang w:val="en-US"/>
              </w:rPr>
              <w:t>condition</w:t>
            </w:r>
          </w:p>
        </w:tc>
        <w:tc>
          <w:tcPr>
            <w:tcW w:w="871"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rPr>
            </w:pPr>
            <w:r>
              <w:rPr>
                <w:rFonts w:ascii="Arial" w:hAnsi="Arial" w:eastAsia="等线"/>
                <w:sz w:val="18"/>
              </w:rPr>
              <w:t>M</w:t>
            </w:r>
          </w:p>
        </w:tc>
        <w:tc>
          <w:tcPr>
            <w:tcW w:w="652"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rPr>
            </w:pPr>
            <w:r>
              <w:rPr>
                <w:rFonts w:ascii="Arial" w:hAnsi="Arial" w:eastAsia="等线" w:cs="Arial"/>
                <w:sz w:val="18"/>
              </w:rPr>
              <w:t>T</w:t>
            </w:r>
          </w:p>
        </w:tc>
        <w:tc>
          <w:tcPr>
            <w:tcW w:w="797"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rPr>
            </w:pPr>
            <w:r>
              <w:rPr>
                <w:rFonts w:ascii="Arial" w:hAnsi="Arial" w:eastAsia="等线"/>
                <w:sz w:val="18"/>
              </w:rPr>
              <w:t>T</w:t>
            </w:r>
          </w:p>
        </w:tc>
        <w:tc>
          <w:tcPr>
            <w:tcW w:w="72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lang w:val="en-US"/>
              </w:rPr>
            </w:pPr>
            <w:r>
              <w:rPr>
                <w:rFonts w:ascii="Arial" w:hAnsi="Arial" w:eastAsia="等线"/>
                <w:sz w:val="18"/>
                <w:lang w:val="en-US"/>
              </w:rPr>
              <w:t>F</w:t>
            </w:r>
          </w:p>
        </w:tc>
        <w:tc>
          <w:tcPr>
            <w:tcW w:w="686"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lang w:val="en-US"/>
              </w:rPr>
            </w:pPr>
            <w:r>
              <w:rPr>
                <w:rFonts w:ascii="Arial" w:hAnsi="Arial" w:eastAsia="等线"/>
                <w:sz w:val="18"/>
                <w:lang w:val="en-US"/>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0"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New" w:hAnsi="Courier New" w:eastAsia="等线" w:cs="Courier New"/>
                <w:color w:val="000000"/>
                <w:sz w:val="18"/>
                <w:lang w:val="en-US"/>
              </w:rPr>
            </w:pPr>
            <w:r>
              <w:rPr>
                <w:rFonts w:ascii="Courier New" w:hAnsi="Courier New" w:eastAsia="等线" w:cs="Courier New"/>
                <w:color w:val="000000"/>
                <w:sz w:val="18"/>
                <w:lang w:val="en-US"/>
              </w:rPr>
              <w:t>action</w:t>
            </w:r>
          </w:p>
        </w:tc>
        <w:tc>
          <w:tcPr>
            <w:tcW w:w="871"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rPr>
            </w:pPr>
            <w:r>
              <w:rPr>
                <w:rFonts w:ascii="Arial" w:hAnsi="Arial" w:eastAsia="等线"/>
                <w:sz w:val="18"/>
              </w:rPr>
              <w:t>M</w:t>
            </w:r>
          </w:p>
        </w:tc>
        <w:tc>
          <w:tcPr>
            <w:tcW w:w="652"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rPr>
            </w:pPr>
            <w:r>
              <w:rPr>
                <w:rFonts w:ascii="Arial" w:hAnsi="Arial" w:eastAsia="等线" w:cs="Arial"/>
                <w:sz w:val="18"/>
              </w:rPr>
              <w:t>T</w:t>
            </w:r>
          </w:p>
        </w:tc>
        <w:tc>
          <w:tcPr>
            <w:tcW w:w="797"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rPr>
            </w:pPr>
            <w:r>
              <w:rPr>
                <w:rFonts w:ascii="Arial" w:hAnsi="Arial" w:eastAsia="等线"/>
                <w:sz w:val="18"/>
              </w:rPr>
              <w:t>T</w:t>
            </w:r>
          </w:p>
        </w:tc>
        <w:tc>
          <w:tcPr>
            <w:tcW w:w="72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lang w:val="en-US"/>
              </w:rPr>
            </w:pPr>
            <w:r>
              <w:rPr>
                <w:rFonts w:ascii="Arial" w:hAnsi="Arial" w:eastAsia="等线"/>
                <w:sz w:val="18"/>
                <w:lang w:val="en-US"/>
              </w:rPr>
              <w:t>F</w:t>
            </w:r>
          </w:p>
        </w:tc>
        <w:tc>
          <w:tcPr>
            <w:tcW w:w="686"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lang w:val="en-US"/>
              </w:rPr>
            </w:pPr>
            <w:r>
              <w:rPr>
                <w:rFonts w:ascii="Arial" w:hAnsi="Arial" w:eastAsia="等线"/>
                <w:sz w:val="18"/>
                <w:lang w:val="en-US"/>
              </w:rPr>
              <w:t>T</w:t>
            </w:r>
          </w:p>
        </w:tc>
      </w:tr>
    </w:tbl>
    <w:p>
      <w:pPr>
        <w:rPr>
          <w:rFonts w:eastAsia="等线"/>
          <w:lang w:val="en-US"/>
        </w:rPr>
      </w:pPr>
    </w:p>
    <w:p/>
    <w:p/>
    <w:p>
      <w:pPr>
        <w:rPr>
          <w:rFonts w:hint="default"/>
          <w:lang w:val="en-US"/>
        </w:rPr>
      </w:pPr>
    </w:p>
    <w:p>
      <w:pPr>
        <w:pStyle w:val="3"/>
        <w:rPr>
          <w:lang w:val="en-US"/>
        </w:rPr>
      </w:pPr>
      <w:bookmarkStart w:id="128" w:name="_Toc28488"/>
      <w:bookmarkStart w:id="129" w:name="_Toc21961"/>
      <w:r>
        <w:rPr>
          <w:lang w:val="en-US"/>
        </w:rPr>
        <w:t>5.</w:t>
      </w:r>
      <w:r>
        <w:rPr>
          <w:rFonts w:hint="default"/>
          <w:lang w:val="en-US"/>
        </w:rPr>
        <w:t>2</w:t>
      </w:r>
      <w:r>
        <w:rPr>
          <w:lang w:val="en-US"/>
        </w:rPr>
        <w:t>.</w:t>
      </w:r>
      <w:r>
        <w:rPr>
          <w:rFonts w:hint="default"/>
          <w:lang w:val="en-US"/>
        </w:rPr>
        <w:t>4</w:t>
      </w:r>
      <w:r>
        <w:tab/>
      </w:r>
      <w:r>
        <w:rPr>
          <w:lang w:val="en-US"/>
        </w:rPr>
        <w:t>Information attribute definitions</w:t>
      </w:r>
      <w:bookmarkEnd w:id="128"/>
      <w:bookmarkEnd w:id="129"/>
    </w:p>
    <w:p>
      <w:pPr>
        <w:pStyle w:val="5"/>
        <w:rPr>
          <w:lang w:val="en-US"/>
        </w:rPr>
      </w:pPr>
      <w:bookmarkStart w:id="130" w:name="_Toc5066"/>
      <w:bookmarkStart w:id="131" w:name="_Toc30013"/>
      <w:r>
        <w:rPr>
          <w:lang w:val="en-US" w:eastAsia="zh-CN"/>
        </w:rPr>
        <w:t>5</w:t>
      </w:r>
      <w:r>
        <w:t>.</w:t>
      </w:r>
      <w:r>
        <w:rPr>
          <w:rFonts w:hint="default"/>
          <w:lang w:val="en-US"/>
        </w:rPr>
        <w:t>2</w:t>
      </w:r>
      <w:r>
        <w:t>.</w:t>
      </w:r>
      <w:r>
        <w:rPr>
          <w:rFonts w:hint="default"/>
          <w:lang w:val="en-US" w:eastAsia="zh-CN"/>
        </w:rPr>
        <w:t>4</w:t>
      </w:r>
      <w:r>
        <w:t>.</w:t>
      </w:r>
      <w:r>
        <w:rPr>
          <w:lang w:val="en-US"/>
        </w:rPr>
        <w:t>1</w:t>
      </w:r>
      <w:r>
        <w:tab/>
      </w:r>
      <w:r>
        <w:rPr>
          <w:lang w:val="en-US"/>
        </w:rPr>
        <w:t>Introduction</w:t>
      </w:r>
      <w:bookmarkEnd w:id="130"/>
      <w:bookmarkEnd w:id="131"/>
    </w:p>
    <w:p>
      <w:r>
        <w:t>This clause defines the semantics of the attributes used in IOCs.</w:t>
      </w:r>
    </w:p>
    <w:p>
      <w:pPr>
        <w:pStyle w:val="5"/>
        <w:rPr>
          <w:highlight w:val="cyan"/>
        </w:rPr>
      </w:pPr>
      <w:bookmarkStart w:id="132" w:name="_Toc26439767"/>
      <w:bookmarkStart w:id="133" w:name="_Toc26279421"/>
      <w:bookmarkStart w:id="134" w:name="_Toc29379"/>
      <w:bookmarkStart w:id="135" w:name="_Toc12487"/>
      <w:r>
        <w:rPr>
          <w:lang w:val="en-US" w:eastAsia="zh-CN"/>
        </w:rPr>
        <w:t>5</w:t>
      </w:r>
      <w:r>
        <w:t>.</w:t>
      </w:r>
      <w:r>
        <w:rPr>
          <w:rFonts w:hint="default"/>
          <w:lang w:val="en-US"/>
        </w:rPr>
        <w:t>2</w:t>
      </w:r>
      <w:r>
        <w:t>.</w:t>
      </w:r>
      <w:r>
        <w:rPr>
          <w:rFonts w:hint="default"/>
          <w:lang w:val="en-US" w:eastAsia="zh-CN"/>
        </w:rPr>
        <w:t>4</w:t>
      </w:r>
      <w:r>
        <w:t>.</w:t>
      </w:r>
      <w:r>
        <w:rPr>
          <w:lang w:val="en-US"/>
        </w:rPr>
        <w:t>2</w:t>
      </w:r>
      <w:r>
        <w:tab/>
      </w:r>
      <w:r>
        <w:t>Definitions and legal values</w:t>
      </w:r>
      <w:bookmarkEnd w:id="132"/>
      <w:bookmarkEnd w:id="133"/>
      <w:bookmarkEnd w:id="134"/>
      <w:bookmarkEnd w:id="135"/>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081"/>
        <w:gridCol w:w="4726"/>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1588" w:type="pct"/>
            <w:shd w:val="clear" w:color="auto" w:fill="CCCCCC"/>
            <w:noWrap w:val="0"/>
            <w:vAlign w:val="top"/>
          </w:tcPr>
          <w:p>
            <w:pPr>
              <w:pStyle w:val="39"/>
            </w:pPr>
            <w:r>
              <w:t>Attribute Name</w:t>
            </w:r>
          </w:p>
        </w:tc>
        <w:tc>
          <w:tcPr>
            <w:tcW w:w="2436" w:type="pct"/>
            <w:shd w:val="clear" w:color="auto" w:fill="CCCCCC"/>
            <w:noWrap w:val="0"/>
            <w:vAlign w:val="top"/>
          </w:tcPr>
          <w:p>
            <w:pPr>
              <w:pStyle w:val="39"/>
            </w:pPr>
            <w:r>
              <w:t>Definition</w:t>
            </w:r>
          </w:p>
        </w:tc>
        <w:tc>
          <w:tcPr>
            <w:tcW w:w="974" w:type="pct"/>
            <w:shd w:val="clear" w:color="auto" w:fill="CCCCCC"/>
            <w:noWrap w:val="0"/>
            <w:vAlign w:val="top"/>
          </w:tcPr>
          <w:p>
            <w:pPr>
              <w:pStyle w:val="39"/>
            </w:pPr>
            <w:r>
              <w:t>Legal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rPr>
            </w:pPr>
            <w:r>
              <w:rPr>
                <w:rFonts w:ascii="Courier New" w:hAnsi="Courier New" w:cs="Courier New"/>
                <w:color w:val="000000"/>
              </w:rPr>
              <w:t>policyPriority</w:t>
            </w:r>
          </w:p>
        </w:tc>
        <w:tc>
          <w:tcPr>
            <w:tcW w:w="2436" w:type="pct"/>
            <w:noWrap w:val="0"/>
            <w:vAlign w:val="top"/>
          </w:tcPr>
          <w:p>
            <w:pPr>
              <w:pStyle w:val="38"/>
              <w:rPr>
                <w:rFonts w:cs="Arial"/>
                <w:color w:val="000000"/>
                <w:lang w:val="en-US"/>
              </w:rPr>
            </w:pPr>
            <w:r>
              <w:rPr>
                <w:rFonts w:cs="Arial"/>
                <w:color w:val="000000"/>
              </w:rPr>
              <w:t>It specifies the priority of Policy</w:t>
            </w:r>
            <w:r>
              <w:rPr>
                <w:rFonts w:cs="Arial"/>
                <w:color w:val="000000"/>
                <w:lang w:val="en-US"/>
              </w:rPr>
              <w:t>.</w:t>
            </w:r>
          </w:p>
          <w:p>
            <w:pPr>
              <w:pStyle w:val="38"/>
              <w:rPr>
                <w:rFonts w:cs="Arial"/>
                <w:color w:val="000000"/>
              </w:rPr>
            </w:pPr>
            <w:r>
              <w:t>allowedValues:</w:t>
            </w:r>
            <w:r>
              <w:rPr>
                <w:rFonts w:eastAsia="Times New Roman" w:cs="Times New Roman"/>
                <w:color w:val="000000"/>
              </w:rPr>
              <w:t>L</w:t>
            </w:r>
            <w:r>
              <w:rPr>
                <w:rFonts w:eastAsia="Times New Roman"/>
                <w:color w:val="000000"/>
                <w:lang w:val="en-US"/>
              </w:rPr>
              <w:t>OW</w:t>
            </w:r>
            <w:r>
              <w:rPr>
                <w:rFonts w:eastAsia="Times New Roman" w:cs="Times New Roman"/>
                <w:color w:val="000000"/>
              </w:rPr>
              <w:t>,Medium,High</w:t>
            </w:r>
          </w:p>
        </w:tc>
        <w:tc>
          <w:tcPr>
            <w:tcW w:w="974" w:type="pct"/>
            <w:noWrap w:val="0"/>
            <w:vAlign w:val="top"/>
          </w:tcPr>
          <w:p>
            <w:pPr>
              <w:pStyle w:val="38"/>
              <w:rPr>
                <w:color w:val="000000"/>
                <w:lang w:val="en-US"/>
              </w:rPr>
            </w:pPr>
            <w:r>
              <w:rPr>
                <w:color w:val="000000"/>
              </w:rPr>
              <w:t xml:space="preserve">type: </w:t>
            </w:r>
            <w:r>
              <w:rPr>
                <w:color w:val="000000"/>
                <w:lang w:val="en-US"/>
              </w:rPr>
              <w:t>ENUM</w:t>
            </w:r>
          </w:p>
          <w:p>
            <w:pPr>
              <w:pStyle w:val="38"/>
              <w:rPr>
                <w:color w:val="000000"/>
              </w:rPr>
            </w:pPr>
            <w:r>
              <w:rPr>
                <w:color w:val="000000"/>
              </w:rPr>
              <w:t>multiplicity: 1</w:t>
            </w:r>
          </w:p>
          <w:p>
            <w:pPr>
              <w:pStyle w:val="38"/>
              <w:rPr>
                <w:color w:val="000000"/>
              </w:rPr>
            </w:pPr>
            <w:r>
              <w:rPr>
                <w:color w:val="000000"/>
              </w:rPr>
              <w:t>isOrdered: N/A</w:t>
            </w:r>
          </w:p>
          <w:p>
            <w:pPr>
              <w:pStyle w:val="38"/>
              <w:rPr>
                <w:color w:val="000000"/>
              </w:rPr>
            </w:pPr>
            <w:r>
              <w:rPr>
                <w:color w:val="000000"/>
              </w:rPr>
              <w:t>isUnique: N/A</w:t>
            </w:r>
          </w:p>
          <w:p>
            <w:pPr>
              <w:pStyle w:val="38"/>
              <w:rPr>
                <w:rFonts w:hint="default"/>
                <w:color w:val="000000"/>
                <w:lang w:val="en-US"/>
              </w:rPr>
            </w:pPr>
            <w:r>
              <w:rPr>
                <w:color w:val="000000"/>
              </w:rPr>
              <w:t xml:space="preserve">defaultValue: </w:t>
            </w:r>
            <w:r>
              <w:rPr>
                <w:color w:val="000000"/>
                <w:lang w:val="en-US"/>
              </w:rPr>
              <w:t>N</w:t>
            </w:r>
            <w:r>
              <w:rPr>
                <w:rFonts w:hint="default"/>
                <w:color w:val="000000"/>
                <w:lang w:val="en-US"/>
              </w:rPr>
              <w:t>ull</w:t>
            </w:r>
          </w:p>
          <w:p>
            <w:pPr>
              <w:pStyle w:val="38"/>
              <w:rPr>
                <w:lang w:val="en-US"/>
              </w:rPr>
            </w:pPr>
            <w:r>
              <w:rPr>
                <w:color w:val="000000"/>
              </w:rPr>
              <w:t xml:space="preserve">isNullable: </w:t>
            </w:r>
            <w:r>
              <w:rPr>
                <w:color w:val="000000"/>
                <w:lang w:val="en-US"/>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rPr>
            </w:pPr>
            <w:r>
              <w:rPr>
                <w:rFonts w:ascii="Courier New" w:hAnsi="Courier New" w:cs="Courier New"/>
                <w:color w:val="000000"/>
              </w:rPr>
              <w:t>policyStatus</w:t>
            </w:r>
          </w:p>
        </w:tc>
        <w:tc>
          <w:tcPr>
            <w:tcW w:w="2436" w:type="pct"/>
            <w:noWrap w:val="0"/>
            <w:vAlign w:val="top"/>
          </w:tcPr>
          <w:p>
            <w:pPr>
              <w:pStyle w:val="38"/>
              <w:rPr>
                <w:rFonts w:hint="default" w:cs="Arial"/>
                <w:color w:val="000000"/>
                <w:lang w:val="en-US"/>
              </w:rPr>
            </w:pPr>
            <w:r>
              <w:rPr>
                <w:rFonts w:cs="Arial"/>
                <w:color w:val="000000"/>
              </w:rPr>
              <w:t xml:space="preserve">It specifies the status of </w:t>
            </w:r>
            <w:r>
              <w:rPr>
                <w:rFonts w:ascii="Courier New" w:hAnsi="Courier New" w:eastAsia="Arial" w:cs="Courier New"/>
                <w:color w:val="000000"/>
                <w:lang w:eastAsia="zh-CN"/>
              </w:rPr>
              <w:t>Policy</w:t>
            </w:r>
            <w:r>
              <w:rPr>
                <w:rFonts w:cs="Arial"/>
                <w:color w:val="000000"/>
              </w:rPr>
              <w:t>. If a policy is activated, and then its status is active</w:t>
            </w:r>
            <w:r>
              <w:rPr>
                <w:rFonts w:hint="default" w:cs="Arial"/>
                <w:color w:val="000000"/>
                <w:lang w:val="en-US"/>
              </w:rPr>
              <w:t>d</w:t>
            </w:r>
            <w:r>
              <w:rPr>
                <w:rFonts w:cs="Arial"/>
                <w:color w:val="000000"/>
              </w:rPr>
              <w:t xml:space="preserve">. If it is deactivated ,then its status is </w:t>
            </w:r>
            <w:r>
              <w:rPr>
                <w:rFonts w:hint="default" w:cs="Arial"/>
                <w:color w:val="000000"/>
                <w:lang w:val="en-US"/>
              </w:rPr>
              <w:t>deactivated</w:t>
            </w:r>
          </w:p>
          <w:p>
            <w:pPr>
              <w:pStyle w:val="38"/>
              <w:rPr>
                <w:rFonts w:cs="Arial"/>
                <w:color w:val="000000"/>
                <w:lang w:val="en-US"/>
              </w:rPr>
            </w:pPr>
            <w:r>
              <w:t>allowedValues:</w:t>
            </w:r>
            <w:r>
              <w:rPr>
                <w:rFonts w:cs="Arial"/>
                <w:color w:val="000000"/>
              </w:rPr>
              <w:t>A</w:t>
            </w:r>
            <w:r>
              <w:rPr>
                <w:rFonts w:hint="default" w:cs="Arial"/>
                <w:color w:val="000000"/>
                <w:lang w:val="en-US"/>
              </w:rPr>
              <w:t>CTIVATED,</w:t>
            </w:r>
            <w:r>
              <w:rPr>
                <w:rFonts w:cs="Arial"/>
                <w:color w:val="000000"/>
              </w:rPr>
              <w:t>D</w:t>
            </w:r>
            <w:r>
              <w:rPr>
                <w:rFonts w:hint="default" w:cs="Arial"/>
                <w:color w:val="000000"/>
                <w:lang w:val="en-US"/>
              </w:rPr>
              <w:t>EACTIVATED</w:t>
            </w:r>
          </w:p>
        </w:tc>
        <w:tc>
          <w:tcPr>
            <w:tcW w:w="974" w:type="pct"/>
            <w:noWrap w:val="0"/>
            <w:vAlign w:val="top"/>
          </w:tcPr>
          <w:p>
            <w:pPr>
              <w:pStyle w:val="38"/>
              <w:rPr>
                <w:color w:val="000000"/>
                <w:lang w:val="en-US"/>
              </w:rPr>
            </w:pPr>
            <w:r>
              <w:rPr>
                <w:color w:val="000000"/>
              </w:rPr>
              <w:t xml:space="preserve">type: </w:t>
            </w:r>
            <w:r>
              <w:rPr>
                <w:color w:val="000000"/>
                <w:lang w:val="en-US"/>
              </w:rPr>
              <w:t>ENUM</w:t>
            </w:r>
          </w:p>
          <w:p>
            <w:pPr>
              <w:pStyle w:val="38"/>
              <w:rPr>
                <w:color w:val="000000"/>
              </w:rPr>
            </w:pPr>
            <w:r>
              <w:rPr>
                <w:color w:val="000000"/>
              </w:rPr>
              <w:t>multiplicity: 1</w:t>
            </w:r>
          </w:p>
          <w:p>
            <w:pPr>
              <w:pStyle w:val="38"/>
              <w:rPr>
                <w:color w:val="000000"/>
              </w:rPr>
            </w:pPr>
            <w:r>
              <w:rPr>
                <w:color w:val="000000"/>
              </w:rPr>
              <w:t>isOrdered: N/A</w:t>
            </w:r>
          </w:p>
          <w:p>
            <w:pPr>
              <w:pStyle w:val="38"/>
              <w:rPr>
                <w:color w:val="000000"/>
              </w:rPr>
            </w:pPr>
            <w:r>
              <w:rPr>
                <w:color w:val="000000"/>
              </w:rPr>
              <w:t>isUnique: N/A</w:t>
            </w:r>
          </w:p>
          <w:p>
            <w:pPr>
              <w:pStyle w:val="38"/>
              <w:rPr>
                <w:rFonts w:hint="default"/>
                <w:color w:val="000000"/>
                <w:lang w:val="en-US"/>
              </w:rPr>
            </w:pPr>
            <w:r>
              <w:rPr>
                <w:color w:val="000000"/>
              </w:rPr>
              <w:t xml:space="preserve">defaultValue: </w:t>
            </w:r>
            <w:r>
              <w:rPr>
                <w:rFonts w:hint="default"/>
                <w:color w:val="000000"/>
                <w:lang w:val="en-US"/>
              </w:rPr>
              <w:t>DEACTIVATED</w:t>
            </w:r>
          </w:p>
          <w:p>
            <w:pPr>
              <w:pStyle w:val="38"/>
            </w:pPr>
            <w:r>
              <w:rPr>
                <w:color w:val="000000"/>
              </w:rPr>
              <w:t xml:space="preserve">isNullable: </w:t>
            </w:r>
            <w:r>
              <w:rPr>
                <w:color w:val="000000"/>
                <w:lang w:val="en-US"/>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Times New Roman" w:hAnsi="Times New Roman" w:eastAsia="宋体" w:cs="Arial"/>
                <w:color w:val="000000"/>
                <w:sz w:val="20"/>
              </w:rPr>
            </w:pPr>
            <w:r>
              <w:rPr>
                <w:rFonts w:ascii="Courier New" w:hAnsi="Courier New" w:cs="Courier New" w:eastAsiaTheme="minorEastAsia"/>
                <w:color w:val="000000"/>
                <w:sz w:val="18"/>
              </w:rPr>
              <w:t>policyType</w:t>
            </w:r>
          </w:p>
        </w:tc>
        <w:tc>
          <w:tcPr>
            <w:tcW w:w="2436" w:type="pct"/>
            <w:noWrap w:val="0"/>
            <w:vAlign w:val="top"/>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360" w:right="0"/>
              <w:rPr>
                <w:rFonts w:hint="default" w:ascii="Times New Roman" w:hAnsi="Times New Roman" w:eastAsia="宋体" w:cs="Arial"/>
                <w:b w:val="0"/>
                <w:bCs w:val="0"/>
                <w:i w:val="0"/>
                <w:iCs w:val="0"/>
                <w:caps w:val="0"/>
                <w:color w:val="000000"/>
                <w:spacing w:val="0"/>
                <w:sz w:val="20"/>
                <w:szCs w:val="20"/>
                <w:shd w:val="clear" w:color="auto" w:fill="auto"/>
                <w:lang w:val="en-US"/>
              </w:rPr>
            </w:pPr>
            <w:r>
              <w:rPr>
                <w:rFonts w:ascii="Times New Roman" w:hAnsi="Times New Roman" w:eastAsia="宋体" w:cs="Arial"/>
                <w:color w:val="000000"/>
              </w:rPr>
              <w:t>It id</w:t>
            </w:r>
            <w:r>
              <w:rPr>
                <w:rFonts w:ascii="Times New Roman" w:hAnsi="Times New Roman" w:eastAsia="宋体" w:cs="Arial"/>
                <w:b w:val="0"/>
                <w:bCs w:val="0"/>
                <w:i w:val="0"/>
                <w:iCs w:val="0"/>
                <w:caps w:val="0"/>
                <w:color w:val="000000"/>
                <w:spacing w:val="0"/>
                <w:sz w:val="20"/>
                <w:szCs w:val="20"/>
                <w:shd w:val="clear" w:color="auto" w:fill="auto"/>
              </w:rPr>
              <w:t xml:space="preserve">It </w:t>
            </w:r>
            <w:r>
              <w:rPr>
                <w:rFonts w:hint="default" w:ascii="Times New Roman" w:hAnsi="Times New Roman" w:eastAsia="宋体" w:cs="Arial"/>
                <w:b w:val="0"/>
                <w:bCs w:val="0"/>
                <w:i w:val="0"/>
                <w:iCs w:val="0"/>
                <w:caps w:val="0"/>
                <w:color w:val="000000"/>
                <w:spacing w:val="0"/>
                <w:sz w:val="20"/>
                <w:szCs w:val="20"/>
                <w:shd w:val="clear" w:color="auto" w:fill="auto"/>
                <w:lang w:val="en-US"/>
              </w:rPr>
              <w:t xml:space="preserve">specifies the type of  </w:t>
            </w:r>
            <w:r>
              <w:rPr>
                <w:rFonts w:ascii="Times New Roman" w:hAnsi="Times New Roman" w:eastAsia="宋体" w:cs="Arial"/>
                <w:b w:val="0"/>
                <w:bCs w:val="0"/>
                <w:i w:val="0"/>
                <w:iCs w:val="0"/>
                <w:caps w:val="0"/>
                <w:color w:val="000000"/>
                <w:spacing w:val="0"/>
                <w:sz w:val="20"/>
                <w:szCs w:val="20"/>
                <w:shd w:val="clear" w:color="auto" w:fill="auto"/>
                <w:lang w:val="en-US"/>
              </w:rPr>
              <w:t>P</w:t>
            </w:r>
            <w:r>
              <w:rPr>
                <w:rFonts w:hint="default" w:ascii="Times New Roman" w:hAnsi="Times New Roman" w:eastAsia="宋体" w:cs="Arial"/>
                <w:b w:val="0"/>
                <w:bCs w:val="0"/>
                <w:i w:val="0"/>
                <w:iCs w:val="0"/>
                <w:caps w:val="0"/>
                <w:color w:val="000000"/>
                <w:spacing w:val="0"/>
                <w:sz w:val="20"/>
                <w:szCs w:val="20"/>
                <w:shd w:val="clear" w:color="auto" w:fill="auto"/>
                <w:lang w:val="en-US"/>
              </w:rPr>
              <w:t>olicy.</w:t>
            </w:r>
          </w:p>
          <w:p>
            <w:pPr>
              <w:pStyle w:val="7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0" w:lineRule="atLeast"/>
              <w:ind w:left="0" w:right="0"/>
              <w:rPr>
                <w:rFonts w:ascii="Times New Roman" w:hAnsi="Times New Roman" w:eastAsia="宋体" w:cs="Arial"/>
                <w:color w:val="000000"/>
                <w:sz w:val="20"/>
                <w:szCs w:val="20"/>
                <w:lang w:val="en-US"/>
              </w:rPr>
            </w:pPr>
            <w:r>
              <w:rPr>
                <w:sz w:val="18"/>
                <w:szCs w:val="18"/>
                <w:lang w:val="en-US"/>
              </w:rPr>
              <w:t>allowedValues: N/A</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100" w:afterAutospacing="0" w:line="93" w:lineRule="atLeast"/>
              <w:ind w:left="0" w:right="0" w:firstLine="0"/>
              <w:rPr>
                <w:rFonts w:ascii="Times New Roman" w:hAnsi="Times New Roman" w:eastAsia="宋体" w:cs="Arial"/>
                <w:color w:val="000000"/>
                <w:lang w:val="en-US"/>
              </w:rPr>
            </w:pPr>
            <w:r>
              <w:t>NOTE:</w:t>
            </w:r>
            <w:r>
              <w:tab/>
            </w:r>
            <w:r>
              <w:rPr>
                <w:rFonts w:hint="default" w:ascii="Times New Roman" w:hAnsi="Times New Roman" w:eastAsia="宋体" w:cs="Arial"/>
                <w:color w:val="000000"/>
                <w:lang w:val="en-US"/>
              </w:rPr>
              <w:t>Its value is not defined in this TS.</w:t>
            </w:r>
          </w:p>
          <w:p>
            <w:pPr>
              <w:pStyle w:val="38"/>
              <w:rPr>
                <w:rFonts w:hint="default" w:ascii="Times New Roman" w:hAnsi="Times New Roman" w:eastAsia="宋体" w:cs="Arial"/>
                <w:color w:val="000000"/>
                <w:sz w:val="20"/>
                <w:lang w:val="en-GB"/>
              </w:rPr>
            </w:pPr>
          </w:p>
        </w:tc>
        <w:tc>
          <w:tcPr>
            <w:tcW w:w="974" w:type="pct"/>
            <w:noWrap w:val="0"/>
            <w:vAlign w:val="top"/>
          </w:tcPr>
          <w:p>
            <w:pPr>
              <w:pStyle w:val="38"/>
              <w:rPr>
                <w:color w:val="000000"/>
              </w:rPr>
            </w:pPr>
            <w:r>
              <w:rPr>
                <w:color w:val="000000"/>
              </w:rPr>
              <w:t>type: string</w:t>
            </w:r>
          </w:p>
          <w:p>
            <w:pPr>
              <w:pStyle w:val="38"/>
              <w:rPr>
                <w:color w:val="000000"/>
              </w:rPr>
            </w:pPr>
            <w:r>
              <w:rPr>
                <w:color w:val="000000"/>
              </w:rPr>
              <w:t>multiplicity: 0..</w:t>
            </w:r>
            <w:r>
              <w:rPr>
                <w:rFonts w:hint="default"/>
                <w:color w:val="000000"/>
                <w:lang w:val="en-US"/>
              </w:rPr>
              <w:t>N</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pPr>
            <w:r>
              <w:rPr>
                <w:color w:val="00000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rPr>
            </w:pPr>
            <w:r>
              <w:rPr>
                <w:rFonts w:ascii="Courier New" w:hAnsi="Courier New" w:cs="Courier New"/>
                <w:color w:val="000000"/>
              </w:rPr>
              <w:t>policyContent</w:t>
            </w:r>
          </w:p>
        </w:tc>
        <w:tc>
          <w:tcPr>
            <w:tcW w:w="2436" w:type="pct"/>
            <w:noWrap w:val="0"/>
            <w:vAlign w:val="top"/>
          </w:tcPr>
          <w:p>
            <w:pPr>
              <w:pStyle w:val="38"/>
              <w:rPr>
                <w:rFonts w:cs="Arial"/>
                <w:color w:val="000000"/>
              </w:rPr>
            </w:pPr>
            <w:r>
              <w:rPr>
                <w:rFonts w:cs="Arial"/>
                <w:color w:val="000000"/>
              </w:rPr>
              <w:t>It identifies the content of a network policy</w:t>
            </w:r>
          </w:p>
          <w:p>
            <w:pPr>
              <w:pStyle w:val="38"/>
            </w:pPr>
            <w:r>
              <w:t xml:space="preserve">A </w:t>
            </w:r>
            <w:r>
              <w:rPr>
                <w:rFonts w:ascii="Courier New" w:hAnsi="Courier New" w:cs="Courier New"/>
                <w:color w:val="000000"/>
              </w:rPr>
              <w:t>policyContent</w:t>
            </w:r>
            <w:r>
              <w:rPr>
                <w:rFonts w:ascii="Courier New" w:hAnsi="Courier New" w:cs="Courier New"/>
                <w:color w:val="000000"/>
                <w:lang w:val="en-US"/>
              </w:rPr>
              <w:t xml:space="preserve"> </w:t>
            </w:r>
            <w:r>
              <w:t xml:space="preserve">&lt;&lt;dataType&gt;&gt; </w:t>
            </w:r>
            <w:r>
              <w:rPr>
                <w:rFonts w:ascii="Courier New" w:hAnsi="Courier New" w:cs="Courier New"/>
                <w:bCs/>
                <w:color w:val="333333"/>
                <w:szCs w:val="18"/>
                <w:lang w:val="en-US"/>
              </w:rPr>
              <w:t>condition</w:t>
            </w:r>
            <w:r>
              <w:rPr>
                <w:lang w:val="en-US"/>
              </w:rPr>
              <w:t xml:space="preserve"> </w:t>
            </w:r>
            <w:r>
              <w:t xml:space="preserve">and </w:t>
            </w:r>
            <w:r>
              <w:rPr>
                <w:rFonts w:ascii="Courier New" w:hAnsi="Courier New" w:cs="Courier New"/>
                <w:bCs/>
                <w:color w:val="333333"/>
                <w:szCs w:val="18"/>
                <w:lang w:val="en-US"/>
              </w:rPr>
              <w:t>action</w:t>
            </w:r>
            <w:r>
              <w:t>.</w:t>
            </w:r>
          </w:p>
          <w:p>
            <w:pPr>
              <w:pStyle w:val="73"/>
              <w:rPr>
                <w:sz w:val="18"/>
                <w:szCs w:val="18"/>
                <w:lang w:val="en-US"/>
              </w:rPr>
            </w:pPr>
          </w:p>
          <w:p>
            <w:pPr>
              <w:pStyle w:val="73"/>
              <w:rPr>
                <w:sz w:val="18"/>
                <w:szCs w:val="18"/>
                <w:lang w:val="en-US"/>
              </w:rPr>
            </w:pPr>
            <w:r>
              <w:rPr>
                <w:sz w:val="18"/>
                <w:szCs w:val="18"/>
                <w:lang w:val="en-US"/>
              </w:rPr>
              <w:t>allowedValues: N/A</w:t>
            </w:r>
          </w:p>
          <w:p>
            <w:pPr>
              <w:pStyle w:val="38"/>
              <w:rPr>
                <w:rFonts w:cs="Arial"/>
                <w:color w:val="000000"/>
                <w:lang w:val="en-US"/>
              </w:rPr>
            </w:pPr>
          </w:p>
        </w:tc>
        <w:tc>
          <w:tcPr>
            <w:tcW w:w="974" w:type="pct"/>
            <w:noWrap w:val="0"/>
            <w:vAlign w:val="top"/>
          </w:tcPr>
          <w:p>
            <w:pPr>
              <w:pStyle w:val="38"/>
              <w:rPr>
                <w:color w:val="000000"/>
                <w:lang w:val="en-US"/>
              </w:rPr>
            </w:pPr>
            <w:r>
              <w:rPr>
                <w:color w:val="000000"/>
              </w:rPr>
              <w:t>type: PolicyContent</w:t>
            </w:r>
          </w:p>
          <w:p>
            <w:pPr>
              <w:pStyle w:val="38"/>
              <w:rPr>
                <w:color w:val="000000"/>
              </w:rPr>
            </w:pPr>
            <w:r>
              <w:rPr>
                <w:color w:val="000000"/>
              </w:rPr>
              <w:t xml:space="preserve">multiplicity: </w:t>
            </w:r>
            <w:r>
              <w:rPr>
                <w:color w:val="000000"/>
                <w:lang w:val="en-US"/>
              </w:rPr>
              <w:t>1</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pPr>
            <w:r>
              <w:rPr>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lang w:val="en-US"/>
              </w:rPr>
            </w:pPr>
            <w:r>
              <w:rPr>
                <w:rFonts w:ascii="Courier New" w:hAnsi="Courier New" w:cs="Courier New"/>
                <w:color w:val="000000"/>
                <w:lang w:val="en-US"/>
              </w:rPr>
              <w:t>condition</w:t>
            </w:r>
          </w:p>
        </w:tc>
        <w:tc>
          <w:tcPr>
            <w:tcW w:w="2436" w:type="pct"/>
            <w:noWrap w:val="0"/>
            <w:vAlign w:val="top"/>
          </w:tcPr>
          <w:p>
            <w:pPr>
              <w:pStyle w:val="38"/>
              <w:rPr>
                <w:rFonts w:cs="Arial"/>
                <w:color w:val="000000"/>
                <w:lang w:val="en-US"/>
              </w:rPr>
            </w:pPr>
            <w:r>
              <w:rPr>
                <w:rFonts w:cs="Arial"/>
                <w:color w:val="000000"/>
                <w:lang w:val="en-US"/>
              </w:rPr>
              <w:t>It identifies the condition of the policy.</w:t>
            </w:r>
          </w:p>
          <w:p>
            <w:pPr>
              <w:pStyle w:val="73"/>
              <w:rPr>
                <w:sz w:val="18"/>
                <w:szCs w:val="18"/>
                <w:lang w:val="en-US"/>
              </w:rPr>
            </w:pPr>
          </w:p>
          <w:p>
            <w:pPr>
              <w:pStyle w:val="73"/>
              <w:rPr>
                <w:rFonts w:hint="eastAsia"/>
                <w:sz w:val="18"/>
                <w:szCs w:val="18"/>
                <w:lang w:val="en-US"/>
              </w:rPr>
            </w:pPr>
            <w:bookmarkStart w:id="136" w:name="OLE_LINK5"/>
            <w:r>
              <w:rPr>
                <w:rFonts w:hint="eastAsia"/>
                <w:sz w:val="18"/>
                <w:szCs w:val="18"/>
                <w:lang w:val="en-US"/>
              </w:rPr>
              <w:t>T</w:t>
            </w:r>
            <w:r>
              <w:rPr>
                <w:sz w:val="18"/>
                <w:szCs w:val="18"/>
                <w:lang w:val="en-US"/>
              </w:rPr>
              <w:t>he type of condition depends on the concrete policy.</w:t>
            </w:r>
          </w:p>
          <w:bookmarkEnd w:id="136"/>
          <w:p>
            <w:pPr>
              <w:pStyle w:val="73"/>
              <w:rPr>
                <w:sz w:val="18"/>
                <w:szCs w:val="18"/>
                <w:lang w:val="en-US"/>
              </w:rPr>
            </w:pPr>
            <w:r>
              <w:rPr>
                <w:sz w:val="18"/>
                <w:szCs w:val="18"/>
                <w:lang w:val="en-US"/>
              </w:rPr>
              <w:t>allowedValues: N/A</w:t>
            </w:r>
          </w:p>
          <w:p>
            <w:pPr>
              <w:pStyle w:val="38"/>
              <w:rPr>
                <w:rFonts w:cs="Arial"/>
                <w:color w:val="000000"/>
                <w:lang w:val="en-US"/>
              </w:rPr>
            </w:pPr>
          </w:p>
          <w:p>
            <w:pPr>
              <w:pStyle w:val="38"/>
              <w:rPr>
                <w:rFonts w:hint="eastAsia" w:cs="Arial"/>
                <w:color w:val="000000"/>
                <w:lang w:val="en-US" w:eastAsia="zh-CN"/>
              </w:rPr>
            </w:pPr>
          </w:p>
        </w:tc>
        <w:tc>
          <w:tcPr>
            <w:tcW w:w="974" w:type="pct"/>
            <w:noWrap w:val="0"/>
            <w:vAlign w:val="top"/>
          </w:tcPr>
          <w:p>
            <w:pPr>
              <w:pStyle w:val="38"/>
              <w:rPr>
                <w:color w:val="000000"/>
                <w:lang w:val="en-US"/>
              </w:rPr>
            </w:pPr>
            <w:r>
              <w:rPr>
                <w:color w:val="000000"/>
              </w:rPr>
              <w:t xml:space="preserve">type: </w:t>
            </w:r>
            <w:r>
              <w:rPr>
                <w:color w:val="000000"/>
                <w:lang w:val="en-US"/>
              </w:rPr>
              <w:t>None</w:t>
            </w:r>
          </w:p>
          <w:p>
            <w:pPr>
              <w:pStyle w:val="38"/>
              <w:rPr>
                <w:color w:val="000000"/>
              </w:rPr>
            </w:pPr>
            <w:r>
              <w:rPr>
                <w:color w:val="000000"/>
              </w:rPr>
              <w:t xml:space="preserve">multiplicity: </w:t>
            </w:r>
            <w:r>
              <w:rPr>
                <w:color w:val="000000"/>
                <w:lang w:val="en-US"/>
              </w:rPr>
              <w:t>1</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rPr>
                <w:color w:val="000000"/>
              </w:rPr>
            </w:pPr>
            <w:r>
              <w:rPr>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lang w:val="en-US"/>
              </w:rPr>
            </w:pPr>
            <w:r>
              <w:rPr>
                <w:rFonts w:ascii="Courier New" w:hAnsi="Courier New" w:cs="Courier New"/>
                <w:color w:val="000000"/>
                <w:lang w:val="en-US"/>
              </w:rPr>
              <w:t>action</w:t>
            </w:r>
          </w:p>
        </w:tc>
        <w:tc>
          <w:tcPr>
            <w:tcW w:w="2436" w:type="pct"/>
            <w:noWrap w:val="0"/>
            <w:vAlign w:val="top"/>
          </w:tcPr>
          <w:p>
            <w:pPr>
              <w:pStyle w:val="38"/>
              <w:rPr>
                <w:rFonts w:cs="Arial"/>
                <w:color w:val="000000"/>
                <w:lang w:val="en-US"/>
              </w:rPr>
            </w:pPr>
            <w:r>
              <w:rPr>
                <w:rFonts w:cs="Arial"/>
                <w:color w:val="000000"/>
                <w:lang w:val="en-US"/>
              </w:rPr>
              <w:t>It identifies the action of policy.</w:t>
            </w:r>
          </w:p>
          <w:p>
            <w:pPr>
              <w:pStyle w:val="73"/>
              <w:rPr>
                <w:sz w:val="18"/>
                <w:szCs w:val="18"/>
                <w:lang w:val="en-US"/>
              </w:rPr>
            </w:pPr>
            <w:r>
              <w:rPr>
                <w:sz w:val="18"/>
                <w:szCs w:val="18"/>
                <w:lang w:val="en-US"/>
              </w:rPr>
              <w:t>The type of action depends on the concrete policy.</w:t>
            </w:r>
          </w:p>
          <w:p>
            <w:pPr>
              <w:pStyle w:val="38"/>
              <w:rPr>
                <w:rFonts w:cs="Arial"/>
                <w:color w:val="000000"/>
                <w:lang w:val="en-US"/>
              </w:rPr>
            </w:pPr>
          </w:p>
          <w:p>
            <w:pPr>
              <w:pStyle w:val="38"/>
              <w:rPr>
                <w:rFonts w:cs="Arial"/>
                <w:color w:val="000000"/>
                <w:lang w:val="en-US"/>
              </w:rPr>
            </w:pPr>
          </w:p>
          <w:p>
            <w:pPr>
              <w:pStyle w:val="73"/>
              <w:rPr>
                <w:sz w:val="18"/>
                <w:szCs w:val="18"/>
                <w:lang w:val="en-US"/>
              </w:rPr>
            </w:pPr>
            <w:r>
              <w:rPr>
                <w:sz w:val="18"/>
                <w:szCs w:val="18"/>
                <w:lang w:val="en-US"/>
              </w:rPr>
              <w:t>allowedValues: N/A</w:t>
            </w:r>
          </w:p>
          <w:p>
            <w:pPr>
              <w:pStyle w:val="38"/>
              <w:rPr>
                <w:rFonts w:cs="Arial"/>
                <w:color w:val="000000"/>
                <w:lang w:val="en-US"/>
              </w:rPr>
            </w:pPr>
          </w:p>
        </w:tc>
        <w:tc>
          <w:tcPr>
            <w:tcW w:w="974" w:type="pct"/>
            <w:noWrap w:val="0"/>
            <w:vAlign w:val="top"/>
          </w:tcPr>
          <w:p>
            <w:pPr>
              <w:pStyle w:val="38"/>
              <w:rPr>
                <w:color w:val="000000"/>
                <w:lang w:val="en-US"/>
              </w:rPr>
            </w:pPr>
            <w:r>
              <w:rPr>
                <w:color w:val="000000"/>
              </w:rPr>
              <w:t xml:space="preserve">type: </w:t>
            </w:r>
            <w:r>
              <w:rPr>
                <w:color w:val="000000"/>
                <w:lang w:val="en-US"/>
              </w:rPr>
              <w:t>None</w:t>
            </w:r>
          </w:p>
          <w:p>
            <w:pPr>
              <w:pStyle w:val="38"/>
              <w:rPr>
                <w:color w:val="000000"/>
              </w:rPr>
            </w:pPr>
            <w:r>
              <w:rPr>
                <w:color w:val="000000"/>
              </w:rPr>
              <w:t xml:space="preserve">multiplicity: </w:t>
            </w:r>
            <w:r>
              <w:rPr>
                <w:color w:val="000000"/>
                <w:lang w:val="en-US"/>
              </w:rPr>
              <w:t>1</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rPr>
                <w:color w:val="000000"/>
              </w:rPr>
            </w:pPr>
            <w:r>
              <w:rPr>
                <w:color w:val="000000"/>
              </w:rPr>
              <w:t>isNullable:  False</w:t>
            </w:r>
          </w:p>
        </w:tc>
      </w:tr>
    </w:tbl>
    <w:p/>
    <w:p>
      <w:pPr>
        <w:rPr>
          <w:rFonts w:hint="default"/>
          <w:lang w:val="en-US" w:eastAsia="zh-CN"/>
        </w:rPr>
      </w:pPr>
    </w:p>
    <w:p>
      <w:pPr>
        <w:pStyle w:val="2"/>
        <w:rPr>
          <w:lang w:eastAsia="zh-CN"/>
        </w:rPr>
      </w:pPr>
      <w:bookmarkStart w:id="137" w:name="_Toc25595128"/>
      <w:bookmarkStart w:id="138" w:name="_Toc335999003"/>
      <w:bookmarkStart w:id="139" w:name="_Toc81410307"/>
      <w:bookmarkStart w:id="140" w:name="_Toc2695"/>
      <w:bookmarkStart w:id="141" w:name="_Toc17838"/>
      <w:r>
        <w:t>6</w:t>
      </w:r>
      <w:r>
        <w:rPr>
          <w:lang w:eastAsia="zh-CN"/>
        </w:rPr>
        <w:tab/>
      </w:r>
      <w:bookmarkEnd w:id="137"/>
      <w:bookmarkEnd w:id="138"/>
      <w:r>
        <w:t>Policy MnS</w:t>
      </w:r>
      <w:r>
        <w:rPr>
          <w:lang w:eastAsia="zh-CN"/>
        </w:rPr>
        <w:t xml:space="preserve"> – Stage 3</w:t>
      </w:r>
      <w:bookmarkEnd w:id="139"/>
      <w:bookmarkEnd w:id="140"/>
      <w:bookmarkEnd w:id="141"/>
    </w:p>
    <w:p>
      <w:pPr>
        <w:pStyle w:val="4"/>
      </w:pPr>
      <w:bookmarkStart w:id="142" w:name="_Toc12504"/>
      <w:r>
        <w:rPr>
          <w:rFonts w:hint="default"/>
          <w:lang w:val="en-US"/>
        </w:rPr>
        <w:t>6</w:t>
      </w:r>
      <w:r>
        <w:t>.</w:t>
      </w:r>
      <w:r>
        <w:rPr>
          <w:rFonts w:hint="default"/>
          <w:lang w:val="en-US"/>
        </w:rPr>
        <w:t>1</w:t>
      </w:r>
      <w:r>
        <w:tab/>
      </w:r>
      <w:r>
        <w:t>RESTful HTTP-based solution set</w:t>
      </w:r>
      <w:bookmarkEnd w:id="142"/>
    </w:p>
    <w:p>
      <w:pPr>
        <w:pStyle w:val="4"/>
      </w:pPr>
      <w:bookmarkStart w:id="143" w:name="_Toc35856533"/>
      <w:bookmarkStart w:id="144" w:name="_Toc20494607"/>
      <w:bookmarkStart w:id="145" w:name="_Toc26975660"/>
      <w:bookmarkStart w:id="146" w:name="_Toc44001421"/>
      <w:bookmarkStart w:id="147" w:name="_Toc12394"/>
      <w:r>
        <w:rPr>
          <w:rFonts w:hint="default"/>
          <w:lang w:val="en-US"/>
        </w:rPr>
        <w:t>6</w:t>
      </w:r>
      <w:r>
        <w:t>.</w:t>
      </w:r>
      <w:r>
        <w:rPr>
          <w:rFonts w:hint="default"/>
          <w:lang w:val="en-US"/>
        </w:rPr>
        <w:t>1</w:t>
      </w:r>
      <w:r>
        <w:t>.1</w:t>
      </w:r>
      <w:r>
        <w:tab/>
      </w:r>
      <w:bookmarkEnd w:id="143"/>
      <w:bookmarkEnd w:id="144"/>
      <w:bookmarkEnd w:id="145"/>
      <w:bookmarkEnd w:id="146"/>
      <w:r>
        <w:rPr>
          <w:rFonts w:hint="eastAsia"/>
        </w:rPr>
        <w:t>Mapping of operations</w:t>
      </w:r>
      <w:bookmarkEnd w:id="147"/>
    </w:p>
    <w:p>
      <w:pPr>
        <w:pStyle w:val="5"/>
      </w:pPr>
      <w:bookmarkStart w:id="148" w:name="_Toc44001422"/>
      <w:bookmarkStart w:id="149" w:name="_Toc26975661"/>
      <w:bookmarkStart w:id="150" w:name="_Toc35856534"/>
      <w:bookmarkStart w:id="151" w:name="_Toc20494608"/>
      <w:bookmarkStart w:id="152" w:name="_Toc29300"/>
      <w:r>
        <w:rPr>
          <w:rFonts w:hint="default"/>
          <w:lang w:val="en-US"/>
        </w:rPr>
        <w:t>6</w:t>
      </w:r>
      <w:r>
        <w:t>.</w:t>
      </w:r>
      <w:r>
        <w:rPr>
          <w:rFonts w:hint="default"/>
          <w:lang w:val="en-US"/>
        </w:rPr>
        <w:t>1</w:t>
      </w:r>
      <w:r>
        <w:t>.1.</w:t>
      </w:r>
      <w:r>
        <w:rPr>
          <w:rFonts w:hint="eastAsia"/>
        </w:rPr>
        <w:t>1</w:t>
      </w:r>
      <w:r>
        <w:tab/>
      </w:r>
      <w:bookmarkEnd w:id="148"/>
      <w:bookmarkEnd w:id="149"/>
      <w:bookmarkEnd w:id="150"/>
      <w:bookmarkEnd w:id="151"/>
      <w:r>
        <w:rPr>
          <w:rFonts w:hint="eastAsia"/>
        </w:rPr>
        <w:t>Introduction</w:t>
      </w:r>
      <w:bookmarkEnd w:id="152"/>
    </w:p>
    <w:p>
      <w:r>
        <w:t xml:space="preserve">The IS operations are mapped to SS equivalents according to table </w:t>
      </w:r>
      <w:r>
        <w:rPr>
          <w:rFonts w:hint="default"/>
          <w:lang w:val="en-US"/>
        </w:rPr>
        <w:t>6.1.1</w:t>
      </w:r>
      <w:r>
        <w:t>.1-1.</w:t>
      </w:r>
    </w:p>
    <w:p>
      <w:pPr>
        <w:pStyle w:val="55"/>
        <w:rPr>
          <w:lang w:eastAsia="zh-CN"/>
        </w:rPr>
      </w:pPr>
      <w:r>
        <w:rPr>
          <w:lang w:eastAsia="zh-CN"/>
        </w:rPr>
        <w:t xml:space="preserve">Table </w:t>
      </w:r>
      <w:r>
        <w:rPr>
          <w:rFonts w:hint="default"/>
          <w:lang w:val="en-US" w:eastAsia="zh-CN"/>
        </w:rPr>
        <w:t>6</w:t>
      </w:r>
      <w:r>
        <w:rPr>
          <w:lang w:eastAsia="zh-CN"/>
        </w:rPr>
        <w:t>.</w:t>
      </w:r>
      <w:r>
        <w:rPr>
          <w:rFonts w:hint="default"/>
          <w:lang w:val="en-US" w:eastAsia="zh-CN"/>
        </w:rPr>
        <w:t>1</w:t>
      </w:r>
      <w:r>
        <w:rPr>
          <w:lang w:eastAsia="zh-CN"/>
        </w:rPr>
        <w:t>.1.</w:t>
      </w:r>
      <w:r>
        <w:rPr>
          <w:rFonts w:hint="eastAsia"/>
          <w:lang w:eastAsia="zh-CN"/>
        </w:rPr>
        <w:t>1</w:t>
      </w:r>
      <w:r>
        <w:rPr>
          <w:lang w:eastAsia="zh-CN"/>
        </w:rPr>
        <w:t>-1: Mapping of IS operations to SS equivalents</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1"/>
        <w:gridCol w:w="938"/>
        <w:gridCol w:w="6529"/>
        <w:gridCol w:w="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noWrap w:val="0"/>
            <w:vAlign w:val="top"/>
          </w:tcPr>
          <w:p>
            <w:pPr>
              <w:keepNext/>
              <w:keepLines/>
              <w:spacing w:after="0"/>
              <w:jc w:val="center"/>
              <w:rPr>
                <w:rFonts w:ascii="Arial" w:hAnsi="Arial"/>
                <w:b/>
                <w:sz w:val="18"/>
                <w:lang w:eastAsia="zh-CN"/>
              </w:rPr>
            </w:pPr>
            <w:r>
              <w:rPr>
                <w:rFonts w:ascii="Arial" w:hAnsi="Arial"/>
                <w:b/>
                <w:sz w:val="18"/>
              </w:rPr>
              <w:t>IS operation</w:t>
            </w:r>
          </w:p>
        </w:tc>
        <w:tc>
          <w:tcPr>
            <w:tcW w:w="476" w:type="pct"/>
            <w:noWrap w:val="0"/>
            <w:vAlign w:val="top"/>
          </w:tcPr>
          <w:p>
            <w:pPr>
              <w:keepNext/>
              <w:keepLines/>
              <w:spacing w:after="0"/>
              <w:jc w:val="center"/>
              <w:rPr>
                <w:rFonts w:ascii="Arial" w:hAnsi="Arial"/>
                <w:b/>
                <w:sz w:val="18"/>
                <w:lang w:eastAsia="zh-CN"/>
              </w:rPr>
            </w:pPr>
            <w:r>
              <w:rPr>
                <w:rFonts w:ascii="Arial" w:hAnsi="Arial"/>
                <w:b/>
                <w:sz w:val="18"/>
                <w:lang w:eastAsia="zh-CN"/>
              </w:rPr>
              <w:t>HTTP Method</w:t>
            </w:r>
          </w:p>
        </w:tc>
        <w:tc>
          <w:tcPr>
            <w:tcW w:w="3312" w:type="pct"/>
            <w:noWrap w:val="0"/>
            <w:vAlign w:val="top"/>
          </w:tcPr>
          <w:p>
            <w:pPr>
              <w:keepNext/>
              <w:keepLines/>
              <w:spacing w:after="0"/>
              <w:jc w:val="center"/>
              <w:rPr>
                <w:rFonts w:ascii="Arial" w:hAnsi="Arial"/>
                <w:b/>
                <w:sz w:val="18"/>
                <w:lang w:eastAsia="zh-CN"/>
              </w:rPr>
            </w:pPr>
            <w:r>
              <w:rPr>
                <w:rFonts w:ascii="Arial" w:hAnsi="Arial"/>
                <w:b/>
                <w:sz w:val="18"/>
                <w:lang w:eastAsia="zh-CN"/>
              </w:rPr>
              <w:t>Resource URI</w:t>
            </w:r>
          </w:p>
        </w:tc>
        <w:tc>
          <w:tcPr>
            <w:tcW w:w="253" w:type="pct"/>
            <w:noWrap w:val="0"/>
            <w:vAlign w:val="top"/>
          </w:tcPr>
          <w:p>
            <w:pPr>
              <w:keepNext/>
              <w:keepLines/>
              <w:spacing w:after="0"/>
              <w:jc w:val="center"/>
              <w:rPr>
                <w:rFonts w:ascii="Arial" w:hAnsi="Arial"/>
                <w:b/>
                <w:sz w:val="18"/>
                <w:lang w:eastAsia="zh-CN"/>
              </w:rPr>
            </w:pPr>
            <w:r>
              <w:rPr>
                <w:rFonts w:ascii="Arial" w:hAnsi="Arial"/>
                <w:b/>
                <w:sz w:val="18"/>
                <w:lang w:eastAsia="zh-CN"/>
              </w:rPr>
              <w:t>SQ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noWrap w:val="0"/>
            <w:vAlign w:val="top"/>
          </w:tcPr>
          <w:p>
            <w:pPr>
              <w:keepNext/>
              <w:keepLines/>
              <w:spacing w:after="0"/>
              <w:rPr>
                <w:rFonts w:ascii="Arial" w:hAnsi="Arial"/>
                <w:sz w:val="18"/>
                <w:szCs w:val="18"/>
                <w:lang w:eastAsia="zh-CN"/>
              </w:rPr>
            </w:pPr>
            <w:r>
              <w:rPr>
                <w:rFonts w:ascii="Arial" w:hAnsi="Arial"/>
                <w:sz w:val="18"/>
                <w:szCs w:val="18"/>
                <w:lang w:eastAsia="zh-CN"/>
              </w:rPr>
              <w:t>createMOI</w:t>
            </w:r>
          </w:p>
        </w:tc>
        <w:tc>
          <w:tcPr>
            <w:tcW w:w="476" w:type="pct"/>
            <w:noWrap w:val="0"/>
            <w:vAlign w:val="top"/>
          </w:tcPr>
          <w:p>
            <w:pPr>
              <w:keepNext/>
              <w:keepLines/>
              <w:spacing w:after="0"/>
              <w:rPr>
                <w:rFonts w:ascii="Arial" w:hAnsi="Arial"/>
                <w:sz w:val="18"/>
                <w:szCs w:val="18"/>
                <w:lang w:eastAsia="zh-CN"/>
              </w:rPr>
            </w:pPr>
            <w:r>
              <w:rPr>
                <w:rFonts w:ascii="Arial" w:hAnsi="Arial"/>
                <w:sz w:val="18"/>
                <w:szCs w:val="18"/>
                <w:lang w:eastAsia="zh-CN"/>
              </w:rPr>
              <w:t>PUT</w:t>
            </w:r>
          </w:p>
        </w:tc>
        <w:tc>
          <w:tcPr>
            <w:tcW w:w="3312" w:type="pct"/>
            <w:noWrap w:val="0"/>
            <w:vAlign w:val="top"/>
          </w:tcPr>
          <w:p>
            <w:pPr>
              <w:keepNext/>
              <w:keepLines/>
              <w:spacing w:after="0"/>
              <w:rPr>
                <w:rFonts w:ascii="Arial" w:hAnsi="Arial" w:cs="Arial"/>
                <w:sz w:val="18"/>
                <w:szCs w:val="18"/>
                <w:lang w:eastAsia="zh-CN"/>
              </w:rPr>
            </w:pPr>
            <w:r>
              <w:rPr>
                <w:rFonts w:ascii="Arial" w:hAnsi="Arial" w:eastAsia="宋体" w:cs="Arial"/>
                <w:sz w:val="18"/>
                <w:szCs w:val="18"/>
              </w:rPr>
              <w:t>http://{URI-DN-</w:t>
            </w:r>
            <w:r>
              <w:rPr>
                <w:rFonts w:ascii="Arial" w:hAnsi="Arial" w:eastAsia="宋体" w:cs="Arial"/>
                <w:sz w:val="18"/>
                <w:szCs w:val="18"/>
                <w:lang w:eastAsia="zh-CN"/>
              </w:rPr>
              <w:t>prefix</w:t>
            </w:r>
            <w:r>
              <w:rPr>
                <w:rFonts w:ascii="Arial" w:hAnsi="Arial" w:eastAsia="宋体" w:cs="Arial"/>
                <w:sz w:val="18"/>
                <w:szCs w:val="18"/>
              </w:rPr>
              <w:t>}/{root}/P</w:t>
            </w:r>
            <w:r>
              <w:rPr>
                <w:rFonts w:hint="default" w:ascii="Arial" w:hAnsi="Arial" w:eastAsia="宋体" w:cs="Arial"/>
                <w:sz w:val="18"/>
                <w:szCs w:val="18"/>
                <w:lang w:val="en-US"/>
              </w:rPr>
              <w:t>oli</w:t>
            </w:r>
            <w:r>
              <w:rPr>
                <w:rFonts w:ascii="Arial" w:hAnsi="Arial" w:eastAsia="宋体" w:cs="Arial"/>
                <w:sz w:val="18"/>
                <w:szCs w:val="18"/>
              </w:rPr>
              <w:t xml:space="preserve">MnS/{MnSVersion}/ </w:t>
            </w:r>
            <w:r>
              <w:rPr>
                <w:rFonts w:ascii="Arial" w:hAnsi="Arial" w:eastAsia="宋体" w:cs="Arial"/>
                <w:sz w:val="18"/>
                <w:szCs w:val="18"/>
                <w:lang w:eastAsia="zh-CN"/>
              </w:rPr>
              <w:t xml:space="preserve">{LDN-first-part}/{className}={id} </w:t>
            </w:r>
          </w:p>
        </w:tc>
        <w:tc>
          <w:tcPr>
            <w:tcW w:w="253" w:type="pct"/>
            <w:noWrap w:val="0"/>
            <w:vAlign w:val="top"/>
          </w:tcPr>
          <w:p>
            <w:pPr>
              <w:keepNext/>
              <w:keepLines/>
              <w:spacing w:after="0"/>
              <w:jc w:val="center"/>
              <w:rPr>
                <w:rFonts w:ascii="Arial" w:hAnsi="Arial"/>
                <w:sz w:val="18"/>
                <w:szCs w:val="18"/>
                <w:lang w:eastAsia="zh-CN"/>
              </w:rPr>
            </w:pPr>
            <w:r>
              <w:rPr>
                <w:rFonts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noWrap w:val="0"/>
            <w:vAlign w:val="top"/>
          </w:tcPr>
          <w:p>
            <w:pPr>
              <w:keepNext/>
              <w:keepLines/>
              <w:spacing w:after="0"/>
              <w:rPr>
                <w:rFonts w:ascii="Arial" w:hAnsi="Arial"/>
                <w:sz w:val="18"/>
                <w:szCs w:val="18"/>
                <w:lang w:eastAsia="zh-CN"/>
              </w:rPr>
            </w:pPr>
            <w:r>
              <w:rPr>
                <w:rFonts w:ascii="Arial" w:hAnsi="Arial"/>
                <w:sz w:val="18"/>
                <w:szCs w:val="18"/>
                <w:lang w:eastAsia="zh-CN"/>
              </w:rPr>
              <w:t>getMOIAttributes</w:t>
            </w:r>
          </w:p>
        </w:tc>
        <w:tc>
          <w:tcPr>
            <w:tcW w:w="476" w:type="pct"/>
            <w:noWrap w:val="0"/>
            <w:vAlign w:val="top"/>
          </w:tcPr>
          <w:p>
            <w:pPr>
              <w:keepNext/>
              <w:keepLines/>
              <w:spacing w:after="0"/>
              <w:rPr>
                <w:rFonts w:ascii="Arial" w:hAnsi="Arial"/>
                <w:sz w:val="18"/>
                <w:szCs w:val="18"/>
                <w:lang w:eastAsia="zh-CN"/>
              </w:rPr>
            </w:pPr>
            <w:r>
              <w:rPr>
                <w:rFonts w:ascii="Arial" w:hAnsi="Arial"/>
                <w:sz w:val="18"/>
                <w:szCs w:val="18"/>
                <w:lang w:eastAsia="zh-CN"/>
              </w:rPr>
              <w:t>GET</w:t>
            </w:r>
          </w:p>
        </w:tc>
        <w:tc>
          <w:tcPr>
            <w:tcW w:w="3312" w:type="pct"/>
            <w:noWrap w:val="0"/>
            <w:vAlign w:val="top"/>
          </w:tcPr>
          <w:p>
            <w:pPr>
              <w:keepNext/>
              <w:keepLines/>
              <w:spacing w:after="0"/>
              <w:rPr>
                <w:rFonts w:ascii="Arial" w:hAnsi="Arial"/>
                <w:sz w:val="18"/>
                <w:szCs w:val="18"/>
                <w:lang w:eastAsia="zh-CN"/>
              </w:rPr>
            </w:pPr>
            <w:r>
              <w:rPr>
                <w:rFonts w:ascii="Arial" w:hAnsi="Arial" w:eastAsia="宋体"/>
                <w:sz w:val="18"/>
                <w:szCs w:val="18"/>
                <w:lang w:eastAsia="zh-CN"/>
              </w:rPr>
              <w:t>http://{URI-DN-PREFIX}/{root}/P</w:t>
            </w:r>
            <w:r>
              <w:rPr>
                <w:rFonts w:hint="default" w:ascii="Arial" w:hAnsi="Arial" w:eastAsia="宋体"/>
                <w:sz w:val="18"/>
                <w:szCs w:val="18"/>
                <w:lang w:val="en-US" w:eastAsia="zh-CN"/>
              </w:rPr>
              <w:t>oli</w:t>
            </w:r>
            <w:r>
              <w:rPr>
                <w:rFonts w:ascii="Arial" w:hAnsi="Arial" w:eastAsia="宋体"/>
                <w:sz w:val="18"/>
                <w:szCs w:val="18"/>
                <w:lang w:eastAsia="zh-CN"/>
              </w:rPr>
              <w:t xml:space="preserve">MnS/{MnSVersion}/{LDN-first-part}/{className}={id} </w:t>
            </w:r>
          </w:p>
        </w:tc>
        <w:tc>
          <w:tcPr>
            <w:tcW w:w="253" w:type="pct"/>
            <w:noWrap w:val="0"/>
            <w:vAlign w:val="top"/>
          </w:tcPr>
          <w:p>
            <w:pPr>
              <w:keepNext/>
              <w:keepLines/>
              <w:spacing w:after="0"/>
              <w:jc w:val="center"/>
              <w:rPr>
                <w:rFonts w:ascii="Arial" w:hAnsi="Arial"/>
                <w:sz w:val="18"/>
                <w:szCs w:val="18"/>
                <w:lang w:eastAsia="zh-CN"/>
              </w:rPr>
            </w:pPr>
            <w:r>
              <w:rPr>
                <w:rFonts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noWrap w:val="0"/>
            <w:vAlign w:val="top"/>
          </w:tcPr>
          <w:p>
            <w:pPr>
              <w:keepNext/>
              <w:keepLines/>
              <w:spacing w:after="0"/>
              <w:rPr>
                <w:rFonts w:ascii="Arial" w:hAnsi="Arial"/>
                <w:sz w:val="18"/>
                <w:szCs w:val="18"/>
                <w:lang w:eastAsia="zh-CN"/>
              </w:rPr>
            </w:pPr>
            <w:r>
              <w:rPr>
                <w:rFonts w:ascii="Arial" w:hAnsi="Arial"/>
                <w:sz w:val="18"/>
                <w:szCs w:val="18"/>
                <w:lang w:eastAsia="zh-CN"/>
              </w:rPr>
              <w:t>modifyMOIAttributes</w:t>
            </w:r>
          </w:p>
        </w:tc>
        <w:tc>
          <w:tcPr>
            <w:tcW w:w="476" w:type="pct"/>
            <w:noWrap w:val="0"/>
            <w:vAlign w:val="top"/>
          </w:tcPr>
          <w:p>
            <w:pPr>
              <w:keepNext/>
              <w:keepLines/>
              <w:spacing w:after="0"/>
              <w:rPr>
                <w:rFonts w:ascii="Arial" w:hAnsi="Arial"/>
                <w:sz w:val="18"/>
                <w:szCs w:val="18"/>
                <w:lang w:eastAsia="zh-CN"/>
              </w:rPr>
            </w:pPr>
            <w:r>
              <w:rPr>
                <w:rFonts w:ascii="Arial" w:hAnsi="Arial"/>
                <w:sz w:val="18"/>
                <w:szCs w:val="18"/>
                <w:lang w:eastAsia="zh-CN"/>
              </w:rPr>
              <w:t>PUT</w:t>
            </w:r>
          </w:p>
          <w:p>
            <w:pPr>
              <w:keepNext/>
              <w:keepLines/>
              <w:spacing w:after="0"/>
              <w:rPr>
                <w:rFonts w:ascii="Arial" w:hAnsi="Arial"/>
                <w:sz w:val="18"/>
                <w:szCs w:val="18"/>
                <w:lang w:eastAsia="zh-CN"/>
              </w:rPr>
            </w:pPr>
            <w:r>
              <w:rPr>
                <w:rFonts w:ascii="Arial" w:hAnsi="Arial"/>
                <w:sz w:val="18"/>
                <w:szCs w:val="18"/>
                <w:lang w:eastAsia="zh-CN"/>
              </w:rPr>
              <w:t>PATCH</w:t>
            </w:r>
          </w:p>
        </w:tc>
        <w:tc>
          <w:tcPr>
            <w:tcW w:w="3312" w:type="pct"/>
            <w:noWrap w:val="0"/>
            <w:vAlign w:val="top"/>
          </w:tcPr>
          <w:p>
            <w:pPr>
              <w:keepNext/>
              <w:keepLines/>
              <w:spacing w:after="0"/>
              <w:rPr>
                <w:rFonts w:ascii="Arial" w:hAnsi="Arial"/>
                <w:sz w:val="18"/>
                <w:szCs w:val="18"/>
                <w:lang w:eastAsia="zh-CN"/>
              </w:rPr>
            </w:pPr>
            <w:r>
              <w:rPr>
                <w:rFonts w:ascii="Arial" w:hAnsi="Arial" w:eastAsia="宋体"/>
                <w:sz w:val="18"/>
                <w:szCs w:val="18"/>
                <w:lang w:eastAsia="zh-CN"/>
              </w:rPr>
              <w:t>http://{URI-DN-prefix}/{root}/P</w:t>
            </w:r>
            <w:r>
              <w:rPr>
                <w:rFonts w:hint="default" w:ascii="Arial" w:hAnsi="Arial" w:eastAsia="宋体"/>
                <w:sz w:val="18"/>
                <w:szCs w:val="18"/>
                <w:lang w:val="en-US" w:eastAsia="zh-CN"/>
              </w:rPr>
              <w:t>oli</w:t>
            </w:r>
            <w:r>
              <w:rPr>
                <w:rFonts w:ascii="Arial" w:hAnsi="Arial" w:eastAsia="宋体"/>
                <w:sz w:val="18"/>
                <w:szCs w:val="18"/>
                <w:lang w:eastAsia="zh-CN"/>
              </w:rPr>
              <w:t xml:space="preserve">MnS/{MnSVersion}/{LDN-first-part}/{className}={id} </w:t>
            </w:r>
          </w:p>
        </w:tc>
        <w:tc>
          <w:tcPr>
            <w:tcW w:w="253" w:type="pct"/>
            <w:noWrap w:val="0"/>
            <w:vAlign w:val="top"/>
          </w:tcPr>
          <w:p>
            <w:pPr>
              <w:keepNext/>
              <w:keepLines/>
              <w:spacing w:after="0"/>
              <w:jc w:val="center"/>
              <w:rPr>
                <w:rFonts w:ascii="Arial" w:hAnsi="Arial"/>
                <w:sz w:val="18"/>
                <w:szCs w:val="18"/>
                <w:lang w:eastAsia="zh-CN"/>
              </w:rPr>
            </w:pPr>
            <w:r>
              <w:rPr>
                <w:rFonts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noWrap w:val="0"/>
            <w:vAlign w:val="top"/>
          </w:tcPr>
          <w:p>
            <w:pPr>
              <w:keepNext/>
              <w:keepLines/>
              <w:spacing w:after="0"/>
              <w:rPr>
                <w:rFonts w:ascii="Arial" w:hAnsi="Arial"/>
                <w:sz w:val="18"/>
                <w:szCs w:val="18"/>
                <w:lang w:eastAsia="zh-CN"/>
              </w:rPr>
            </w:pPr>
            <w:r>
              <w:rPr>
                <w:rFonts w:ascii="Arial" w:hAnsi="Arial"/>
                <w:sz w:val="18"/>
                <w:szCs w:val="18"/>
                <w:lang w:eastAsia="zh-CN"/>
              </w:rPr>
              <w:t>deleteMOI</w:t>
            </w:r>
          </w:p>
        </w:tc>
        <w:tc>
          <w:tcPr>
            <w:tcW w:w="476" w:type="pct"/>
            <w:noWrap w:val="0"/>
            <w:vAlign w:val="top"/>
          </w:tcPr>
          <w:p>
            <w:pPr>
              <w:keepNext/>
              <w:keepLines/>
              <w:spacing w:after="0"/>
              <w:rPr>
                <w:rFonts w:ascii="Arial" w:hAnsi="Arial"/>
                <w:sz w:val="18"/>
                <w:szCs w:val="18"/>
                <w:lang w:eastAsia="zh-CN"/>
              </w:rPr>
            </w:pPr>
            <w:r>
              <w:rPr>
                <w:rFonts w:ascii="Arial" w:hAnsi="Arial"/>
                <w:sz w:val="18"/>
                <w:szCs w:val="18"/>
                <w:lang w:eastAsia="zh-CN"/>
              </w:rPr>
              <w:t>DELETE</w:t>
            </w:r>
          </w:p>
        </w:tc>
        <w:tc>
          <w:tcPr>
            <w:tcW w:w="3312" w:type="pct"/>
            <w:noWrap w:val="0"/>
            <w:vAlign w:val="top"/>
          </w:tcPr>
          <w:p>
            <w:pPr>
              <w:keepNext/>
              <w:keepLines/>
              <w:spacing w:after="0"/>
              <w:rPr>
                <w:rFonts w:ascii="Arial" w:hAnsi="Arial"/>
                <w:sz w:val="18"/>
                <w:szCs w:val="18"/>
                <w:lang w:eastAsia="zh-CN"/>
              </w:rPr>
            </w:pPr>
            <w:r>
              <w:rPr>
                <w:rFonts w:ascii="Arial" w:hAnsi="Arial" w:eastAsia="宋体"/>
                <w:sz w:val="18"/>
                <w:szCs w:val="18"/>
                <w:lang w:eastAsia="zh-CN"/>
              </w:rPr>
              <w:t>http://{URI-DN-prefix}/{root}/P</w:t>
            </w:r>
            <w:r>
              <w:rPr>
                <w:rFonts w:hint="default" w:ascii="Arial" w:hAnsi="Arial" w:eastAsia="宋体"/>
                <w:sz w:val="18"/>
                <w:szCs w:val="18"/>
                <w:lang w:val="en-US" w:eastAsia="zh-CN"/>
              </w:rPr>
              <w:t>oli</w:t>
            </w:r>
            <w:r>
              <w:rPr>
                <w:rFonts w:ascii="Arial" w:hAnsi="Arial" w:eastAsia="宋体"/>
                <w:sz w:val="18"/>
                <w:szCs w:val="18"/>
                <w:lang w:eastAsia="zh-CN"/>
              </w:rPr>
              <w:t xml:space="preserve">MnS/{MnSVersion}/{LDN-first-part}/{className}={id} </w:t>
            </w:r>
          </w:p>
        </w:tc>
        <w:tc>
          <w:tcPr>
            <w:tcW w:w="253" w:type="pct"/>
            <w:noWrap w:val="0"/>
            <w:vAlign w:val="top"/>
          </w:tcPr>
          <w:p>
            <w:pPr>
              <w:keepNext/>
              <w:keepLines/>
              <w:spacing w:after="0"/>
              <w:jc w:val="center"/>
              <w:rPr>
                <w:rFonts w:ascii="Arial" w:hAnsi="Arial"/>
                <w:sz w:val="18"/>
                <w:szCs w:val="18"/>
                <w:lang w:eastAsia="zh-CN"/>
              </w:rPr>
            </w:pPr>
            <w:r>
              <w:rPr>
                <w:rFonts w:ascii="Arial" w:hAnsi="Arial"/>
                <w:sz w:val="18"/>
                <w:szCs w:val="18"/>
                <w:lang w:eastAsia="zh-CN"/>
              </w:rPr>
              <w:t>M</w:t>
            </w:r>
          </w:p>
        </w:tc>
      </w:tr>
    </w:tbl>
    <w:p>
      <w:pPr>
        <w:rPr>
          <w:b/>
          <w:bCs/>
        </w:rPr>
      </w:pPr>
    </w:p>
    <w:p>
      <w:pPr>
        <w:pStyle w:val="5"/>
        <w:rPr>
          <w:b/>
          <w:bCs/>
          <w:lang w:val="en-US"/>
        </w:rPr>
      </w:pPr>
      <w:bookmarkStart w:id="153" w:name="_Toc7751"/>
      <w:r>
        <w:rPr>
          <w:rFonts w:hint="default"/>
          <w:lang w:val="en-US"/>
        </w:rPr>
        <w:t>6</w:t>
      </w:r>
      <w:r>
        <w:t>.</w:t>
      </w:r>
      <w:r>
        <w:rPr>
          <w:rFonts w:hint="default"/>
          <w:lang w:val="en-US"/>
        </w:rPr>
        <w:t>1</w:t>
      </w:r>
      <w:r>
        <w:t>.1.</w:t>
      </w:r>
      <w:r>
        <w:rPr>
          <w:rFonts w:hint="default"/>
          <w:lang w:val="en-US"/>
        </w:rPr>
        <w:t>2</w:t>
      </w:r>
      <w:r>
        <w:tab/>
      </w:r>
      <w:r>
        <w:rPr>
          <w:rFonts w:hint="default"/>
          <w:lang w:val="en-US"/>
        </w:rPr>
        <w:t>Operation</w:t>
      </w:r>
      <w:bookmarkEnd w:id="153"/>
    </w:p>
    <w:p>
      <w:r>
        <w:rPr>
          <w:rFonts w:hint="eastAsia"/>
          <w:lang w:eastAsia="zh-CN"/>
        </w:rPr>
        <w:t>T</w:t>
      </w:r>
      <w:r>
        <w:rPr>
          <w:lang w:eastAsia="zh-CN"/>
        </w:rPr>
        <w:t xml:space="preserve">he </w:t>
      </w:r>
      <w:r>
        <w:rPr>
          <w:rFonts w:hint="default"/>
          <w:lang w:val="en-US" w:eastAsia="zh-CN"/>
        </w:rPr>
        <w:t xml:space="preserve">mapping of </w:t>
      </w:r>
      <w:r>
        <w:rPr>
          <w:lang w:eastAsia="zh-CN"/>
        </w:rPr>
        <w:t xml:space="preserve">operations (e.g. createMOI operations)  of generic provisioning MnS defined in TS 28.532[4] can be used for policy lifecycle management. </w:t>
      </w:r>
    </w:p>
    <w:p>
      <w:pPr>
        <w:pStyle w:val="45"/>
      </w:pPr>
    </w:p>
    <w:p>
      <w:pPr>
        <w:pStyle w:val="45"/>
      </w:pPr>
    </w:p>
    <w:p>
      <w:pPr>
        <w:pStyle w:val="4"/>
        <w:rPr>
          <w:rFonts w:hint="default"/>
          <w:lang w:val="en-US"/>
        </w:rPr>
      </w:pPr>
      <w:bookmarkStart w:id="154" w:name="_Toc26727"/>
      <w:r>
        <w:rPr>
          <w:rFonts w:hint="default"/>
          <w:lang w:val="en-US"/>
        </w:rPr>
        <w:t>6</w:t>
      </w:r>
      <w:r>
        <w:t>.</w:t>
      </w:r>
      <w:r>
        <w:rPr>
          <w:rFonts w:hint="default"/>
          <w:lang w:val="en-US"/>
        </w:rPr>
        <w:t>1</w:t>
      </w:r>
      <w:r>
        <w:t>.</w:t>
      </w:r>
      <w:r>
        <w:rPr>
          <w:rFonts w:hint="default"/>
          <w:lang w:val="en-US"/>
        </w:rPr>
        <w:t>2</w:t>
      </w:r>
      <w:r>
        <w:tab/>
      </w:r>
      <w:r>
        <w:rPr>
          <w:rFonts w:hint="eastAsia"/>
        </w:rPr>
        <w:t xml:space="preserve">Mapping of </w:t>
      </w:r>
      <w:r>
        <w:rPr>
          <w:rFonts w:hint="default"/>
          <w:lang w:val="en-US"/>
        </w:rPr>
        <w:t>notifications</w:t>
      </w:r>
      <w:bookmarkEnd w:id="154"/>
    </w:p>
    <w:p>
      <w:pPr>
        <w:pStyle w:val="5"/>
      </w:pPr>
      <w:bookmarkStart w:id="155" w:name="_Toc30443"/>
      <w:r>
        <w:rPr>
          <w:rFonts w:hint="default"/>
          <w:lang w:val="en-US"/>
        </w:rPr>
        <w:t>6</w:t>
      </w:r>
      <w:r>
        <w:t>.</w:t>
      </w:r>
      <w:r>
        <w:rPr>
          <w:rFonts w:hint="default"/>
          <w:lang w:val="en-US"/>
        </w:rPr>
        <w:t>1</w:t>
      </w:r>
      <w:r>
        <w:t>.</w:t>
      </w:r>
      <w:r>
        <w:rPr>
          <w:rFonts w:hint="default"/>
          <w:lang w:val="en-US"/>
        </w:rPr>
        <w:t>2</w:t>
      </w:r>
      <w:r>
        <w:t>.</w:t>
      </w:r>
      <w:r>
        <w:rPr>
          <w:rFonts w:hint="eastAsia"/>
        </w:rPr>
        <w:t>1</w:t>
      </w:r>
      <w:r>
        <w:tab/>
      </w:r>
      <w:r>
        <w:rPr>
          <w:rFonts w:hint="eastAsia"/>
        </w:rPr>
        <w:t>Introduction</w:t>
      </w:r>
      <w:bookmarkEnd w:id="155"/>
    </w:p>
    <w:p>
      <w:r>
        <w:t xml:space="preserve">The IS notifications are mapped to SS equivalents according to table </w:t>
      </w:r>
      <w:r>
        <w:rPr>
          <w:rFonts w:hint="default"/>
          <w:lang w:val="en-US"/>
        </w:rPr>
        <w:t>6.1.2.1</w:t>
      </w:r>
      <w:r>
        <w:t>-1.</w:t>
      </w:r>
    </w:p>
    <w:p>
      <w:pPr>
        <w:jc w:val="center"/>
        <w:rPr>
          <w:rFonts w:ascii="Arial" w:hAnsi="Arial"/>
          <w:b/>
        </w:rPr>
      </w:pPr>
      <w:r>
        <w:rPr>
          <w:rFonts w:ascii="Arial" w:hAnsi="Arial"/>
          <w:b/>
        </w:rPr>
        <w:t xml:space="preserve">Table </w:t>
      </w:r>
      <w:r>
        <w:rPr>
          <w:rFonts w:hint="default" w:ascii="Arial" w:hAnsi="Arial"/>
          <w:b/>
          <w:lang w:val="en-US"/>
        </w:rPr>
        <w:t>6</w:t>
      </w:r>
      <w:r>
        <w:rPr>
          <w:rFonts w:ascii="Arial" w:hAnsi="Arial"/>
          <w:b/>
        </w:rPr>
        <w:t>.</w:t>
      </w:r>
      <w:r>
        <w:rPr>
          <w:rFonts w:hint="default" w:ascii="Arial" w:hAnsi="Arial"/>
          <w:b/>
          <w:lang w:val="en-US"/>
        </w:rPr>
        <w:t>1</w:t>
      </w:r>
      <w:r>
        <w:rPr>
          <w:rFonts w:ascii="Arial" w:hAnsi="Arial"/>
          <w:b/>
        </w:rPr>
        <w:t>.</w:t>
      </w:r>
      <w:r>
        <w:rPr>
          <w:rFonts w:hint="default" w:ascii="Arial" w:hAnsi="Arial"/>
          <w:b/>
          <w:lang w:val="en-US"/>
        </w:rPr>
        <w:t>2</w:t>
      </w:r>
      <w:r>
        <w:rPr>
          <w:rFonts w:ascii="Arial" w:hAnsi="Arial"/>
          <w:b/>
        </w:rPr>
        <w:t>.</w:t>
      </w:r>
      <w:r>
        <w:rPr>
          <w:rFonts w:hint="default" w:ascii="Arial" w:hAnsi="Arial"/>
          <w:b/>
          <w:lang w:val="en-US"/>
        </w:rPr>
        <w:t>1</w:t>
      </w:r>
      <w:r>
        <w:rPr>
          <w:rFonts w:ascii="Arial" w:hAnsi="Arial"/>
          <w:b/>
        </w:rPr>
        <w:t>-1: Mapping of IS notifications to SS equivalents</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9"/>
        <w:gridCol w:w="1983"/>
        <w:gridCol w:w="3970"/>
        <w:gridCol w:w="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noWrap w:val="0"/>
            <w:vAlign w:val="top"/>
          </w:tcPr>
          <w:p>
            <w:pPr>
              <w:spacing w:after="0"/>
              <w:jc w:val="center"/>
              <w:rPr>
                <w:rFonts w:ascii="Arial" w:hAnsi="Arial" w:cs="Arial"/>
                <w:b/>
                <w:sz w:val="18"/>
                <w:szCs w:val="18"/>
              </w:rPr>
            </w:pPr>
            <w:r>
              <w:rPr>
                <w:rFonts w:ascii="Arial" w:hAnsi="Arial" w:cs="Arial"/>
                <w:b/>
                <w:sz w:val="18"/>
                <w:szCs w:val="18"/>
              </w:rPr>
              <w:t>IS notifications</w:t>
            </w:r>
          </w:p>
        </w:tc>
        <w:tc>
          <w:tcPr>
            <w:tcW w:w="1006" w:type="pct"/>
            <w:noWrap w:val="0"/>
            <w:vAlign w:val="top"/>
          </w:tcPr>
          <w:p>
            <w:pPr>
              <w:spacing w:after="0"/>
              <w:jc w:val="center"/>
              <w:rPr>
                <w:rFonts w:ascii="Arial" w:hAnsi="Arial" w:cs="Arial"/>
                <w:b/>
                <w:sz w:val="18"/>
                <w:szCs w:val="18"/>
              </w:rPr>
            </w:pPr>
            <w:r>
              <w:rPr>
                <w:rFonts w:ascii="Arial" w:hAnsi="Arial" w:cs="Arial"/>
                <w:b/>
                <w:sz w:val="18"/>
                <w:szCs w:val="18"/>
                <w:lang w:eastAsia="zh-CN"/>
              </w:rPr>
              <w:t>HTTP Method</w:t>
            </w:r>
          </w:p>
        </w:tc>
        <w:tc>
          <w:tcPr>
            <w:tcW w:w="2014" w:type="pct"/>
            <w:noWrap w:val="0"/>
            <w:vAlign w:val="top"/>
          </w:tcPr>
          <w:p>
            <w:pPr>
              <w:spacing w:after="0"/>
              <w:jc w:val="center"/>
              <w:rPr>
                <w:rFonts w:ascii="Arial" w:hAnsi="Arial" w:cs="Arial"/>
                <w:b/>
                <w:sz w:val="18"/>
                <w:szCs w:val="18"/>
              </w:rPr>
            </w:pPr>
            <w:r>
              <w:rPr>
                <w:rFonts w:ascii="Arial" w:hAnsi="Arial" w:cs="Arial"/>
                <w:b/>
                <w:sz w:val="18"/>
                <w:szCs w:val="18"/>
                <w:lang w:eastAsia="zh-CN"/>
              </w:rPr>
              <w:t>Resource URI</w:t>
            </w:r>
          </w:p>
        </w:tc>
        <w:tc>
          <w:tcPr>
            <w:tcW w:w="271" w:type="pct"/>
            <w:noWrap w:val="0"/>
            <w:vAlign w:val="top"/>
          </w:tcPr>
          <w:p>
            <w:pPr>
              <w:spacing w:after="0"/>
              <w:jc w:val="center"/>
              <w:rPr>
                <w:rFonts w:ascii="Arial" w:hAnsi="Arial" w:cs="Arial"/>
                <w:b/>
                <w:sz w:val="18"/>
                <w:szCs w:val="18"/>
              </w:rPr>
            </w:pPr>
            <w:r>
              <w:rPr>
                <w:rFonts w:ascii="Arial" w:hAnsi="Arial" w:cs="Arial"/>
                <w:b/>
                <w:sz w:val="18"/>
                <w:szCs w:val="18"/>
                <w:lang w:eastAsia="zh-CN"/>
              </w:rPr>
              <w:t>SQ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noWrap w:val="0"/>
            <w:vAlign w:val="top"/>
          </w:tcPr>
          <w:p>
            <w:pPr>
              <w:spacing w:after="0"/>
              <w:rPr>
                <w:rFonts w:ascii="Courier New" w:hAnsi="Courier New" w:cs="Courier New"/>
                <w:sz w:val="18"/>
                <w:szCs w:val="18"/>
              </w:rPr>
            </w:pPr>
            <w:r>
              <w:rPr>
                <w:rFonts w:ascii="Courier New" w:hAnsi="Courier New" w:cs="Courier New"/>
                <w:sz w:val="18"/>
                <w:szCs w:val="18"/>
                <w:lang w:eastAsia="zh-CN"/>
              </w:rPr>
              <w:t>notifyMOICreation</w:t>
            </w:r>
          </w:p>
        </w:tc>
        <w:tc>
          <w:tcPr>
            <w:tcW w:w="1006" w:type="pct"/>
            <w:noWrap w:val="0"/>
            <w:vAlign w:val="top"/>
          </w:tcPr>
          <w:p>
            <w:pPr>
              <w:spacing w:after="0"/>
              <w:jc w:val="center"/>
              <w:rPr>
                <w:rFonts w:ascii="Arial" w:hAnsi="Arial" w:cs="Arial"/>
                <w:sz w:val="18"/>
                <w:szCs w:val="18"/>
              </w:rPr>
            </w:pPr>
            <w:r>
              <w:rPr>
                <w:rFonts w:ascii="Arial" w:hAnsi="Arial" w:cs="Arial"/>
                <w:sz w:val="18"/>
                <w:szCs w:val="18"/>
                <w:lang w:eastAsia="zh-CN"/>
              </w:rPr>
              <w:t>POST</w:t>
            </w:r>
          </w:p>
        </w:tc>
        <w:tc>
          <w:tcPr>
            <w:tcW w:w="2014" w:type="pct"/>
            <w:noWrap w:val="0"/>
            <w:vAlign w:val="top"/>
          </w:tcPr>
          <w:p>
            <w:pPr>
              <w:spacing w:after="0"/>
              <w:jc w:val="center"/>
              <w:rPr>
                <w:rFonts w:ascii="Arial" w:hAnsi="Arial" w:cs="Arial"/>
                <w:sz w:val="18"/>
                <w:szCs w:val="18"/>
              </w:rPr>
            </w:pPr>
            <w:r>
              <w:rPr>
                <w:rFonts w:ascii="Arial" w:hAnsi="Arial" w:cs="Arial"/>
                <w:sz w:val="18"/>
                <w:szCs w:val="18"/>
                <w:lang w:eastAsia="zh-CN"/>
              </w:rPr>
              <w:t>/notificationSink</w:t>
            </w:r>
          </w:p>
        </w:tc>
        <w:tc>
          <w:tcPr>
            <w:tcW w:w="271" w:type="pct"/>
            <w:noWrap w:val="0"/>
            <w:vAlign w:val="top"/>
          </w:tcPr>
          <w:p>
            <w:pPr>
              <w:spacing w:after="0"/>
              <w:jc w:val="center"/>
              <w:rPr>
                <w:rFonts w:ascii="Arial" w:hAnsi="Arial" w:cs="Arial"/>
                <w:sz w:val="18"/>
                <w:szCs w:val="18"/>
              </w:rPr>
            </w:pPr>
            <w:r>
              <w:rPr>
                <w:rFonts w:ascii="Arial" w:hAnsi="Arial"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noWrap w:val="0"/>
            <w:vAlign w:val="top"/>
          </w:tcPr>
          <w:p>
            <w:pPr>
              <w:spacing w:after="0"/>
              <w:rPr>
                <w:rFonts w:ascii="Courier New" w:hAnsi="Courier New" w:cs="Courier New"/>
                <w:sz w:val="18"/>
                <w:szCs w:val="18"/>
              </w:rPr>
            </w:pPr>
            <w:r>
              <w:rPr>
                <w:rFonts w:ascii="Courier New" w:hAnsi="Courier New" w:cs="Courier New"/>
                <w:sz w:val="18"/>
                <w:szCs w:val="18"/>
                <w:lang w:eastAsia="zh-CN"/>
              </w:rPr>
              <w:t>notifyMOIDeletion</w:t>
            </w:r>
          </w:p>
        </w:tc>
        <w:tc>
          <w:tcPr>
            <w:tcW w:w="1006"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POST</w:t>
            </w:r>
          </w:p>
        </w:tc>
        <w:tc>
          <w:tcPr>
            <w:tcW w:w="2014"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/notificationSink</w:t>
            </w:r>
          </w:p>
        </w:tc>
        <w:tc>
          <w:tcPr>
            <w:tcW w:w="271"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noWrap w:val="0"/>
            <w:vAlign w:val="top"/>
          </w:tcPr>
          <w:p>
            <w:pPr>
              <w:spacing w:after="0"/>
              <w:rPr>
                <w:rFonts w:ascii="Courier New" w:hAnsi="Courier New" w:cs="Courier New"/>
                <w:sz w:val="18"/>
                <w:szCs w:val="18"/>
              </w:rPr>
            </w:pPr>
            <w:r>
              <w:rPr>
                <w:rFonts w:ascii="Courier New" w:hAnsi="Courier New" w:cs="Courier New"/>
                <w:sz w:val="18"/>
                <w:szCs w:val="18"/>
                <w:lang w:eastAsia="zh-CN"/>
              </w:rPr>
              <w:t>notifyMOIAttributeValueChange</w:t>
            </w:r>
          </w:p>
        </w:tc>
        <w:tc>
          <w:tcPr>
            <w:tcW w:w="1006" w:type="pct"/>
            <w:noWrap w:val="0"/>
            <w:vAlign w:val="top"/>
          </w:tcPr>
          <w:p>
            <w:pPr>
              <w:spacing w:after="0"/>
              <w:jc w:val="center"/>
              <w:rPr>
                <w:rFonts w:ascii="Arial" w:hAnsi="Arial" w:cs="Arial"/>
                <w:sz w:val="18"/>
                <w:szCs w:val="18"/>
              </w:rPr>
            </w:pPr>
            <w:r>
              <w:rPr>
                <w:rFonts w:ascii="Arial" w:hAnsi="Arial" w:cs="Arial"/>
                <w:sz w:val="18"/>
                <w:szCs w:val="18"/>
                <w:lang w:eastAsia="zh-CN"/>
              </w:rPr>
              <w:t>POST</w:t>
            </w:r>
          </w:p>
        </w:tc>
        <w:tc>
          <w:tcPr>
            <w:tcW w:w="2014" w:type="pct"/>
            <w:noWrap w:val="0"/>
            <w:vAlign w:val="top"/>
          </w:tcPr>
          <w:p>
            <w:pPr>
              <w:spacing w:after="0"/>
              <w:jc w:val="center"/>
              <w:rPr>
                <w:rFonts w:ascii="Arial" w:hAnsi="Arial" w:cs="Arial"/>
                <w:sz w:val="18"/>
                <w:szCs w:val="18"/>
              </w:rPr>
            </w:pPr>
            <w:r>
              <w:rPr>
                <w:rFonts w:ascii="Arial" w:hAnsi="Arial" w:cs="Arial"/>
                <w:sz w:val="18"/>
                <w:szCs w:val="18"/>
                <w:lang w:eastAsia="zh-CN"/>
              </w:rPr>
              <w:t>/notificationSink</w:t>
            </w:r>
          </w:p>
        </w:tc>
        <w:tc>
          <w:tcPr>
            <w:tcW w:w="271" w:type="pct"/>
            <w:noWrap w:val="0"/>
            <w:vAlign w:val="top"/>
          </w:tcPr>
          <w:p>
            <w:pPr>
              <w:spacing w:after="0"/>
              <w:jc w:val="center"/>
              <w:rPr>
                <w:rFonts w:ascii="Arial" w:hAnsi="Arial" w:cs="Arial"/>
                <w:sz w:val="18"/>
                <w:szCs w:val="18"/>
              </w:rPr>
            </w:pPr>
            <w:r>
              <w:rPr>
                <w:rFonts w:ascii="Arial" w:hAnsi="Arial"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noWrap w:val="0"/>
            <w:vAlign w:val="top"/>
          </w:tcPr>
          <w:p>
            <w:pPr>
              <w:spacing w:after="0"/>
              <w:rPr>
                <w:rFonts w:ascii="Courier New" w:hAnsi="Courier New" w:cs="Courier New"/>
                <w:sz w:val="18"/>
                <w:szCs w:val="18"/>
                <w:lang w:eastAsia="zh-CN"/>
              </w:rPr>
            </w:pPr>
            <w:r>
              <w:rPr>
                <w:rFonts w:ascii="Courier New" w:hAnsi="Courier New" w:cs="Courier New"/>
                <w:sz w:val="18"/>
                <w:szCs w:val="18"/>
                <w:lang w:eastAsia="zh-CN"/>
              </w:rPr>
              <w:t>notifyMOIChanges</w:t>
            </w:r>
          </w:p>
        </w:tc>
        <w:tc>
          <w:tcPr>
            <w:tcW w:w="1006"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POST</w:t>
            </w:r>
          </w:p>
        </w:tc>
        <w:tc>
          <w:tcPr>
            <w:tcW w:w="2014"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/notificationSink</w:t>
            </w:r>
          </w:p>
        </w:tc>
        <w:tc>
          <w:tcPr>
            <w:tcW w:w="271"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noWrap w:val="0"/>
            <w:vAlign w:val="top"/>
          </w:tcPr>
          <w:p>
            <w:pPr>
              <w:spacing w:after="0"/>
              <w:rPr>
                <w:rFonts w:ascii="Courier New" w:hAnsi="Courier New" w:cs="Courier New"/>
                <w:sz w:val="18"/>
                <w:szCs w:val="18"/>
                <w:lang w:eastAsia="zh-CN"/>
              </w:rPr>
            </w:pPr>
            <w:r>
              <w:rPr>
                <w:rFonts w:ascii="Courier New" w:hAnsi="Courier New" w:cs="Courier New"/>
                <w:sz w:val="18"/>
                <w:szCs w:val="18"/>
                <w:lang w:eastAsia="zh-CN"/>
              </w:rPr>
              <w:t>notify</w:t>
            </w:r>
            <w:r>
              <w:rPr>
                <w:rFonts w:hint="default" w:ascii="Courier New" w:hAnsi="Courier New" w:cs="Courier New"/>
                <w:sz w:val="18"/>
                <w:szCs w:val="18"/>
                <w:lang w:val="en-US" w:eastAsia="zh-CN"/>
              </w:rPr>
              <w:t>PolicyConflict</w:t>
            </w:r>
          </w:p>
        </w:tc>
        <w:tc>
          <w:tcPr>
            <w:tcW w:w="1006"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POST</w:t>
            </w:r>
          </w:p>
        </w:tc>
        <w:tc>
          <w:tcPr>
            <w:tcW w:w="2014"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/notificationSink</w:t>
            </w:r>
          </w:p>
        </w:tc>
        <w:tc>
          <w:tcPr>
            <w:tcW w:w="271"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M</w:t>
            </w:r>
          </w:p>
        </w:tc>
      </w:tr>
    </w:tbl>
    <w:p/>
    <w:p>
      <w:pPr>
        <w:pStyle w:val="5"/>
        <w:rPr>
          <w:rFonts w:hint="default"/>
          <w:b/>
          <w:bCs/>
          <w:lang w:val="en-US"/>
        </w:rPr>
      </w:pPr>
      <w:bookmarkStart w:id="156" w:name="_Toc17317"/>
      <w:r>
        <w:rPr>
          <w:rFonts w:hint="default"/>
          <w:lang w:val="en-US"/>
        </w:rPr>
        <w:t>6</w:t>
      </w:r>
      <w:r>
        <w:t>.</w:t>
      </w:r>
      <w:r>
        <w:rPr>
          <w:rFonts w:hint="default"/>
          <w:lang w:val="en-US"/>
        </w:rPr>
        <w:t>1</w:t>
      </w:r>
      <w:r>
        <w:t>.1.</w:t>
      </w:r>
      <w:r>
        <w:rPr>
          <w:rFonts w:hint="default"/>
          <w:lang w:val="en-US"/>
        </w:rPr>
        <w:t>2</w:t>
      </w:r>
      <w:r>
        <w:tab/>
      </w:r>
      <w:r>
        <w:rPr>
          <w:rFonts w:hint="default"/>
          <w:lang w:val="en-US"/>
        </w:rPr>
        <w:t>Notification</w:t>
      </w:r>
      <w:bookmarkEnd w:id="156"/>
    </w:p>
    <w:p>
      <w:r>
        <w:rPr>
          <w:rFonts w:hint="eastAsia"/>
          <w:lang w:eastAsia="zh-CN"/>
        </w:rPr>
        <w:t>T</w:t>
      </w:r>
      <w:r>
        <w:rPr>
          <w:lang w:eastAsia="zh-CN"/>
        </w:rPr>
        <w:t xml:space="preserve">he </w:t>
      </w:r>
      <w:r>
        <w:rPr>
          <w:rFonts w:hint="default"/>
          <w:lang w:val="en-US" w:eastAsia="zh-CN"/>
        </w:rPr>
        <w:t>mapping of notification</w:t>
      </w:r>
      <w:r>
        <w:rPr>
          <w:lang w:eastAsia="zh-CN"/>
        </w:rPr>
        <w:t xml:space="preserve">s (e.g. </w:t>
      </w:r>
      <w:r>
        <w:rPr>
          <w:rFonts w:hint="default"/>
          <w:lang w:val="en-US" w:eastAsia="zh-CN"/>
        </w:rPr>
        <w:t>notify</w:t>
      </w:r>
      <w:r>
        <w:rPr>
          <w:lang w:eastAsia="zh-CN"/>
        </w:rPr>
        <w:t>MOI</w:t>
      </w:r>
      <w:r>
        <w:rPr>
          <w:rFonts w:hint="default"/>
          <w:lang w:val="en-US" w:eastAsia="zh-CN"/>
        </w:rPr>
        <w:t>Creation</w:t>
      </w:r>
      <w:r>
        <w:rPr>
          <w:lang w:eastAsia="zh-CN"/>
        </w:rPr>
        <w:t xml:space="preserve">)  of generic provisioning MnS defined in TS 28.532[4] </w:t>
      </w:r>
      <w:r>
        <w:rPr>
          <w:rFonts w:hint="default"/>
          <w:lang w:val="en-US" w:eastAsia="zh-CN"/>
        </w:rPr>
        <w:t xml:space="preserve">and </w:t>
      </w:r>
      <w:r>
        <w:t>notif</w:t>
      </w:r>
      <w:r>
        <w:rPr>
          <w:rFonts w:hint="default"/>
          <w:lang w:val="en-US"/>
        </w:rPr>
        <w:t>yPolicyConflict(6.1.1.2.1)</w:t>
      </w:r>
      <w:r>
        <w:rPr>
          <w:rFonts w:hint="default"/>
          <w:lang w:val="en-US" w:eastAsia="zh-CN"/>
        </w:rPr>
        <w:t xml:space="preserve"> </w:t>
      </w:r>
      <w:r>
        <w:rPr>
          <w:lang w:eastAsia="zh-CN"/>
        </w:rPr>
        <w:t xml:space="preserve">can be used for policy lifecycle management. </w:t>
      </w:r>
    </w:p>
    <w:p>
      <w:pPr>
        <w:pStyle w:val="6"/>
      </w:pPr>
      <w:bookmarkStart w:id="157" w:name="_Toc30675"/>
      <w:bookmarkStart w:id="158" w:name="_Toc44001437"/>
      <w:r>
        <w:rPr>
          <w:rFonts w:hint="default"/>
          <w:lang w:val="en-US"/>
        </w:rPr>
        <w:t>6</w:t>
      </w:r>
      <w:r>
        <w:t>.</w:t>
      </w:r>
      <w:r>
        <w:rPr>
          <w:rFonts w:hint="default"/>
          <w:lang w:val="en-US"/>
        </w:rPr>
        <w:t>1</w:t>
      </w:r>
      <w:r>
        <w:t>.1</w:t>
      </w:r>
      <w:r>
        <w:rPr>
          <w:rFonts w:hint="eastAsia"/>
        </w:rPr>
        <w:t>.</w:t>
      </w:r>
      <w:r>
        <w:t>2.</w:t>
      </w:r>
      <w:r>
        <w:rPr>
          <w:rFonts w:hint="default"/>
          <w:lang w:val="en-US"/>
        </w:rPr>
        <w:t>1</w:t>
      </w:r>
      <w:r>
        <w:tab/>
      </w:r>
      <w:r>
        <w:t>Notification "notif</w:t>
      </w:r>
      <w:r>
        <w:rPr>
          <w:rFonts w:hint="default"/>
          <w:lang w:val="en-US"/>
        </w:rPr>
        <w:t>yPolicyConflict</w:t>
      </w:r>
      <w:r>
        <w:t>"</w:t>
      </w:r>
      <w:bookmarkEnd w:id="157"/>
      <w:bookmarkEnd w:id="158"/>
    </w:p>
    <w:p>
      <w:r>
        <w:t xml:space="preserve">The IS notification parameters are mapped to SS equivalents according to table </w:t>
      </w:r>
      <w:r>
        <w:rPr>
          <w:rFonts w:hint="default"/>
          <w:lang w:val="en-US"/>
        </w:rPr>
        <w:t>6</w:t>
      </w:r>
      <w:r>
        <w:t>.</w:t>
      </w:r>
      <w:r>
        <w:rPr>
          <w:rFonts w:hint="default"/>
          <w:lang w:val="en-US"/>
        </w:rPr>
        <w:t>1</w:t>
      </w:r>
      <w:r>
        <w:t>.1.2.</w:t>
      </w:r>
      <w:r>
        <w:rPr>
          <w:rFonts w:hint="default"/>
          <w:lang w:val="en-US"/>
        </w:rPr>
        <w:t>1</w:t>
      </w:r>
      <w:r>
        <w:t>-1.</w:t>
      </w:r>
    </w:p>
    <w:p>
      <w:pPr>
        <w:pStyle w:val="48"/>
        <w:rPr>
          <w:lang w:eastAsia="zh-CN"/>
        </w:rPr>
      </w:pPr>
      <w:r>
        <w:rPr>
          <w:lang w:eastAsia="zh-CN"/>
        </w:rPr>
        <w:t xml:space="preserve">Table </w:t>
      </w:r>
      <w:r>
        <w:rPr>
          <w:rFonts w:hint="default"/>
          <w:lang w:val="en-US" w:eastAsia="zh-CN"/>
        </w:rPr>
        <w:t>6</w:t>
      </w:r>
      <w:r>
        <w:rPr>
          <w:lang w:eastAsia="zh-CN"/>
        </w:rPr>
        <w:t>.</w:t>
      </w:r>
      <w:r>
        <w:rPr>
          <w:rFonts w:hint="default"/>
          <w:lang w:val="en-US" w:eastAsia="zh-CN"/>
        </w:rPr>
        <w:t>1</w:t>
      </w:r>
      <w:r>
        <w:rPr>
          <w:lang w:eastAsia="zh-CN"/>
        </w:rPr>
        <w:t>.1.2.</w:t>
      </w:r>
      <w:r>
        <w:rPr>
          <w:rFonts w:hint="default"/>
          <w:lang w:val="en-US" w:eastAsia="zh-CN"/>
        </w:rPr>
        <w:t>1</w:t>
      </w:r>
      <w:r>
        <w:rPr>
          <w:lang w:eastAsia="zh-CN"/>
        </w:rPr>
        <w:t>-1: Mapping of IS notification input parameters to SS equivalents (HTTP POST)</w:t>
      </w:r>
    </w:p>
    <w:tbl>
      <w:tblPr>
        <w:tblStyle w:val="2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2"/>
        <w:gridCol w:w="1478"/>
        <w:gridCol w:w="2130"/>
        <w:gridCol w:w="3628"/>
        <w:gridCol w:w="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36" w:type="pct"/>
            <w:noWrap w:val="0"/>
            <w:vAlign w:val="top"/>
          </w:tcPr>
          <w:p>
            <w:pPr>
              <w:keepNext/>
              <w:keepLines/>
              <w:spacing w:after="0"/>
              <w:jc w:val="center"/>
              <w:rPr>
                <w:rFonts w:ascii="Arial" w:hAnsi="Arial"/>
                <w:b/>
                <w:sz w:val="18"/>
                <w:lang w:eastAsia="zh-CN"/>
              </w:rPr>
            </w:pPr>
            <w:r>
              <w:rPr>
                <w:rFonts w:ascii="Arial" w:hAnsi="Arial"/>
                <w:b/>
                <w:sz w:val="18"/>
              </w:rPr>
              <w:t>IS operation parameter name</w:t>
            </w:r>
          </w:p>
        </w:tc>
        <w:tc>
          <w:tcPr>
            <w:tcW w:w="749" w:type="pct"/>
            <w:noWrap w:val="0"/>
            <w:vAlign w:val="top"/>
          </w:tcPr>
          <w:p>
            <w:pPr>
              <w:keepNext/>
              <w:keepLines/>
              <w:spacing w:after="0"/>
              <w:jc w:val="center"/>
              <w:rPr>
                <w:rFonts w:ascii="Arial" w:hAnsi="Arial"/>
                <w:b/>
                <w:sz w:val="18"/>
                <w:lang w:eastAsia="zh-CN"/>
              </w:rPr>
            </w:pPr>
            <w:r>
              <w:rPr>
                <w:rFonts w:ascii="Arial" w:hAnsi="Arial"/>
                <w:b/>
                <w:sz w:val="18"/>
                <w:lang w:eastAsia="zh-CN"/>
              </w:rPr>
              <w:t>SS parameter location</w:t>
            </w:r>
          </w:p>
        </w:tc>
        <w:tc>
          <w:tcPr>
            <w:tcW w:w="1081" w:type="pct"/>
            <w:noWrap w:val="0"/>
            <w:vAlign w:val="top"/>
          </w:tcPr>
          <w:p>
            <w:pPr>
              <w:keepNext/>
              <w:keepLines/>
              <w:spacing w:after="0"/>
              <w:jc w:val="center"/>
              <w:rPr>
                <w:rFonts w:ascii="Arial" w:hAnsi="Arial"/>
                <w:b/>
                <w:sz w:val="18"/>
                <w:lang w:eastAsia="zh-CN"/>
              </w:rPr>
            </w:pPr>
            <w:r>
              <w:rPr>
                <w:rFonts w:ascii="Arial" w:hAnsi="Arial"/>
                <w:b/>
                <w:sz w:val="18"/>
                <w:lang w:eastAsia="zh-CN"/>
              </w:rPr>
              <w:t>SS parameter name</w:t>
            </w:r>
          </w:p>
        </w:tc>
        <w:tc>
          <w:tcPr>
            <w:tcW w:w="1840" w:type="pct"/>
            <w:noWrap w:val="0"/>
            <w:vAlign w:val="top"/>
          </w:tcPr>
          <w:p>
            <w:pPr>
              <w:keepNext/>
              <w:keepLines/>
              <w:spacing w:after="0"/>
              <w:jc w:val="center"/>
              <w:rPr>
                <w:rFonts w:ascii="Arial" w:hAnsi="Arial"/>
                <w:b/>
                <w:sz w:val="18"/>
                <w:lang w:eastAsia="zh-CN"/>
              </w:rPr>
            </w:pPr>
            <w:r>
              <w:rPr>
                <w:rFonts w:ascii="Arial" w:hAnsi="Arial"/>
                <w:b/>
                <w:sz w:val="18"/>
                <w:lang w:eastAsia="zh-CN"/>
              </w:rPr>
              <w:t>SS parameter type</w:t>
            </w:r>
          </w:p>
        </w:tc>
        <w:tc>
          <w:tcPr>
            <w:tcW w:w="292" w:type="pct"/>
            <w:noWrap w:val="0"/>
            <w:vAlign w:val="top"/>
          </w:tcPr>
          <w:p>
            <w:pPr>
              <w:keepNext/>
              <w:keepLines/>
              <w:spacing w:after="0"/>
              <w:jc w:val="center"/>
              <w:rPr>
                <w:rFonts w:ascii="Arial" w:hAnsi="Arial"/>
                <w:b/>
                <w:sz w:val="18"/>
                <w:lang w:eastAsia="zh-CN"/>
              </w:rPr>
            </w:pPr>
            <w:r>
              <w:rPr>
                <w:rFonts w:ascii="Arial" w:hAnsi="Arial"/>
                <w:b/>
                <w:sz w:val="18"/>
                <w:lang w:eastAsia="zh-CN"/>
              </w:rPr>
              <w:t>SQ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noWrap w:val="0"/>
            <w:vAlign w:val="top"/>
          </w:tcPr>
          <w:p>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objectClass</w:t>
            </w:r>
          </w:p>
          <w:p>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objectInstance</w:t>
            </w:r>
          </w:p>
        </w:tc>
        <w:tc>
          <w:tcPr>
            <w:tcW w:w="749" w:type="pct"/>
            <w:noWrap w:val="0"/>
            <w:vAlign w:val="top"/>
          </w:tcPr>
          <w:p>
            <w:pPr>
              <w:keepNext/>
              <w:keepLines/>
              <w:spacing w:after="0"/>
              <w:rPr>
                <w:rFonts w:ascii="Arial" w:hAnsi="Arial"/>
                <w:sz w:val="18"/>
                <w:szCs w:val="18"/>
                <w:lang w:eastAsia="zh-CN"/>
              </w:rPr>
            </w:pPr>
            <w:r>
              <w:rPr>
                <w:rFonts w:ascii="Arial" w:hAnsi="Arial"/>
                <w:sz w:val="18"/>
                <w:szCs w:val="18"/>
                <w:lang w:eastAsia="zh-CN"/>
              </w:rPr>
              <w:t>r</w:t>
            </w:r>
            <w:r>
              <w:rPr>
                <w:rFonts w:hint="eastAsia" w:ascii="Arial" w:hAnsi="Arial"/>
                <w:sz w:val="18"/>
                <w:szCs w:val="18"/>
                <w:lang w:eastAsia="zh-CN"/>
              </w:rPr>
              <w:t>equest</w:t>
            </w:r>
            <w:r>
              <w:rPr>
                <w:rFonts w:ascii="Arial" w:hAnsi="Arial"/>
                <w:sz w:val="18"/>
                <w:szCs w:val="18"/>
                <w:lang w:eastAsia="zh-CN"/>
              </w:rPr>
              <w:t xml:space="preserve"> body</w:t>
            </w:r>
          </w:p>
        </w:tc>
        <w:tc>
          <w:tcPr>
            <w:tcW w:w="1081" w:type="pct"/>
            <w:noWrap w:val="0"/>
            <w:vAlign w:val="top"/>
          </w:tcPr>
          <w:p>
            <w:pPr>
              <w:keepNext/>
              <w:keepLines/>
              <w:spacing w:after="0"/>
              <w:rPr>
                <w:rFonts w:ascii="Arial" w:hAnsi="Arial"/>
                <w:sz w:val="18"/>
                <w:szCs w:val="18"/>
                <w:lang w:eastAsia="zh-CN"/>
              </w:rPr>
            </w:pPr>
            <w:r>
              <w:rPr>
                <w:rFonts w:ascii="Arial" w:hAnsi="Arial"/>
                <w:sz w:val="18"/>
                <w:szCs w:val="18"/>
                <w:lang w:eastAsia="zh-CN"/>
              </w:rPr>
              <w:t>href</w:t>
            </w:r>
          </w:p>
        </w:tc>
        <w:tc>
          <w:tcPr>
            <w:tcW w:w="1840" w:type="pct"/>
            <w:noWrap w:val="0"/>
            <w:vAlign w:val="top"/>
          </w:tcPr>
          <w:p>
            <w:pPr>
              <w:keepNext/>
              <w:keepLines/>
              <w:spacing w:after="0"/>
              <w:rPr>
                <w:rFonts w:ascii="Arial" w:hAnsi="Arial"/>
                <w:sz w:val="18"/>
                <w:szCs w:val="18"/>
                <w:lang w:eastAsia="zh-CN"/>
              </w:rPr>
            </w:pPr>
            <w:r>
              <w:rPr>
                <w:rFonts w:ascii="Arial" w:hAnsi="Arial"/>
                <w:sz w:val="18"/>
                <w:szCs w:val="18"/>
                <w:lang w:eastAsia="zh-CN"/>
              </w:rPr>
              <w:t>uri-Type</w:t>
            </w:r>
          </w:p>
        </w:tc>
        <w:tc>
          <w:tcPr>
            <w:tcW w:w="292" w:type="pct"/>
            <w:noWrap w:val="0"/>
            <w:vAlign w:val="top"/>
          </w:tcPr>
          <w:p>
            <w:pPr>
              <w:keepNext/>
              <w:keepLines/>
              <w:spacing w:after="0"/>
              <w:jc w:val="center"/>
              <w:rPr>
                <w:rFonts w:ascii="Arial" w:hAnsi="Arial"/>
                <w:sz w:val="18"/>
                <w:szCs w:val="18"/>
                <w:lang w:eastAsia="zh-CN"/>
              </w:rPr>
            </w:pPr>
            <w:r>
              <w:rPr>
                <w:rFonts w:hint="eastAsia"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noWrap w:val="0"/>
            <w:vAlign w:val="top"/>
          </w:tcPr>
          <w:p>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notificationId</w:t>
            </w:r>
          </w:p>
        </w:tc>
        <w:tc>
          <w:tcPr>
            <w:tcW w:w="749" w:type="pct"/>
            <w:noWrap w:val="0"/>
            <w:vAlign w:val="top"/>
          </w:tcPr>
          <w:p>
            <w:pPr>
              <w:keepNext/>
              <w:keepLines/>
              <w:spacing w:after="0"/>
              <w:rPr>
                <w:rFonts w:ascii="Arial" w:hAnsi="Arial"/>
                <w:sz w:val="18"/>
                <w:szCs w:val="18"/>
                <w:lang w:eastAsia="zh-CN"/>
              </w:rPr>
            </w:pPr>
            <w:r>
              <w:rPr>
                <w:rFonts w:ascii="Arial" w:hAnsi="Arial"/>
                <w:sz w:val="18"/>
                <w:szCs w:val="18"/>
                <w:lang w:eastAsia="zh-CN"/>
              </w:rPr>
              <w:t>request body</w:t>
            </w:r>
          </w:p>
        </w:tc>
        <w:tc>
          <w:tcPr>
            <w:tcW w:w="1081" w:type="pct"/>
            <w:noWrap w:val="0"/>
            <w:vAlign w:val="top"/>
          </w:tcPr>
          <w:p>
            <w:pPr>
              <w:keepNext/>
              <w:keepLines/>
              <w:spacing w:after="0"/>
              <w:rPr>
                <w:rFonts w:ascii="Arial" w:hAnsi="Arial"/>
                <w:sz w:val="18"/>
                <w:szCs w:val="18"/>
                <w:lang w:eastAsia="zh-CN"/>
              </w:rPr>
            </w:pPr>
            <w:r>
              <w:rPr>
                <w:rFonts w:ascii="Arial" w:hAnsi="Arial"/>
                <w:sz w:val="18"/>
                <w:szCs w:val="18"/>
                <w:lang w:eastAsia="zh-CN"/>
              </w:rPr>
              <w:t>notificationId</w:t>
            </w:r>
          </w:p>
        </w:tc>
        <w:tc>
          <w:tcPr>
            <w:tcW w:w="1840" w:type="pct"/>
            <w:noWrap w:val="0"/>
            <w:vAlign w:val="top"/>
          </w:tcPr>
          <w:p>
            <w:pPr>
              <w:keepNext/>
              <w:keepLines/>
              <w:spacing w:after="0"/>
              <w:rPr>
                <w:rFonts w:ascii="Arial" w:hAnsi="Arial"/>
                <w:sz w:val="18"/>
                <w:szCs w:val="18"/>
                <w:lang w:eastAsia="zh-CN"/>
              </w:rPr>
            </w:pPr>
            <w:r>
              <w:rPr>
                <w:rFonts w:ascii="Arial" w:hAnsi="Arial"/>
                <w:sz w:val="18"/>
                <w:szCs w:val="18"/>
                <w:lang w:eastAsia="zh-CN"/>
              </w:rPr>
              <w:t>notificationId-Type</w:t>
            </w:r>
          </w:p>
        </w:tc>
        <w:tc>
          <w:tcPr>
            <w:tcW w:w="292" w:type="pct"/>
            <w:noWrap w:val="0"/>
            <w:vAlign w:val="top"/>
          </w:tcPr>
          <w:p>
            <w:pPr>
              <w:keepNext/>
              <w:keepLines/>
              <w:spacing w:after="0"/>
              <w:jc w:val="center"/>
              <w:rPr>
                <w:rFonts w:ascii="Arial" w:hAnsi="Arial"/>
                <w:sz w:val="18"/>
                <w:szCs w:val="18"/>
                <w:lang w:eastAsia="zh-CN"/>
              </w:rPr>
            </w:pPr>
            <w:r>
              <w:rPr>
                <w:rFonts w:hint="eastAsia"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noWrap w:val="0"/>
            <w:vAlign w:val="top"/>
          </w:tcPr>
          <w:p>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notificationType</w:t>
            </w:r>
          </w:p>
        </w:tc>
        <w:tc>
          <w:tcPr>
            <w:tcW w:w="749" w:type="pct"/>
            <w:noWrap w:val="0"/>
            <w:vAlign w:val="top"/>
          </w:tcPr>
          <w:p>
            <w:pPr>
              <w:keepNext/>
              <w:keepLines/>
              <w:spacing w:after="0"/>
              <w:rPr>
                <w:rFonts w:ascii="Arial" w:hAnsi="Arial"/>
                <w:sz w:val="18"/>
                <w:szCs w:val="18"/>
                <w:lang w:eastAsia="zh-CN"/>
              </w:rPr>
            </w:pPr>
            <w:r>
              <w:rPr>
                <w:rFonts w:ascii="Arial" w:hAnsi="Arial"/>
                <w:sz w:val="18"/>
                <w:szCs w:val="18"/>
                <w:lang w:eastAsia="zh-CN"/>
              </w:rPr>
              <w:t>request body</w:t>
            </w:r>
          </w:p>
        </w:tc>
        <w:tc>
          <w:tcPr>
            <w:tcW w:w="1081" w:type="pct"/>
            <w:noWrap w:val="0"/>
            <w:vAlign w:val="top"/>
          </w:tcPr>
          <w:p>
            <w:pPr>
              <w:keepNext/>
              <w:keepLines/>
              <w:spacing w:after="0"/>
              <w:rPr>
                <w:rFonts w:ascii="Arial" w:hAnsi="Arial"/>
                <w:sz w:val="18"/>
                <w:szCs w:val="18"/>
                <w:lang w:eastAsia="zh-CN"/>
              </w:rPr>
            </w:pPr>
            <w:r>
              <w:rPr>
                <w:rFonts w:ascii="Arial" w:hAnsi="Arial"/>
                <w:sz w:val="18"/>
                <w:szCs w:val="18"/>
                <w:lang w:eastAsia="zh-CN"/>
              </w:rPr>
              <w:t>notificationType</w:t>
            </w:r>
          </w:p>
        </w:tc>
        <w:tc>
          <w:tcPr>
            <w:tcW w:w="1840" w:type="pct"/>
            <w:noWrap w:val="0"/>
            <w:vAlign w:val="top"/>
          </w:tcPr>
          <w:p>
            <w:pPr>
              <w:keepNext/>
              <w:keepLines/>
              <w:spacing w:after="0"/>
              <w:rPr>
                <w:rFonts w:ascii="Arial" w:hAnsi="Arial"/>
                <w:sz w:val="18"/>
                <w:szCs w:val="18"/>
                <w:lang w:eastAsia="zh-CN"/>
              </w:rPr>
            </w:pPr>
            <w:r>
              <w:rPr>
                <w:rFonts w:hint="eastAsia" w:ascii="Arial" w:hAnsi="Arial"/>
                <w:sz w:val="18"/>
                <w:szCs w:val="18"/>
                <w:lang w:eastAsia="zh-CN"/>
              </w:rPr>
              <w:t>notificationTyp-Type</w:t>
            </w:r>
          </w:p>
        </w:tc>
        <w:tc>
          <w:tcPr>
            <w:tcW w:w="292" w:type="pct"/>
            <w:noWrap w:val="0"/>
            <w:vAlign w:val="top"/>
          </w:tcPr>
          <w:p>
            <w:pPr>
              <w:keepNext/>
              <w:keepLines/>
              <w:spacing w:after="0"/>
              <w:jc w:val="center"/>
              <w:rPr>
                <w:rFonts w:ascii="Arial" w:hAnsi="Arial"/>
                <w:sz w:val="18"/>
                <w:szCs w:val="18"/>
                <w:lang w:eastAsia="zh-CN"/>
              </w:rPr>
            </w:pPr>
            <w:r>
              <w:rPr>
                <w:rFonts w:hint="eastAsia"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noWrap w:val="0"/>
            <w:vAlign w:val="top"/>
          </w:tcPr>
          <w:p>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eventTime</w:t>
            </w:r>
          </w:p>
        </w:tc>
        <w:tc>
          <w:tcPr>
            <w:tcW w:w="749" w:type="pct"/>
            <w:noWrap w:val="0"/>
            <w:vAlign w:val="top"/>
          </w:tcPr>
          <w:p>
            <w:pPr>
              <w:keepNext/>
              <w:keepLines/>
              <w:spacing w:after="0"/>
              <w:rPr>
                <w:rFonts w:ascii="Arial" w:hAnsi="Arial"/>
                <w:sz w:val="18"/>
                <w:szCs w:val="18"/>
                <w:lang w:eastAsia="zh-CN"/>
              </w:rPr>
            </w:pPr>
            <w:r>
              <w:rPr>
                <w:rFonts w:ascii="Arial" w:hAnsi="Arial"/>
                <w:sz w:val="18"/>
                <w:szCs w:val="18"/>
                <w:lang w:eastAsia="zh-CN"/>
              </w:rPr>
              <w:t>r</w:t>
            </w:r>
            <w:r>
              <w:rPr>
                <w:rFonts w:hint="eastAsia" w:ascii="Arial" w:hAnsi="Arial"/>
                <w:sz w:val="18"/>
                <w:szCs w:val="18"/>
                <w:lang w:eastAsia="zh-CN"/>
              </w:rPr>
              <w:t xml:space="preserve">equest </w:t>
            </w:r>
            <w:r>
              <w:rPr>
                <w:rFonts w:ascii="Arial" w:hAnsi="Arial"/>
                <w:sz w:val="18"/>
                <w:szCs w:val="18"/>
                <w:lang w:eastAsia="zh-CN"/>
              </w:rPr>
              <w:t>body</w:t>
            </w:r>
          </w:p>
        </w:tc>
        <w:tc>
          <w:tcPr>
            <w:tcW w:w="1081" w:type="pct"/>
            <w:noWrap w:val="0"/>
            <w:vAlign w:val="top"/>
          </w:tcPr>
          <w:p>
            <w:pPr>
              <w:keepNext/>
              <w:keepLines/>
              <w:spacing w:after="0"/>
              <w:rPr>
                <w:rFonts w:ascii="Arial" w:hAnsi="Arial"/>
                <w:sz w:val="18"/>
                <w:szCs w:val="18"/>
                <w:lang w:eastAsia="zh-CN"/>
              </w:rPr>
            </w:pPr>
            <w:r>
              <w:rPr>
                <w:rFonts w:ascii="Arial" w:hAnsi="Arial"/>
                <w:sz w:val="18"/>
                <w:szCs w:val="18"/>
                <w:lang w:eastAsia="zh-CN"/>
              </w:rPr>
              <w:t>eventTime</w:t>
            </w:r>
          </w:p>
        </w:tc>
        <w:tc>
          <w:tcPr>
            <w:tcW w:w="1840" w:type="pct"/>
            <w:noWrap w:val="0"/>
            <w:vAlign w:val="top"/>
          </w:tcPr>
          <w:p>
            <w:pPr>
              <w:keepNext/>
              <w:keepLines/>
              <w:spacing w:after="0"/>
              <w:rPr>
                <w:rFonts w:ascii="Arial" w:hAnsi="Arial"/>
                <w:sz w:val="18"/>
                <w:szCs w:val="18"/>
                <w:lang w:eastAsia="zh-CN"/>
              </w:rPr>
            </w:pPr>
            <w:r>
              <w:rPr>
                <w:rFonts w:ascii="Arial" w:hAnsi="Arial"/>
                <w:sz w:val="18"/>
                <w:szCs w:val="18"/>
                <w:lang w:eastAsia="zh-CN"/>
              </w:rPr>
              <w:t>dateTime-Type</w:t>
            </w:r>
          </w:p>
        </w:tc>
        <w:tc>
          <w:tcPr>
            <w:tcW w:w="292" w:type="pct"/>
            <w:noWrap w:val="0"/>
            <w:vAlign w:val="top"/>
          </w:tcPr>
          <w:p>
            <w:pPr>
              <w:keepNext/>
              <w:keepLines/>
              <w:spacing w:after="0"/>
              <w:jc w:val="center"/>
              <w:rPr>
                <w:rFonts w:ascii="Arial" w:hAnsi="Arial"/>
                <w:sz w:val="18"/>
                <w:szCs w:val="18"/>
                <w:lang w:eastAsia="zh-CN"/>
              </w:rPr>
            </w:pPr>
            <w:r>
              <w:rPr>
                <w:rFonts w:hint="eastAsia"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noWrap w:val="0"/>
            <w:vAlign w:val="top"/>
          </w:tcPr>
          <w:p>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systemDN</w:t>
            </w:r>
          </w:p>
        </w:tc>
        <w:tc>
          <w:tcPr>
            <w:tcW w:w="749" w:type="pct"/>
            <w:noWrap w:val="0"/>
            <w:vAlign w:val="top"/>
          </w:tcPr>
          <w:p>
            <w:pPr>
              <w:keepNext/>
              <w:keepLines/>
              <w:spacing w:after="0"/>
              <w:rPr>
                <w:rFonts w:ascii="Arial" w:hAnsi="Arial"/>
                <w:sz w:val="18"/>
                <w:szCs w:val="18"/>
                <w:lang w:eastAsia="zh-CN"/>
              </w:rPr>
            </w:pPr>
            <w:r>
              <w:rPr>
                <w:rFonts w:ascii="Arial" w:hAnsi="Arial"/>
                <w:sz w:val="18"/>
                <w:szCs w:val="18"/>
                <w:lang w:eastAsia="zh-CN"/>
              </w:rPr>
              <w:t>r</w:t>
            </w:r>
            <w:r>
              <w:rPr>
                <w:rFonts w:hint="eastAsia" w:ascii="Arial" w:hAnsi="Arial"/>
                <w:sz w:val="18"/>
                <w:szCs w:val="18"/>
                <w:lang w:eastAsia="zh-CN"/>
              </w:rPr>
              <w:t xml:space="preserve">equest </w:t>
            </w:r>
            <w:r>
              <w:rPr>
                <w:rFonts w:ascii="Arial" w:hAnsi="Arial"/>
                <w:sz w:val="18"/>
                <w:szCs w:val="18"/>
                <w:lang w:eastAsia="zh-CN"/>
              </w:rPr>
              <w:t>body</w:t>
            </w:r>
          </w:p>
        </w:tc>
        <w:tc>
          <w:tcPr>
            <w:tcW w:w="1081" w:type="pct"/>
            <w:noWrap w:val="0"/>
            <w:vAlign w:val="top"/>
          </w:tcPr>
          <w:p>
            <w:pPr>
              <w:keepNext/>
              <w:keepLines/>
              <w:spacing w:after="0"/>
              <w:rPr>
                <w:rFonts w:ascii="Arial" w:hAnsi="Arial"/>
                <w:sz w:val="18"/>
                <w:szCs w:val="18"/>
                <w:lang w:eastAsia="zh-CN"/>
              </w:rPr>
            </w:pPr>
            <w:r>
              <w:rPr>
                <w:rFonts w:ascii="Arial" w:hAnsi="Arial"/>
                <w:sz w:val="18"/>
                <w:szCs w:val="18"/>
                <w:lang w:eastAsia="zh-CN"/>
              </w:rPr>
              <w:t>systemDN</w:t>
            </w:r>
          </w:p>
        </w:tc>
        <w:tc>
          <w:tcPr>
            <w:tcW w:w="1840" w:type="pct"/>
            <w:noWrap w:val="0"/>
            <w:vAlign w:val="top"/>
          </w:tcPr>
          <w:p>
            <w:pPr>
              <w:keepNext/>
              <w:keepLines/>
              <w:spacing w:after="0"/>
              <w:rPr>
                <w:rFonts w:ascii="Arial" w:hAnsi="Arial"/>
                <w:sz w:val="18"/>
                <w:szCs w:val="18"/>
                <w:lang w:eastAsia="zh-CN"/>
              </w:rPr>
            </w:pPr>
            <w:r>
              <w:rPr>
                <w:rFonts w:ascii="Arial" w:hAnsi="Arial"/>
                <w:sz w:val="18"/>
                <w:szCs w:val="18"/>
                <w:lang w:eastAsia="zh-CN"/>
              </w:rPr>
              <w:t>systemDN-Type</w:t>
            </w:r>
          </w:p>
        </w:tc>
        <w:tc>
          <w:tcPr>
            <w:tcW w:w="292" w:type="pct"/>
            <w:noWrap w:val="0"/>
            <w:vAlign w:val="top"/>
          </w:tcPr>
          <w:p>
            <w:pPr>
              <w:keepNext/>
              <w:keepLines/>
              <w:spacing w:after="0"/>
              <w:jc w:val="center"/>
              <w:rPr>
                <w:rFonts w:ascii="Arial" w:hAnsi="Arial"/>
                <w:sz w:val="18"/>
                <w:szCs w:val="18"/>
                <w:lang w:eastAsia="zh-CN"/>
              </w:rPr>
            </w:pPr>
            <w:r>
              <w:rPr>
                <w:rFonts w:hint="eastAsia"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036" w:type="pct"/>
            <w:noWrap w:val="0"/>
            <w:vAlign w:val="top"/>
          </w:tcPr>
          <w:p>
            <w:pPr>
              <w:keepNext/>
              <w:keepLines/>
              <w:spacing w:after="0"/>
              <w:rPr>
                <w:rFonts w:hint="default" w:ascii="Courier New" w:hAnsi="Courier New" w:cs="Courier New"/>
                <w:sz w:val="18"/>
                <w:szCs w:val="18"/>
                <w:lang w:val="en-US" w:eastAsia="zh-CN"/>
              </w:rPr>
            </w:pPr>
            <w:r>
              <w:rPr>
                <w:rFonts w:hint="default" w:ascii="Courier New" w:hAnsi="Courier New" w:cs="Courier New"/>
                <w:sz w:val="18"/>
                <w:lang w:val="en-US"/>
              </w:rPr>
              <w:t>conflictDescription</w:t>
            </w:r>
          </w:p>
        </w:tc>
        <w:tc>
          <w:tcPr>
            <w:tcW w:w="749" w:type="pct"/>
            <w:noWrap w:val="0"/>
            <w:vAlign w:val="top"/>
          </w:tcPr>
          <w:p>
            <w:pPr>
              <w:keepNext/>
              <w:keepLines/>
              <w:spacing w:after="0"/>
              <w:rPr>
                <w:rFonts w:ascii="Arial" w:hAnsi="Arial"/>
                <w:sz w:val="18"/>
                <w:szCs w:val="18"/>
                <w:lang w:eastAsia="zh-CN"/>
              </w:rPr>
            </w:pPr>
            <w:r>
              <w:rPr>
                <w:rFonts w:ascii="Arial" w:hAnsi="Arial"/>
                <w:sz w:val="18"/>
                <w:szCs w:val="18"/>
                <w:lang w:eastAsia="zh-CN"/>
              </w:rPr>
              <w:t>r</w:t>
            </w:r>
            <w:r>
              <w:rPr>
                <w:rFonts w:hint="eastAsia" w:ascii="Arial" w:hAnsi="Arial"/>
                <w:sz w:val="18"/>
                <w:szCs w:val="18"/>
                <w:lang w:eastAsia="zh-CN"/>
              </w:rPr>
              <w:t xml:space="preserve">equest </w:t>
            </w:r>
            <w:r>
              <w:rPr>
                <w:rFonts w:ascii="Arial" w:hAnsi="Arial"/>
                <w:sz w:val="18"/>
                <w:szCs w:val="18"/>
                <w:lang w:eastAsia="zh-CN"/>
              </w:rPr>
              <w:t>body</w:t>
            </w:r>
          </w:p>
        </w:tc>
        <w:tc>
          <w:tcPr>
            <w:tcW w:w="1081" w:type="pct"/>
            <w:noWrap w:val="0"/>
            <w:vAlign w:val="top"/>
          </w:tcPr>
          <w:p>
            <w:pPr>
              <w:keepNext/>
              <w:keepLines/>
              <w:spacing w:after="0"/>
              <w:rPr>
                <w:rFonts w:hint="default" w:ascii="Arial" w:hAnsi="Arial"/>
                <w:sz w:val="18"/>
                <w:szCs w:val="18"/>
                <w:lang w:val="en-US" w:eastAsia="zh-CN"/>
              </w:rPr>
            </w:pPr>
            <w:r>
              <w:rPr>
                <w:rFonts w:hint="default" w:ascii="Arial" w:hAnsi="Arial"/>
                <w:sz w:val="18"/>
                <w:szCs w:val="18"/>
                <w:lang w:val="en-US" w:eastAsia="zh-CN"/>
              </w:rPr>
              <w:t>conflictDescription</w:t>
            </w:r>
          </w:p>
        </w:tc>
        <w:tc>
          <w:tcPr>
            <w:tcW w:w="1840" w:type="pct"/>
            <w:noWrap w:val="0"/>
            <w:vAlign w:val="top"/>
          </w:tcPr>
          <w:p>
            <w:pPr>
              <w:keepNext/>
              <w:keepLines/>
              <w:spacing w:after="0"/>
              <w:rPr>
                <w:rFonts w:hint="default" w:ascii="Arial" w:hAnsi="Arial"/>
                <w:sz w:val="18"/>
                <w:szCs w:val="18"/>
                <w:lang w:val="en-US" w:eastAsia="zh-CN"/>
              </w:rPr>
            </w:pPr>
            <w:r>
              <w:rPr>
                <w:rFonts w:hint="default" w:ascii="Arial" w:hAnsi="Arial"/>
                <w:sz w:val="18"/>
                <w:szCs w:val="18"/>
                <w:lang w:val="en-US" w:eastAsia="zh-CN"/>
              </w:rPr>
              <w:t>conflictDescription-Type</w:t>
            </w:r>
          </w:p>
        </w:tc>
        <w:tc>
          <w:tcPr>
            <w:tcW w:w="292" w:type="pct"/>
            <w:noWrap w:val="0"/>
            <w:vAlign w:val="top"/>
          </w:tcPr>
          <w:p>
            <w:pPr>
              <w:keepNext/>
              <w:keepLines/>
              <w:spacing w:after="0"/>
              <w:jc w:val="center"/>
              <w:rPr>
                <w:rFonts w:ascii="Arial" w:hAnsi="Arial"/>
                <w:sz w:val="18"/>
                <w:szCs w:val="18"/>
                <w:lang w:eastAsia="zh-CN"/>
              </w:rPr>
            </w:pPr>
            <w:r>
              <w:rPr>
                <w:rFonts w:ascii="Arial" w:hAnsi="Arial"/>
                <w:sz w:val="18"/>
                <w:szCs w:val="18"/>
                <w:lang w:eastAsia="zh-CN"/>
              </w:rPr>
              <w:t>M</w:t>
            </w:r>
          </w:p>
        </w:tc>
      </w:tr>
    </w:tbl>
    <w:p/>
    <w:p>
      <w:pPr>
        <w:pStyle w:val="4"/>
        <w:rPr>
          <w:rFonts w:hint="default"/>
          <w:lang w:val="en-US"/>
        </w:rPr>
      </w:pPr>
      <w:bookmarkStart w:id="159" w:name="_Toc17065"/>
      <w:r>
        <w:rPr>
          <w:rFonts w:hint="default"/>
          <w:lang w:val="en-US"/>
        </w:rPr>
        <w:t>6</w:t>
      </w:r>
      <w:r>
        <w:t>.</w:t>
      </w:r>
      <w:r>
        <w:rPr>
          <w:rFonts w:hint="default"/>
          <w:lang w:val="en-US"/>
        </w:rPr>
        <w:t>1</w:t>
      </w:r>
      <w:r>
        <w:t>.</w:t>
      </w:r>
      <w:r>
        <w:rPr>
          <w:rFonts w:hint="default"/>
          <w:lang w:val="en-US"/>
        </w:rPr>
        <w:t>3</w:t>
      </w:r>
      <w:r>
        <w:tab/>
      </w:r>
      <w:r>
        <w:rPr>
          <w:rFonts w:hint="default"/>
          <w:lang w:val="en-US"/>
        </w:rPr>
        <w:t>Resources</w:t>
      </w:r>
      <w:bookmarkEnd w:id="159"/>
    </w:p>
    <w:p>
      <w:r>
        <w:rPr>
          <w:rFonts w:hint="eastAsia"/>
          <w:lang w:eastAsia="zh-CN"/>
        </w:rPr>
        <w:t>T</w:t>
      </w:r>
      <w:r>
        <w:rPr>
          <w:lang w:eastAsia="zh-CN"/>
        </w:rPr>
        <w:t xml:space="preserve">he </w:t>
      </w:r>
      <w:r>
        <w:rPr>
          <w:rFonts w:hint="default"/>
          <w:lang w:val="en-US" w:eastAsia="zh-CN"/>
        </w:rPr>
        <w:t>resources</w:t>
      </w:r>
      <w:r>
        <w:rPr>
          <w:lang w:eastAsia="zh-CN"/>
        </w:rPr>
        <w:t xml:space="preserve">  of generic provisioning MnS defined in TS 28.532[4] can be used for policy lifecycle management. </w:t>
      </w:r>
    </w:p>
    <w:p>
      <w:pPr>
        <w:pStyle w:val="4"/>
        <w:rPr>
          <w:rFonts w:hint="default"/>
          <w:lang w:val="en-US"/>
        </w:rPr>
      </w:pPr>
      <w:bookmarkStart w:id="160" w:name="_Toc18615"/>
      <w:r>
        <w:rPr>
          <w:rFonts w:hint="default"/>
          <w:lang w:val="en-US"/>
        </w:rPr>
        <w:t>6</w:t>
      </w:r>
      <w:r>
        <w:t>.</w:t>
      </w:r>
      <w:r>
        <w:rPr>
          <w:rFonts w:hint="default"/>
          <w:lang w:val="en-US"/>
        </w:rPr>
        <w:t>1</w:t>
      </w:r>
      <w:r>
        <w:t>.</w:t>
      </w:r>
      <w:r>
        <w:rPr>
          <w:rFonts w:hint="default"/>
          <w:lang w:val="en-US"/>
        </w:rPr>
        <w:t>4</w:t>
      </w:r>
      <w:r>
        <w:tab/>
      </w:r>
      <w:r>
        <w:rPr>
          <w:rFonts w:hint="default"/>
          <w:lang w:val="en-US"/>
        </w:rPr>
        <w:t>Data type definitions</w:t>
      </w:r>
      <w:bookmarkEnd w:id="160"/>
    </w:p>
    <w:p>
      <w:pPr>
        <w:pStyle w:val="5"/>
        <w:rPr>
          <w:rFonts w:hint="default"/>
          <w:b/>
          <w:bCs/>
          <w:lang w:val="en-US"/>
        </w:rPr>
      </w:pPr>
      <w:bookmarkStart w:id="161" w:name="_Toc27848"/>
      <w:r>
        <w:rPr>
          <w:rFonts w:hint="default"/>
          <w:lang w:val="en-US"/>
        </w:rPr>
        <w:t>6</w:t>
      </w:r>
      <w:r>
        <w:t>.</w:t>
      </w:r>
      <w:r>
        <w:rPr>
          <w:rFonts w:hint="default"/>
          <w:lang w:val="en-US"/>
        </w:rPr>
        <w:t>1</w:t>
      </w:r>
      <w:r>
        <w:t>.</w:t>
      </w:r>
      <w:r>
        <w:rPr>
          <w:rFonts w:hint="default"/>
          <w:lang w:val="en-US"/>
        </w:rPr>
        <w:t>4</w:t>
      </w:r>
      <w:r>
        <w:t>.</w:t>
      </w:r>
      <w:r>
        <w:rPr>
          <w:rFonts w:hint="default"/>
          <w:lang w:val="en-US"/>
        </w:rPr>
        <w:t>1</w:t>
      </w:r>
      <w:r>
        <w:tab/>
      </w:r>
      <w:r>
        <w:rPr>
          <w:rFonts w:hint="default"/>
          <w:lang w:val="en-US"/>
        </w:rPr>
        <w:t>General</w:t>
      </w:r>
      <w:bookmarkEnd w:id="161"/>
    </w:p>
    <w:p>
      <w:pPr>
        <w:pStyle w:val="5"/>
        <w:rPr>
          <w:rFonts w:hint="default"/>
          <w:b/>
          <w:bCs/>
          <w:lang w:val="en-US"/>
        </w:rPr>
      </w:pPr>
      <w:bookmarkStart w:id="162" w:name="_Toc24596"/>
      <w:r>
        <w:rPr>
          <w:rFonts w:hint="default"/>
          <w:lang w:val="en-US"/>
        </w:rPr>
        <w:t>6</w:t>
      </w:r>
      <w:r>
        <w:t>.</w:t>
      </w:r>
      <w:r>
        <w:rPr>
          <w:rFonts w:hint="default"/>
          <w:lang w:val="en-US"/>
        </w:rPr>
        <w:t>1</w:t>
      </w:r>
      <w:r>
        <w:t>.</w:t>
      </w:r>
      <w:r>
        <w:rPr>
          <w:rFonts w:hint="default"/>
          <w:lang w:val="en-US"/>
        </w:rPr>
        <w:t>4</w:t>
      </w:r>
      <w:r>
        <w:t>.</w:t>
      </w:r>
      <w:r>
        <w:rPr>
          <w:rFonts w:hint="default"/>
          <w:lang w:val="en-US"/>
        </w:rPr>
        <w:t>2</w:t>
      </w:r>
      <w:r>
        <w:tab/>
      </w:r>
      <w:r>
        <w:t>Query, message body and resource data types</w:t>
      </w:r>
      <w:bookmarkEnd w:id="162"/>
    </w:p>
    <w:p>
      <w:pPr>
        <w:rPr>
          <w:lang w:eastAsia="zh-CN"/>
        </w:rPr>
      </w:pPr>
      <w:r>
        <w:t>Query, message body and resource data types</w:t>
      </w:r>
      <w:r>
        <w:rPr>
          <w:rFonts w:hint="default"/>
          <w:lang w:val="en-US"/>
        </w:rPr>
        <w:t xml:space="preserve"> </w:t>
      </w:r>
      <w:r>
        <w:rPr>
          <w:lang w:eastAsia="zh-CN"/>
        </w:rPr>
        <w:t xml:space="preserve">of generic provisioning MnS defined in TS 28.532[4] </w:t>
      </w:r>
      <w:r>
        <w:rPr>
          <w:rFonts w:hint="default"/>
          <w:lang w:val="en-US" w:eastAsia="zh-CN"/>
        </w:rPr>
        <w:t xml:space="preserve">and the following definitions </w:t>
      </w:r>
      <w:r>
        <w:rPr>
          <w:lang w:eastAsia="zh-CN"/>
        </w:rPr>
        <w:t xml:space="preserve">can be used for policy lifecycle management. </w:t>
      </w:r>
    </w:p>
    <w:p>
      <w:pPr>
        <w:pStyle w:val="6"/>
      </w:pPr>
      <w:bookmarkStart w:id="163" w:name="_Toc8482"/>
      <w:r>
        <w:rPr>
          <w:rFonts w:hint="default"/>
          <w:lang w:val="en-US"/>
        </w:rPr>
        <w:t>6</w:t>
      </w:r>
      <w:r>
        <w:t>.</w:t>
      </w:r>
      <w:r>
        <w:rPr>
          <w:rFonts w:hint="default"/>
          <w:lang w:val="en-US"/>
        </w:rPr>
        <w:t>1</w:t>
      </w:r>
      <w:r>
        <w:t>.</w:t>
      </w:r>
      <w:r>
        <w:rPr>
          <w:rFonts w:hint="default"/>
          <w:lang w:val="en-US"/>
        </w:rPr>
        <w:t>4</w:t>
      </w:r>
      <w:r>
        <w:rPr>
          <w:rFonts w:hint="eastAsia"/>
        </w:rPr>
        <w:t>.</w:t>
      </w:r>
      <w:r>
        <w:t>2.</w:t>
      </w:r>
      <w:r>
        <w:rPr>
          <w:rFonts w:hint="default"/>
          <w:lang w:val="en-US"/>
        </w:rPr>
        <w:t>1</w:t>
      </w:r>
      <w:r>
        <w:tab/>
      </w:r>
      <w:r>
        <w:t>Notification "notif</w:t>
      </w:r>
      <w:r>
        <w:rPr>
          <w:rFonts w:hint="default"/>
          <w:lang w:val="en-US"/>
        </w:rPr>
        <w:t>yPolicyConflict</w:t>
      </w:r>
      <w:r>
        <w:t>"</w:t>
      </w:r>
      <w:bookmarkEnd w:id="163"/>
    </w:p>
    <w:p>
      <w:pPr>
        <w:pStyle w:val="48"/>
      </w:pPr>
      <w:r>
        <w:t xml:space="preserve">Table </w:t>
      </w:r>
      <w:r>
        <w:rPr>
          <w:rFonts w:hint="default"/>
          <w:lang w:val="en-US"/>
        </w:rPr>
        <w:t>6.1.4.2.1</w:t>
      </w:r>
      <w:r>
        <w:t>-1: Definition of type notify</w:t>
      </w:r>
      <w:r>
        <w:rPr>
          <w:rFonts w:hint="default"/>
          <w:lang w:val="en-US"/>
        </w:rPr>
        <w:t>PolicyConflict</w:t>
      </w:r>
      <w:r>
        <w:t>-NotifType</w:t>
      </w:r>
    </w:p>
    <w:tbl>
      <w:tblPr>
        <w:tblStyle w:val="25"/>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2169"/>
        <w:gridCol w:w="3140"/>
        <w:gridCol w:w="4065"/>
        <w:gridCol w:w="40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rFonts w:ascii="Arial" w:hAnsi="Arial"/>
                <w:b/>
                <w:sz w:val="18"/>
              </w:rPr>
            </w:pPr>
            <w:r>
              <w:rPr>
                <w:rFonts w:hint="eastAsia" w:ascii="Arial" w:hAnsi="Arial"/>
                <w:b/>
                <w:sz w:val="18"/>
                <w:lang w:eastAsia="zh-CN"/>
              </w:rPr>
              <w:t xml:space="preserve">Attribute </w:t>
            </w:r>
            <w:r>
              <w:rPr>
                <w:rFonts w:ascii="Arial" w:hAnsi="Arial"/>
                <w:b/>
                <w:sz w:val="18"/>
                <w:lang w:eastAsia="zh-CN"/>
              </w:rPr>
              <w:t>n</w:t>
            </w:r>
            <w:r>
              <w:rPr>
                <w:rFonts w:hint="eastAsia" w:ascii="Arial" w:hAnsi="Arial"/>
                <w:b/>
                <w:sz w:val="18"/>
                <w:lang w:eastAsia="zh-CN"/>
              </w:rPr>
              <w:t>ame</w:t>
            </w:r>
          </w:p>
        </w:tc>
        <w:tc>
          <w:tcPr>
            <w:tcW w:w="1606"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rFonts w:ascii="Arial" w:hAnsi="Arial"/>
                <w:b/>
                <w:sz w:val="18"/>
              </w:rPr>
            </w:pPr>
            <w:r>
              <w:rPr>
                <w:rFonts w:ascii="Arial" w:hAnsi="Arial"/>
                <w:b/>
                <w:sz w:val="18"/>
                <w:lang w:eastAsia="zh-CN"/>
              </w:rPr>
              <w:t>Data type</w:t>
            </w:r>
          </w:p>
        </w:tc>
        <w:tc>
          <w:tcPr>
            <w:tcW w:w="2079"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rFonts w:ascii="Arial" w:hAnsi="Arial"/>
                <w:b/>
                <w:sz w:val="18"/>
              </w:rPr>
            </w:pPr>
            <w:r>
              <w:rPr>
                <w:rFonts w:ascii="Arial" w:hAnsi="Arial"/>
                <w:b/>
                <w:sz w:val="18"/>
              </w:rPr>
              <w:t>Description</w:t>
            </w:r>
          </w:p>
        </w:tc>
        <w:tc>
          <w:tcPr>
            <w:tcW w:w="206"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rFonts w:ascii="Arial" w:hAnsi="Arial"/>
                <w:b/>
                <w:sz w:val="18"/>
              </w:rPr>
            </w:pPr>
            <w:r>
              <w:rPr>
                <w:rFonts w:ascii="Arial" w:hAnsi="Arial"/>
                <w:b/>
                <w:sz w:val="18"/>
              </w:rPr>
              <w:t>SQ</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sz w:val="18"/>
                <w:szCs w:val="18"/>
                <w:lang w:eastAsia="zh-CN"/>
              </w:rPr>
              <w:t>href</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sz w:val="18"/>
                <w:szCs w:val="18"/>
                <w:lang w:eastAsia="zh-CN"/>
              </w:rPr>
              <w:t>uri-Type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rPr>
              <w:t>URI of the resource where the event (alarm) occurred</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sz w:val="18"/>
                <w:szCs w:val="18"/>
                <w:lang w:eastAsia="zh-CN"/>
              </w:rPr>
            </w:pPr>
            <w:r>
              <w:rPr>
                <w:rFonts w:ascii="Arial" w:hAnsi="Arial" w:cs="Arial"/>
                <w:sz w:val="18"/>
              </w:rPr>
              <w:t>notificationId</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cs="Arial"/>
                <w:sz w:val="18"/>
              </w:rPr>
              <w:t>notificationId-Type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lang w:eastAsia="zh-CN"/>
              </w:rPr>
              <w:t xml:space="preserve">Notification identifier </w:t>
            </w:r>
            <w:r>
              <w:rPr>
                <w:rFonts w:ascii="Arial" w:hAnsi="Arial"/>
                <w:sz w:val="18"/>
              </w:rPr>
              <w:t xml:space="preserve">as defined in </w:t>
            </w:r>
            <w:r>
              <w:rPr>
                <w:rFonts w:hint="eastAsia" w:ascii="Arial" w:hAnsi="Arial"/>
                <w:sz w:val="18"/>
                <w:szCs w:val="18"/>
              </w:rPr>
              <w:t>ITU-T Rec. X. 733 [</w:t>
            </w:r>
            <w:r>
              <w:rPr>
                <w:rFonts w:hint="default" w:ascii="Arial" w:hAnsi="Arial"/>
                <w:sz w:val="18"/>
                <w:szCs w:val="18"/>
                <w:lang w:val="en-US"/>
              </w:rPr>
              <w:t>6</w:t>
            </w:r>
            <w:r>
              <w:rPr>
                <w:rFonts w:hint="eastAsia" w:ascii="Arial" w:hAnsi="Arial"/>
                <w:sz w:val="18"/>
                <w:szCs w:val="18"/>
              </w:rPr>
              <w:t>]</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rPr>
            </w:pPr>
            <w:r>
              <w:rPr>
                <w:rFonts w:ascii="Arial" w:hAnsi="Arial" w:cs="Arial"/>
                <w:sz w:val="18"/>
              </w:rPr>
              <w:t>notificationType</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cs="Arial"/>
                <w:sz w:val="18"/>
              </w:rPr>
              <w:t>notificationType-Type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lang w:eastAsia="zh-CN"/>
              </w:rPr>
              <w:t>Notification type (notify</w:t>
            </w:r>
            <w:r>
              <w:rPr>
                <w:rFonts w:hint="default" w:ascii="Arial" w:hAnsi="Arial" w:cs="Arial"/>
                <w:sz w:val="18"/>
                <w:szCs w:val="18"/>
                <w:lang w:val="en-US" w:eastAsia="zh-CN"/>
              </w:rPr>
              <w:t>PolicyConflict</w:t>
            </w:r>
            <w:r>
              <w:rPr>
                <w:rFonts w:ascii="Arial" w:hAnsi="Arial" w:cs="Arial"/>
                <w:sz w:val="18"/>
                <w:szCs w:val="18"/>
                <w:lang w:eastAsia="zh-CN"/>
              </w:rPr>
              <w:t>)</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rPr>
            </w:pPr>
            <w:r>
              <w:rPr>
                <w:rFonts w:ascii="Arial" w:hAnsi="Arial" w:cs="Arial"/>
                <w:sz w:val="18"/>
              </w:rPr>
              <w:t>eventTime</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cs="Arial"/>
                <w:sz w:val="18"/>
              </w:rPr>
              <w:t>dateTime-Type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rPr>
              <w:t>Event (</w:t>
            </w:r>
            <w:r>
              <w:rPr>
                <w:rFonts w:hint="default" w:ascii="Arial" w:hAnsi="Arial" w:cs="Arial"/>
                <w:sz w:val="18"/>
                <w:szCs w:val="18"/>
                <w:lang w:val="en-US" w:eastAsia="zh-CN"/>
              </w:rPr>
              <w:t>PolicyConflict</w:t>
            </w:r>
            <w:r>
              <w:rPr>
                <w:rFonts w:ascii="Arial" w:hAnsi="Arial" w:cs="Arial"/>
                <w:sz w:val="18"/>
                <w:szCs w:val="18"/>
              </w:rPr>
              <w:t>) occurrence time</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rPr>
            </w:pPr>
            <w:r>
              <w:rPr>
                <w:rFonts w:ascii="Arial" w:hAnsi="Arial" w:cs="Arial"/>
                <w:sz w:val="18"/>
              </w:rPr>
              <w:t>systemDN</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cs="Arial"/>
                <w:sz w:val="18"/>
              </w:rPr>
              <w:t>systemDN-Type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lang w:eastAsia="zh-CN"/>
              </w:rPr>
              <w:t>System DN</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rPr>
            </w:pPr>
            <w:r>
              <w:rPr>
                <w:rFonts w:ascii="Arial" w:hAnsi="Arial"/>
                <w:sz w:val="18"/>
                <w:szCs w:val="18"/>
                <w:lang w:eastAsia="zh-CN"/>
              </w:rPr>
              <w:t>correlatedNotifications</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sz w:val="18"/>
                <w:szCs w:val="18"/>
                <w:lang w:eastAsia="zh-CN"/>
              </w:rPr>
              <w:t>array(correlatedNotification-Type)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lang w:eastAsia="zh-CN"/>
              </w:rPr>
              <w:t xml:space="preserve">Set of all notifications to which this notification is considered to be correlated </w:t>
            </w:r>
            <w:r>
              <w:rPr>
                <w:rFonts w:ascii="Arial" w:hAnsi="Arial"/>
                <w:sz w:val="18"/>
              </w:rPr>
              <w:t xml:space="preserve">as defined in </w:t>
            </w:r>
            <w:r>
              <w:rPr>
                <w:rFonts w:hint="eastAsia" w:ascii="Arial" w:hAnsi="Arial"/>
                <w:sz w:val="18"/>
                <w:szCs w:val="18"/>
              </w:rPr>
              <w:t>ITU-T Rec. X. 733 [</w:t>
            </w:r>
            <w:r>
              <w:rPr>
                <w:rFonts w:hint="default" w:ascii="Arial" w:hAnsi="Arial"/>
                <w:sz w:val="18"/>
                <w:szCs w:val="18"/>
                <w:lang w:val="en-US"/>
              </w:rPr>
              <w:t>6</w:t>
            </w:r>
            <w:r>
              <w:rPr>
                <w:rFonts w:hint="eastAsia" w:ascii="Arial" w:hAnsi="Arial"/>
                <w:sz w:val="18"/>
                <w:szCs w:val="18"/>
              </w:rPr>
              <w:t>]</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cs="Arial"/>
                <w:sz w:val="18"/>
                <w:szCs w:val="18"/>
              </w:rPr>
              <w:t>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sz w:val="18"/>
                <w:szCs w:val="18"/>
                <w:lang w:eastAsia="zh-CN"/>
              </w:rPr>
              <w:t>additionalText-Type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hint="eastAsia" w:ascii="Arial" w:hAnsi="Arial"/>
                <w:sz w:val="18"/>
                <w:szCs w:val="18"/>
              </w:rPr>
              <w:t>ITU-T Rec. X. 733 [</w:t>
            </w:r>
            <w:r>
              <w:rPr>
                <w:rFonts w:hint="default" w:ascii="Arial" w:hAnsi="Arial"/>
                <w:sz w:val="18"/>
                <w:szCs w:val="18"/>
                <w:lang w:val="en-US"/>
              </w:rPr>
              <w:t>6</w:t>
            </w:r>
            <w:r>
              <w:rPr>
                <w:rFonts w:hint="eastAsia" w:ascii="Arial" w:hAnsi="Arial"/>
                <w:sz w:val="18"/>
                <w:szCs w:val="18"/>
              </w:rPr>
              <w:t>]</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cs="Arial"/>
                <w:sz w:val="18"/>
                <w:szCs w:val="18"/>
              </w:rPr>
              <w:t>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sz w:val="18"/>
                <w:szCs w:val="18"/>
                <w:lang w:eastAsia="zh-CN"/>
              </w:rPr>
              <w:t>sourceIndicator-Type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rPr>
              <w:t>Indicates the source of the operation that led to the generation of this notification.</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cs="Arial"/>
                <w:sz w:val="18"/>
                <w:szCs w:val="18"/>
              </w:rPr>
              <w:t>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rPr>
            </w:pPr>
            <w:r>
              <w:rPr>
                <w:rFonts w:ascii="Arial" w:hAnsi="Arial"/>
                <w:sz w:val="18"/>
                <w:szCs w:val="18"/>
                <w:lang w:eastAsia="zh-CN"/>
              </w:rPr>
              <w:t>attributeList</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sz w:val="18"/>
                <w:szCs w:val="18"/>
                <w:lang w:eastAsia="zh-CN"/>
              </w:rPr>
              <w:t>map(anyValue)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rPr>
              <w:t xml:space="preserve">The attributes (name/value pairs) of the </w:t>
            </w:r>
            <w:r>
              <w:rPr>
                <w:rFonts w:hint="default" w:ascii="Arial" w:hAnsi="Arial" w:cs="Arial"/>
                <w:sz w:val="18"/>
                <w:szCs w:val="18"/>
                <w:lang w:val="en-US"/>
              </w:rPr>
              <w:t xml:space="preserve">conflicting </w:t>
            </w:r>
            <w:r>
              <w:rPr>
                <w:rFonts w:ascii="Arial" w:hAnsi="Arial" w:cs="Arial"/>
                <w:sz w:val="18"/>
                <w:szCs w:val="18"/>
              </w:rPr>
              <w:t>MOI.</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cs="Arial"/>
                <w:sz w:val="18"/>
                <w:szCs w:val="18"/>
              </w:rPr>
              <w:t>O</w:t>
            </w:r>
          </w:p>
        </w:tc>
      </w:tr>
    </w:tbl>
    <w:p>
      <w:pPr>
        <w:rPr>
          <w:rFonts w:eastAsia="宋体"/>
        </w:rPr>
      </w:pPr>
    </w:p>
    <w:p/>
    <w:p>
      <w:pPr>
        <w:pStyle w:val="5"/>
        <w:rPr>
          <w:rFonts w:hint="default"/>
          <w:lang w:val="en-US"/>
        </w:rPr>
      </w:pPr>
      <w:bookmarkStart w:id="164" w:name="_Toc8405"/>
      <w:r>
        <w:rPr>
          <w:rFonts w:hint="default"/>
          <w:lang w:val="en-US"/>
        </w:rPr>
        <w:t>6</w:t>
      </w:r>
      <w:r>
        <w:t>.</w:t>
      </w:r>
      <w:r>
        <w:rPr>
          <w:rFonts w:hint="default"/>
          <w:lang w:val="en-US"/>
        </w:rPr>
        <w:t>1</w:t>
      </w:r>
      <w:r>
        <w:t>.</w:t>
      </w:r>
      <w:r>
        <w:rPr>
          <w:rFonts w:hint="default"/>
          <w:lang w:val="en-US"/>
        </w:rPr>
        <w:t>4</w:t>
      </w:r>
      <w:r>
        <w:t>.</w:t>
      </w:r>
      <w:r>
        <w:rPr>
          <w:rFonts w:hint="default"/>
          <w:lang w:val="en-US"/>
        </w:rPr>
        <w:t>3</w:t>
      </w:r>
      <w:r>
        <w:tab/>
      </w:r>
      <w:r>
        <w:rPr>
          <w:rFonts w:hint="default"/>
          <w:lang w:val="en-US"/>
        </w:rPr>
        <w:t>Referenced structured data types</w:t>
      </w:r>
      <w:bookmarkEnd w:id="164"/>
    </w:p>
    <w:p>
      <w:pPr>
        <w:rPr>
          <w:rFonts w:hint="default"/>
          <w:lang w:val="en-US"/>
        </w:rPr>
      </w:pPr>
      <w:r>
        <w:rPr>
          <w:rFonts w:hint="eastAsia"/>
          <w:lang w:eastAsia="zh-CN"/>
        </w:rPr>
        <w:t>T</w:t>
      </w:r>
      <w:r>
        <w:rPr>
          <w:lang w:eastAsia="zh-CN"/>
        </w:rPr>
        <w:t xml:space="preserve">he </w:t>
      </w:r>
      <w:r>
        <w:rPr>
          <w:rFonts w:hint="default"/>
          <w:lang w:val="en-US" w:eastAsia="zh-CN"/>
        </w:rPr>
        <w:t>referenced structured data types</w:t>
      </w:r>
      <w:r>
        <w:rPr>
          <w:lang w:eastAsia="zh-CN"/>
        </w:rPr>
        <w:t xml:space="preserve">  of generic provisioning MnS defined in TS 28.532[4] can be used for policy lifecycle management. </w:t>
      </w:r>
    </w:p>
    <w:p>
      <w:pPr>
        <w:pStyle w:val="5"/>
        <w:rPr>
          <w:rFonts w:hint="default"/>
          <w:b/>
          <w:bCs/>
          <w:lang w:val="en-US"/>
        </w:rPr>
      </w:pPr>
      <w:bookmarkStart w:id="165" w:name="_Toc24086"/>
      <w:r>
        <w:rPr>
          <w:rFonts w:hint="default"/>
          <w:lang w:val="en-US"/>
        </w:rPr>
        <w:t>6</w:t>
      </w:r>
      <w:r>
        <w:t>.</w:t>
      </w:r>
      <w:r>
        <w:rPr>
          <w:rFonts w:hint="default"/>
          <w:lang w:val="en-US"/>
        </w:rPr>
        <w:t>1</w:t>
      </w:r>
      <w:r>
        <w:t>.</w:t>
      </w:r>
      <w:r>
        <w:rPr>
          <w:rFonts w:hint="default"/>
          <w:lang w:val="en-US"/>
        </w:rPr>
        <w:t>4</w:t>
      </w:r>
      <w:r>
        <w:t>.</w:t>
      </w:r>
      <w:r>
        <w:rPr>
          <w:rFonts w:hint="default"/>
          <w:lang w:val="en-US"/>
        </w:rPr>
        <w:t>4</w:t>
      </w:r>
      <w:r>
        <w:tab/>
      </w:r>
      <w:r>
        <w:rPr>
          <w:rFonts w:hint="default"/>
          <w:lang w:val="en-US"/>
        </w:rPr>
        <w:t>Simple data types and enumerations</w:t>
      </w:r>
      <w:bookmarkEnd w:id="165"/>
    </w:p>
    <w:p>
      <w:pPr>
        <w:rPr>
          <w:rFonts w:hint="default"/>
          <w:lang w:val="en-US"/>
        </w:rPr>
      </w:pPr>
      <w:r>
        <w:rPr>
          <w:rFonts w:hint="eastAsia"/>
          <w:lang w:eastAsia="zh-CN"/>
        </w:rPr>
        <w:t>T</w:t>
      </w:r>
      <w:r>
        <w:rPr>
          <w:lang w:eastAsia="zh-CN"/>
        </w:rPr>
        <w:t xml:space="preserve">he </w:t>
      </w:r>
      <w:r>
        <w:rPr>
          <w:rFonts w:hint="default"/>
          <w:lang w:val="en-US" w:eastAsia="zh-CN"/>
        </w:rPr>
        <w:t>simple datat types and enumerations</w:t>
      </w:r>
      <w:r>
        <w:rPr>
          <w:lang w:eastAsia="zh-CN"/>
        </w:rPr>
        <w:t xml:space="preserve">  of generic provisioning MnS defined in TS 28.532[4]</w:t>
      </w:r>
      <w:r>
        <w:rPr>
          <w:rFonts w:hint="default"/>
          <w:lang w:val="en-US" w:eastAsia="zh-CN"/>
        </w:rPr>
        <w:t xml:space="preserve">, and the following simple data types and enumerations </w:t>
      </w:r>
      <w:r>
        <w:rPr>
          <w:lang w:eastAsia="zh-CN"/>
        </w:rPr>
        <w:t xml:space="preserve">can be used for policy lifecycle management. </w:t>
      </w:r>
    </w:p>
    <w:p/>
    <w:p>
      <w:pPr>
        <w:pStyle w:val="6"/>
        <w:rPr>
          <w:rFonts w:hint="default"/>
          <w:lang w:val="en-US"/>
        </w:rPr>
      </w:pPr>
      <w:bookmarkStart w:id="166" w:name="_Toc8821"/>
      <w:r>
        <w:rPr>
          <w:rFonts w:hint="default"/>
          <w:lang w:val="en-US"/>
        </w:rPr>
        <w:t>6</w:t>
      </w:r>
      <w:r>
        <w:t>.</w:t>
      </w:r>
      <w:r>
        <w:rPr>
          <w:rFonts w:hint="default"/>
          <w:lang w:val="en-US"/>
        </w:rPr>
        <w:t>1</w:t>
      </w:r>
      <w:r>
        <w:t>.</w:t>
      </w:r>
      <w:r>
        <w:rPr>
          <w:rFonts w:hint="default"/>
          <w:lang w:val="en-US"/>
        </w:rPr>
        <w:t>4</w:t>
      </w:r>
      <w:r>
        <w:rPr>
          <w:rFonts w:hint="eastAsia"/>
        </w:rPr>
        <w:t>.</w:t>
      </w:r>
      <w:r>
        <w:rPr>
          <w:rFonts w:hint="default"/>
          <w:lang w:val="en-US"/>
        </w:rPr>
        <w:t>4</w:t>
      </w:r>
      <w:r>
        <w:t>.</w:t>
      </w:r>
      <w:r>
        <w:rPr>
          <w:rFonts w:hint="default"/>
          <w:lang w:val="en-US"/>
        </w:rPr>
        <w:t>1</w:t>
      </w:r>
      <w:r>
        <w:tab/>
      </w:r>
      <w:r>
        <w:rPr>
          <w:rFonts w:hint="default"/>
          <w:lang w:val="en-US"/>
        </w:rPr>
        <w:t>Simple data types</w:t>
      </w:r>
      <w:bookmarkEnd w:id="166"/>
    </w:p>
    <w:p>
      <w:pPr>
        <w:pStyle w:val="48"/>
        <w:rPr>
          <w:rFonts w:eastAsia="宋体"/>
        </w:rPr>
      </w:pPr>
      <w:r>
        <w:rPr>
          <w:rFonts w:eastAsia="宋体"/>
        </w:rPr>
        <w:t xml:space="preserve">Table </w:t>
      </w:r>
      <w:r>
        <w:rPr>
          <w:rFonts w:hint="default" w:eastAsia="宋体"/>
          <w:lang w:val="en-US"/>
        </w:rPr>
        <w:t>6</w:t>
      </w:r>
      <w:r>
        <w:rPr>
          <w:rFonts w:eastAsia="宋体"/>
        </w:rPr>
        <w:t>.</w:t>
      </w:r>
      <w:r>
        <w:rPr>
          <w:rFonts w:hint="default" w:eastAsia="宋体"/>
          <w:lang w:val="en-US"/>
        </w:rPr>
        <w:t>1</w:t>
      </w:r>
      <w:r>
        <w:rPr>
          <w:rFonts w:eastAsia="宋体"/>
        </w:rPr>
        <w:t>.</w:t>
      </w:r>
      <w:r>
        <w:rPr>
          <w:rFonts w:hint="default" w:eastAsia="宋体"/>
          <w:lang w:val="en-US"/>
        </w:rPr>
        <w:t>4</w:t>
      </w:r>
      <w:r>
        <w:rPr>
          <w:rFonts w:eastAsia="宋体"/>
        </w:rPr>
        <w:t>.4.</w:t>
      </w:r>
      <w:r>
        <w:rPr>
          <w:rFonts w:hint="default" w:eastAsia="宋体"/>
          <w:lang w:val="en-US"/>
        </w:rPr>
        <w:t>1</w:t>
      </w:r>
      <w:r>
        <w:rPr>
          <w:rFonts w:eastAsia="宋体"/>
        </w:rPr>
        <w:t>-1: Simple data types</w:t>
      </w:r>
    </w:p>
    <w:tbl>
      <w:tblPr>
        <w:tblStyle w:val="25"/>
        <w:tblW w:w="4951" w:type="pct"/>
        <w:tblInd w:w="-5" w:type="dxa"/>
        <w:tblLayout w:type="fixed"/>
        <w:tblCellMar>
          <w:top w:w="0" w:type="dxa"/>
          <w:left w:w="28" w:type="dxa"/>
          <w:bottom w:w="0" w:type="dxa"/>
          <w:right w:w="0" w:type="dxa"/>
        </w:tblCellMar>
      </w:tblPr>
      <w:tblGrid>
        <w:gridCol w:w="2983"/>
        <w:gridCol w:w="1138"/>
        <w:gridCol w:w="5537"/>
      </w:tblGrid>
      <w:tr>
        <w:tblPrEx>
          <w:tblCellMar>
            <w:top w:w="0" w:type="dxa"/>
            <w:left w:w="28" w:type="dxa"/>
            <w:bottom w:w="0" w:type="dxa"/>
            <w:right w:w="0" w:type="dxa"/>
          </w:tblCellMar>
        </w:tblPrEx>
        <w:tc>
          <w:tcPr>
            <w:tcW w:w="1544" w:type="pct"/>
            <w:tcBorders>
              <w:top w:val="single" w:color="auto" w:sz="4" w:space="0"/>
              <w:left w:val="single" w:color="auto" w:sz="4" w:space="0"/>
              <w:bottom w:val="single" w:color="auto" w:sz="4" w:space="0"/>
              <w:right w:val="single" w:color="auto" w:sz="4" w:space="0"/>
            </w:tcBorders>
            <w:shd w:val="clear" w:color="auto" w:fill="C0C0C0"/>
            <w:noWrap w:val="0"/>
            <w:tcMar>
              <w:top w:w="0" w:type="dxa"/>
              <w:left w:w="108" w:type="dxa"/>
              <w:bottom w:w="0" w:type="dxa"/>
              <w:right w:w="108" w:type="dxa"/>
            </w:tcMar>
            <w:vAlign w:val="top"/>
          </w:tcPr>
          <w:p>
            <w:pPr>
              <w:pStyle w:val="39"/>
              <w:rPr>
                <w:rFonts w:eastAsia="宋体"/>
              </w:rPr>
            </w:pPr>
            <w:r>
              <w:rPr>
                <w:rFonts w:eastAsia="宋体"/>
              </w:rPr>
              <w:t>Type name</w:t>
            </w:r>
          </w:p>
        </w:tc>
        <w:tc>
          <w:tcPr>
            <w:tcW w:w="589" w:type="pct"/>
            <w:tcBorders>
              <w:top w:val="single" w:color="auto" w:sz="4" w:space="0"/>
              <w:left w:val="single" w:color="auto" w:sz="4" w:space="0"/>
              <w:bottom w:val="single" w:color="auto" w:sz="4" w:space="0"/>
              <w:right w:val="single" w:color="auto" w:sz="4" w:space="0"/>
            </w:tcBorders>
            <w:shd w:val="clear" w:color="auto" w:fill="C0C0C0"/>
            <w:noWrap w:val="0"/>
            <w:tcMar>
              <w:top w:w="0" w:type="dxa"/>
              <w:left w:w="108" w:type="dxa"/>
              <w:bottom w:w="0" w:type="dxa"/>
              <w:right w:w="108" w:type="dxa"/>
            </w:tcMar>
            <w:vAlign w:val="top"/>
          </w:tcPr>
          <w:p>
            <w:pPr>
              <w:pStyle w:val="39"/>
              <w:rPr>
                <w:rFonts w:eastAsia="宋体"/>
              </w:rPr>
            </w:pPr>
            <w:r>
              <w:rPr>
                <w:rFonts w:eastAsia="宋体"/>
              </w:rPr>
              <w:t>Type definition</w:t>
            </w:r>
          </w:p>
        </w:tc>
        <w:tc>
          <w:tcPr>
            <w:tcW w:w="2866"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pStyle w:val="39"/>
              <w:rPr>
                <w:rFonts w:eastAsia="宋体"/>
              </w:rPr>
            </w:pPr>
            <w:r>
              <w:rPr>
                <w:rFonts w:eastAsia="宋体"/>
              </w:rPr>
              <w:t>Description</w:t>
            </w:r>
          </w:p>
        </w:tc>
      </w:tr>
      <w:tr>
        <w:tblPrEx>
          <w:tblCellMar>
            <w:top w:w="0" w:type="dxa"/>
            <w:left w:w="28" w:type="dxa"/>
            <w:bottom w:w="0" w:type="dxa"/>
            <w:right w:w="0" w:type="dxa"/>
          </w:tblCellMar>
        </w:tblPrEx>
        <w:tc>
          <w:tcPr>
            <w:tcW w:w="1544" w:type="pct"/>
            <w:tcBorders>
              <w:top w:val="single" w:color="auto" w:sz="4" w:space="0"/>
              <w:left w:val="single" w:color="auto" w:sz="8" w:space="0"/>
              <w:bottom w:val="single" w:color="auto" w:sz="4" w:space="0"/>
              <w:right w:val="single" w:color="auto" w:sz="8" w:space="0"/>
            </w:tcBorders>
            <w:noWrap w:val="0"/>
            <w:tcMar>
              <w:top w:w="0" w:type="dxa"/>
              <w:left w:w="108" w:type="dxa"/>
              <w:bottom w:w="0" w:type="dxa"/>
              <w:right w:w="108" w:type="dxa"/>
            </w:tcMar>
            <w:vAlign w:val="top"/>
          </w:tcPr>
          <w:p>
            <w:pPr>
              <w:pStyle w:val="38"/>
              <w:rPr>
                <w:rFonts w:eastAsia="宋体"/>
                <w:lang w:val="en-US"/>
              </w:rPr>
            </w:pPr>
            <w:r>
              <w:rPr>
                <w:rFonts w:hint="default" w:ascii="Arial" w:hAnsi="Arial"/>
                <w:sz w:val="18"/>
                <w:szCs w:val="18"/>
                <w:lang w:val="en-US" w:eastAsia="zh-CN"/>
              </w:rPr>
              <w:t>conflictDescription-Type</w:t>
            </w:r>
          </w:p>
        </w:tc>
        <w:tc>
          <w:tcPr>
            <w:tcW w:w="589" w:type="pct"/>
            <w:tcBorders>
              <w:top w:val="single" w:color="auto" w:sz="4" w:space="0"/>
              <w:left w:val="nil"/>
              <w:bottom w:val="single" w:color="auto" w:sz="4" w:space="0"/>
              <w:right w:val="single" w:color="auto" w:sz="8" w:space="0"/>
            </w:tcBorders>
            <w:noWrap w:val="0"/>
            <w:tcMar>
              <w:top w:w="0" w:type="dxa"/>
              <w:left w:w="108" w:type="dxa"/>
              <w:bottom w:w="0" w:type="dxa"/>
              <w:right w:w="108" w:type="dxa"/>
            </w:tcMar>
            <w:vAlign w:val="top"/>
          </w:tcPr>
          <w:p>
            <w:pPr>
              <w:pStyle w:val="38"/>
              <w:rPr>
                <w:rFonts w:eastAsia="宋体"/>
                <w:lang w:val="de-DE"/>
              </w:rPr>
            </w:pPr>
            <w:r>
              <w:rPr>
                <w:rFonts w:eastAsia="宋体"/>
                <w:lang w:val="de-DE"/>
              </w:rPr>
              <w:t>string</w:t>
            </w:r>
          </w:p>
        </w:tc>
        <w:tc>
          <w:tcPr>
            <w:tcW w:w="2866" w:type="pct"/>
            <w:tcBorders>
              <w:top w:val="single" w:color="auto" w:sz="4" w:space="0"/>
              <w:left w:val="nil"/>
              <w:bottom w:val="single" w:color="auto" w:sz="4" w:space="0"/>
              <w:right w:val="single" w:color="auto" w:sz="8" w:space="0"/>
            </w:tcBorders>
            <w:noWrap w:val="0"/>
            <w:vAlign w:val="top"/>
          </w:tcPr>
          <w:p>
            <w:pPr>
              <w:pStyle w:val="38"/>
              <w:rPr>
                <w:rFonts w:eastAsia="宋体"/>
                <w:lang w:val="en-US"/>
              </w:rPr>
            </w:pPr>
            <w:r>
              <w:rPr>
                <w:rFonts w:hint="default"/>
                <w:sz w:val="18"/>
                <w:lang w:val="en-US"/>
              </w:rPr>
              <w:t>Description of</w:t>
            </w:r>
            <w:r>
              <w:rPr>
                <w:rFonts w:hint="default" w:ascii="Arial" w:hAnsi="Arial"/>
                <w:sz w:val="18"/>
                <w:lang w:val="en-US"/>
              </w:rPr>
              <w:t xml:space="preserve"> the  the policy conflict details.</w:t>
            </w:r>
          </w:p>
        </w:tc>
      </w:tr>
    </w:tbl>
    <w:p>
      <w:pPr>
        <w:rPr>
          <w:rFonts w:hint="default"/>
          <w:lang w:val="en-US"/>
        </w:rPr>
      </w:pPr>
    </w:p>
    <w:p>
      <w:pPr>
        <w:pStyle w:val="6"/>
        <w:rPr>
          <w:rFonts w:hint="default"/>
          <w:lang w:val="en-US"/>
        </w:rPr>
      </w:pPr>
      <w:bookmarkStart w:id="167" w:name="_Toc3431"/>
      <w:r>
        <w:rPr>
          <w:rFonts w:hint="default"/>
          <w:lang w:val="en-US"/>
        </w:rPr>
        <w:t>6</w:t>
      </w:r>
      <w:r>
        <w:t>.</w:t>
      </w:r>
      <w:r>
        <w:rPr>
          <w:rFonts w:hint="default"/>
          <w:lang w:val="en-US"/>
        </w:rPr>
        <w:t>1</w:t>
      </w:r>
      <w:r>
        <w:t>.</w:t>
      </w:r>
      <w:r>
        <w:rPr>
          <w:rFonts w:hint="default"/>
          <w:lang w:val="en-US"/>
        </w:rPr>
        <w:t>4</w:t>
      </w:r>
      <w:r>
        <w:rPr>
          <w:rFonts w:hint="eastAsia"/>
        </w:rPr>
        <w:t>.</w:t>
      </w:r>
      <w:r>
        <w:rPr>
          <w:rFonts w:hint="default"/>
          <w:lang w:val="en-US"/>
        </w:rPr>
        <w:t>4</w:t>
      </w:r>
      <w:r>
        <w:t>.</w:t>
      </w:r>
      <w:r>
        <w:rPr>
          <w:rFonts w:hint="default"/>
          <w:lang w:val="en-US"/>
        </w:rPr>
        <w:t>2</w:t>
      </w:r>
      <w:r>
        <w:tab/>
      </w:r>
      <w:r>
        <w:rPr>
          <w:rFonts w:hint="default"/>
          <w:lang w:val="en-US"/>
        </w:rPr>
        <w:t>Enumeration notificationType-Type</w:t>
      </w:r>
      <w:bookmarkEnd w:id="167"/>
    </w:p>
    <w:p>
      <w:pPr>
        <w:pStyle w:val="48"/>
      </w:pPr>
      <w:r>
        <w:t xml:space="preserve">Table </w:t>
      </w:r>
      <w:r>
        <w:rPr>
          <w:rFonts w:hint="default"/>
          <w:lang w:val="en-US"/>
        </w:rPr>
        <w:t>6.1.4.4.2</w:t>
      </w:r>
      <w:r>
        <w:t>-1: Enumeration notificationType-Type</w:t>
      </w:r>
    </w:p>
    <w:tbl>
      <w:tblPr>
        <w:tblStyle w:val="25"/>
        <w:tblW w:w="4888" w:type="pct"/>
        <w:tblInd w:w="108" w:type="dxa"/>
        <w:tblLayout w:type="autofit"/>
        <w:tblCellMar>
          <w:top w:w="0" w:type="dxa"/>
          <w:left w:w="0" w:type="dxa"/>
          <w:bottom w:w="0" w:type="dxa"/>
          <w:right w:w="0" w:type="dxa"/>
        </w:tblCellMar>
      </w:tblPr>
      <w:tblGrid>
        <w:gridCol w:w="3394"/>
        <w:gridCol w:w="6242"/>
      </w:tblGrid>
      <w:tr>
        <w:tblPrEx>
          <w:tblCellMar>
            <w:top w:w="0" w:type="dxa"/>
            <w:left w:w="0" w:type="dxa"/>
            <w:bottom w:w="0" w:type="dxa"/>
            <w:right w:w="0" w:type="dxa"/>
          </w:tblCellMar>
        </w:tblPrEx>
        <w:tc>
          <w:tcPr>
            <w:tcW w:w="1761" w:type="pct"/>
            <w:tcBorders>
              <w:top w:val="single" w:color="auto" w:sz="4" w:space="0"/>
              <w:left w:val="single" w:color="auto" w:sz="8" w:space="0"/>
              <w:bottom w:val="single" w:color="auto" w:sz="8" w:space="0"/>
              <w:right w:val="single" w:color="auto" w:sz="8" w:space="0"/>
            </w:tcBorders>
            <w:shd w:val="clear" w:color="auto" w:fill="C0C0C0"/>
            <w:noWrap w:val="0"/>
            <w:tcMar>
              <w:top w:w="0" w:type="dxa"/>
              <w:left w:w="108" w:type="dxa"/>
              <w:bottom w:w="0" w:type="dxa"/>
              <w:right w:w="108" w:type="dxa"/>
            </w:tcMar>
            <w:vAlign w:val="top"/>
          </w:tcPr>
          <w:p>
            <w:pPr>
              <w:pStyle w:val="39"/>
            </w:pPr>
            <w:r>
              <w:t>Enumeration value</w:t>
            </w:r>
          </w:p>
        </w:tc>
        <w:tc>
          <w:tcPr>
            <w:tcW w:w="3238" w:type="pct"/>
            <w:tcBorders>
              <w:top w:val="single" w:color="auto" w:sz="8" w:space="0"/>
              <w:left w:val="nil"/>
              <w:bottom w:val="single" w:color="auto" w:sz="4" w:space="0"/>
              <w:right w:val="single" w:color="auto" w:sz="8" w:space="0"/>
            </w:tcBorders>
            <w:shd w:val="clear" w:color="auto" w:fill="C0C0C0"/>
            <w:noWrap w:val="0"/>
            <w:tcMar>
              <w:top w:w="0" w:type="dxa"/>
              <w:left w:w="108" w:type="dxa"/>
              <w:bottom w:w="0" w:type="dxa"/>
              <w:right w:w="108" w:type="dxa"/>
            </w:tcMar>
            <w:vAlign w:val="top"/>
          </w:tcPr>
          <w:p>
            <w:pPr>
              <w:pStyle w:val="39"/>
            </w:pPr>
            <w:r>
              <w:t>Description</w:t>
            </w:r>
          </w:p>
        </w:tc>
      </w:tr>
      <w:tr>
        <w:tblPrEx>
          <w:tblCellMar>
            <w:top w:w="0" w:type="dxa"/>
            <w:left w:w="0" w:type="dxa"/>
            <w:bottom w:w="0" w:type="dxa"/>
            <w:right w:w="0" w:type="dxa"/>
          </w:tblCellMar>
        </w:tblPrEx>
        <w:tc>
          <w:tcPr>
            <w:tcW w:w="1761" w:type="pc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pPr>
              <w:pStyle w:val="38"/>
              <w:rPr>
                <w:rFonts w:hint="default"/>
                <w:lang w:val="en-US"/>
              </w:rPr>
            </w:pPr>
            <w:r>
              <w:t>notify</w:t>
            </w:r>
            <w:r>
              <w:rPr>
                <w:rFonts w:hint="default"/>
                <w:lang w:val="en-US"/>
              </w:rPr>
              <w:t>PolicyConflict</w:t>
            </w:r>
          </w:p>
        </w:tc>
        <w:tc>
          <w:tcPr>
            <w:tcW w:w="3238" w:type="pct"/>
            <w:tcBorders>
              <w:top w:val="single" w:color="auto" w:sz="4" w:space="0"/>
              <w:left w:val="nil"/>
              <w:bottom w:val="single" w:color="auto" w:sz="4" w:space="0"/>
              <w:right w:val="single" w:color="auto" w:sz="8" w:space="0"/>
            </w:tcBorders>
            <w:noWrap w:val="0"/>
            <w:tcMar>
              <w:top w:w="0" w:type="dxa"/>
              <w:left w:w="108" w:type="dxa"/>
              <w:bottom w:w="0" w:type="dxa"/>
              <w:right w:w="108" w:type="dxa"/>
            </w:tcMar>
            <w:vAlign w:val="top"/>
          </w:tcPr>
          <w:p>
            <w:pPr>
              <w:pStyle w:val="38"/>
              <w:rPr>
                <w:rFonts w:hint="default"/>
                <w:lang w:val="en-US"/>
              </w:rPr>
            </w:pPr>
            <w:r>
              <w:t>Notification type is notify</w:t>
            </w:r>
            <w:r>
              <w:rPr>
                <w:rFonts w:hint="default"/>
                <w:lang w:val="en-US"/>
              </w:rPr>
              <w:t>PolicyConflict</w:t>
            </w:r>
          </w:p>
        </w:tc>
      </w:tr>
    </w:tbl>
    <w:p/>
    <w:p>
      <w:pPr>
        <w:pStyle w:val="4"/>
      </w:pPr>
      <w:bookmarkStart w:id="168" w:name="_Toc24340"/>
      <w:r>
        <w:rPr>
          <w:rFonts w:hint="default"/>
          <w:lang w:val="en-US"/>
        </w:rPr>
        <w:t>6</w:t>
      </w:r>
      <w:r>
        <w:t>.</w:t>
      </w:r>
      <w:r>
        <w:rPr>
          <w:rFonts w:hint="default"/>
          <w:lang w:val="en-US"/>
        </w:rPr>
        <w:t>2</w:t>
      </w:r>
      <w:r>
        <w:tab/>
      </w:r>
      <w:r>
        <w:t>YANG/Netconf-based solution set</w:t>
      </w:r>
      <w:bookmarkEnd w:id="168"/>
    </w:p>
    <w:p>
      <w:pPr>
        <w:rPr>
          <w:rFonts w:hint="default"/>
          <w:lang w:val="en-US"/>
        </w:rPr>
      </w:pPr>
      <w:r>
        <w:t>The YANG/Netconf based solution set</w:t>
      </w:r>
      <w:r>
        <w:rPr>
          <w:rFonts w:hint="default"/>
          <w:lang w:val="en-US"/>
        </w:rPr>
        <w:t xml:space="preserve"> </w:t>
      </w:r>
      <w:r>
        <w:rPr>
          <w:lang w:eastAsia="zh-CN"/>
        </w:rPr>
        <w:t>of generic provisioning MnS</w:t>
      </w:r>
      <w:r>
        <w:t xml:space="preserve"> </w:t>
      </w:r>
      <w:r>
        <w:rPr>
          <w:lang w:eastAsia="zh-CN"/>
        </w:rPr>
        <w:t xml:space="preserve"> defined in TS 28.532[4] can be used for policy lifecycle management. </w:t>
      </w:r>
    </w:p>
    <w:p/>
    <w:p>
      <w:pPr>
        <w:pStyle w:val="10"/>
      </w:pPr>
      <w:bookmarkStart w:id="169" w:name="_Toc25544"/>
      <w:bookmarkStart w:id="170" w:name="_Toc17010"/>
      <w:bookmarkStart w:id="171" w:name="_Toc81410309"/>
      <w:r>
        <w:t>Annex &lt;</w:t>
      </w:r>
      <w:r>
        <w:rPr>
          <w:rFonts w:hint="default"/>
          <w:lang w:val="en-US"/>
        </w:rPr>
        <w:t>A</w:t>
      </w:r>
      <w:r>
        <w:t>&gt; (informative):</w:t>
      </w:r>
      <w:r>
        <w:br w:type="textWrapping"/>
      </w:r>
      <w:r>
        <w:t>Change history</w:t>
      </w:r>
      <w:bookmarkEnd w:id="169"/>
      <w:bookmarkEnd w:id="170"/>
      <w:bookmarkEnd w:id="171"/>
    </w:p>
    <w:p>
      <w:pPr>
        <w:pStyle w:val="48"/>
      </w:pPr>
      <w:bookmarkStart w:id="172" w:name="historyclause"/>
      <w:bookmarkEnd w:id="172"/>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53"/>
        <w:gridCol w:w="1041"/>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53" w:type="dxa"/>
            <w:shd w:val="pct10" w:color="auto" w:fill="FFFFFF"/>
          </w:tcPr>
          <w:p>
            <w:pPr>
              <w:pStyle w:val="38"/>
              <w:rPr>
                <w:b/>
                <w:sz w:val="16"/>
              </w:rPr>
            </w:pPr>
            <w:r>
              <w:rPr>
                <w:b/>
                <w:sz w:val="16"/>
              </w:rPr>
              <w:t>Meeting</w:t>
            </w:r>
          </w:p>
        </w:tc>
        <w:tc>
          <w:tcPr>
            <w:tcW w:w="1041"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2020-08</w:t>
            </w:r>
          </w:p>
        </w:tc>
        <w:tc>
          <w:tcPr>
            <w:tcW w:w="853"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SA5#132e</w:t>
            </w:r>
          </w:p>
        </w:tc>
        <w:tc>
          <w:tcPr>
            <w:tcW w:w="1041"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S5-204442</w:t>
            </w:r>
          </w:p>
        </w:tc>
        <w:tc>
          <w:tcPr>
            <w:tcW w:w="425" w:type="dxa"/>
            <w:shd w:val="solid" w:color="FFFFFF" w:fill="auto"/>
          </w:tcPr>
          <w:p>
            <w:pPr>
              <w:pStyle w:val="68"/>
              <w:keepNext/>
              <w:spacing w:before="0" w:beforeAutospacing="0" w:after="0" w:afterAutospacing="0"/>
              <w:rPr>
                <w:rFonts w:ascii="Arial" w:hAnsi="Arial" w:eastAsia="Microsoft YaHei UI" w:cs="Arial"/>
                <w:sz w:val="18"/>
                <w:szCs w:val="18"/>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8"/>
                <w:szCs w:val="18"/>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8"/>
                <w:szCs w:val="18"/>
              </w:rPr>
            </w:pPr>
          </w:p>
        </w:tc>
        <w:tc>
          <w:tcPr>
            <w:tcW w:w="4962" w:type="dxa"/>
            <w:shd w:val="solid" w:color="FFFFFF" w:fill="auto"/>
          </w:tcPr>
          <w:p>
            <w:pPr>
              <w:pStyle w:val="68"/>
              <w:keepNext/>
              <w:spacing w:before="0" w:beforeAutospacing="0" w:after="0" w:afterAutospacing="0"/>
              <w:rPr>
                <w:rFonts w:ascii="Arial" w:hAnsi="Arial" w:eastAsia="Microsoft YaHei UI" w:cs="Arial"/>
                <w:sz w:val="18"/>
                <w:szCs w:val="18"/>
              </w:rPr>
            </w:pPr>
            <w:r>
              <w:rPr>
                <w:rFonts w:ascii="Arial" w:hAnsi="Arial" w:eastAsia="Microsoft YaHei UI" w:cs="Arial"/>
                <w:color w:val="000000"/>
                <w:sz w:val="16"/>
                <w:szCs w:val="16"/>
              </w:rPr>
              <w:t>Skeleton</w:t>
            </w:r>
          </w:p>
        </w:tc>
        <w:tc>
          <w:tcPr>
            <w:tcW w:w="708"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020-11</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SA5#134e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S5-206030</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S5-206365</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scope</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skeleton</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021-05</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w:t>
            </w:r>
            <w:r>
              <w:rPr>
                <w:rFonts w:hint="default" w:ascii="Arial" w:hAnsi="Arial" w:eastAsia="Microsoft YaHei UI" w:cs="Arial"/>
                <w:color w:val="000000"/>
                <w:sz w:val="16"/>
                <w:szCs w:val="16"/>
                <w:lang w:val="en-US"/>
              </w:rPr>
              <w:t>7</w:t>
            </w:r>
            <w:r>
              <w:rPr>
                <w:rFonts w:ascii="Arial" w:hAnsi="Arial" w:eastAsia="Microsoft YaHei UI" w:cs="Arial"/>
                <w:color w:val="000000"/>
                <w:sz w:val="16"/>
                <w:szCs w:val="16"/>
              </w:rPr>
              <w:t>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S5-213015</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S5-213017</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S5-213018</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introduction</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management procedures</w:t>
            </w:r>
          </w:p>
          <w:p>
            <w:pPr>
              <w:rPr>
                <w:rFonts w:ascii="Arial" w:hAnsi="Arial" w:cs="Arial"/>
                <w:sz w:val="16"/>
                <w:szCs w:val="16"/>
              </w:rPr>
            </w:pPr>
            <w:r>
              <w:rPr>
                <w:rFonts w:ascii="Arial" w:hAnsi="Arial" w:cs="Arial"/>
                <w:sz w:val="16"/>
                <w:szCs w:val="16"/>
              </w:rPr>
              <w:t>pCR 28.556 add management operation for Policy</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021-09</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A#138e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5-214089</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S5-214094</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activation management procedure</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deactivation management procedure</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2021-10</w:t>
            </w:r>
          </w:p>
        </w:tc>
        <w:tc>
          <w:tcPr>
            <w:tcW w:w="853"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SA#139e</w:t>
            </w:r>
          </w:p>
        </w:tc>
        <w:tc>
          <w:tcPr>
            <w:tcW w:w="1041"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S5-215543</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S5-215544</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S5-215545</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S5-215546</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informaiton model definition entities for Policy</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class diagram</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class definition</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Information attribute definitions</w:t>
            </w:r>
          </w:p>
        </w:tc>
        <w:tc>
          <w:tcPr>
            <w:tcW w:w="708"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2021-11</w:t>
            </w:r>
          </w:p>
        </w:tc>
        <w:tc>
          <w:tcPr>
            <w:tcW w:w="853"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SA#140</w:t>
            </w:r>
          </w:p>
        </w:tc>
        <w:tc>
          <w:tcPr>
            <w:tcW w:w="1041"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S5-216455</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S5-216456</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S5-216457</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S5-216458</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S5-216459</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8"/>
              <w:rPr>
                <w:rFonts w:hint="eastAsia" w:ascii="Arial" w:hAnsi="Arial" w:eastAsia="Microsoft YaHei UI" w:cs="Arial"/>
                <w:color w:val="000000"/>
                <w:sz w:val="16"/>
                <w:szCs w:val="16"/>
              </w:rPr>
            </w:pPr>
          </w:p>
        </w:tc>
        <w:tc>
          <w:tcPr>
            <w:tcW w:w="425" w:type="dxa"/>
            <w:shd w:val="solid" w:color="FFFFFF" w:fill="auto"/>
          </w:tcPr>
          <w:p>
            <w:pPr>
              <w:pStyle w:val="68"/>
              <w:rPr>
                <w:rFonts w:hint="eastAsia" w:ascii="Arial" w:hAnsi="Arial" w:eastAsia="Microsoft YaHei UI" w:cs="Arial"/>
                <w:color w:val="000000"/>
                <w:sz w:val="16"/>
                <w:szCs w:val="16"/>
              </w:rPr>
            </w:pPr>
          </w:p>
        </w:tc>
        <w:tc>
          <w:tcPr>
            <w:tcW w:w="4962" w:type="dxa"/>
            <w:shd w:val="solid" w:color="FFFFFF" w:fill="auto"/>
          </w:tcPr>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w:t>
            </w:r>
            <w:r>
              <w:rPr>
                <w:rFonts w:hint="eastAsia" w:ascii="Arial" w:hAnsi="Arial" w:eastAsia="Microsoft YaHei UI" w:cs="Arial"/>
                <w:color w:val="000000"/>
                <w:sz w:val="16"/>
                <w:szCs w:val="16"/>
                <w:lang w:val="en-US"/>
              </w:rPr>
              <w:t xml:space="preserve"> </w:t>
            </w:r>
            <w:r>
              <w:rPr>
                <w:rFonts w:hint="eastAsia" w:ascii="Arial" w:hAnsi="Arial" w:eastAsia="Microsoft YaHei UI" w:cs="Arial"/>
                <w:color w:val="000000"/>
                <w:sz w:val="16"/>
                <w:szCs w:val="16"/>
              </w:rPr>
              <w:t>Add notificaition definition</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 xml:space="preserve">pCR 28.556 Change stage 2 information attribute definition </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update Policy activation and deactivation procedure</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stage 3 definition</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update PolicyContent definition</w:t>
            </w:r>
          </w:p>
        </w:tc>
        <w:tc>
          <w:tcPr>
            <w:tcW w:w="708"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1.0.0</w:t>
            </w:r>
          </w:p>
        </w:tc>
      </w:tr>
    </w:tbl>
    <w:p>
      <w:bookmarkStart w:id="173" w:name="_GoBack"/>
      <w:bookmarkEnd w:id="173"/>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28.556 V1.0.0 (2021-11)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4CA170"/>
    <w:multiLevelType w:val="multilevel"/>
    <w:tmpl w:val="E54CA17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1640EE6"/>
    <w:multiLevelType w:val="multilevel"/>
    <w:tmpl w:val="F1640E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D06FAFF"/>
    <w:multiLevelType w:val="multilevel"/>
    <w:tmpl w:val="0D06FAF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D904945"/>
    <w:multiLevelType w:val="multilevel"/>
    <w:tmpl w:val="1D90494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CC17D3A"/>
    <w:multiLevelType w:val="multilevel"/>
    <w:tmpl w:val="3CC17D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E2C2609"/>
    <w:multiLevelType w:val="multilevel"/>
    <w:tmpl w:val="4E2C260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4C86F6D"/>
    <w:multiLevelType w:val="multilevel"/>
    <w:tmpl w:val="74C86F6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2"/>
  </w:num>
  <w:num w:numId="3">
    <w:abstractNumId w:val="1"/>
  </w:num>
  <w:num w:numId="4">
    <w:abstractNumId w:val="6"/>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56"/>
    <w:rsid w:val="00011036"/>
    <w:rsid w:val="0001185D"/>
    <w:rsid w:val="00033397"/>
    <w:rsid w:val="00040095"/>
    <w:rsid w:val="00051834"/>
    <w:rsid w:val="00054A22"/>
    <w:rsid w:val="00062023"/>
    <w:rsid w:val="000655A6"/>
    <w:rsid w:val="00080512"/>
    <w:rsid w:val="000854FB"/>
    <w:rsid w:val="000A6355"/>
    <w:rsid w:val="000C47C3"/>
    <w:rsid w:val="000D58AB"/>
    <w:rsid w:val="000E4538"/>
    <w:rsid w:val="00133525"/>
    <w:rsid w:val="001A4C42"/>
    <w:rsid w:val="001A7420"/>
    <w:rsid w:val="001B6637"/>
    <w:rsid w:val="001C21C3"/>
    <w:rsid w:val="001D02C2"/>
    <w:rsid w:val="001F0C1D"/>
    <w:rsid w:val="001F1132"/>
    <w:rsid w:val="001F168B"/>
    <w:rsid w:val="002343B6"/>
    <w:rsid w:val="002347A2"/>
    <w:rsid w:val="002675F0"/>
    <w:rsid w:val="002A1251"/>
    <w:rsid w:val="002B6339"/>
    <w:rsid w:val="002D0B09"/>
    <w:rsid w:val="002E00EE"/>
    <w:rsid w:val="003172DC"/>
    <w:rsid w:val="0035462D"/>
    <w:rsid w:val="00360E73"/>
    <w:rsid w:val="003765B8"/>
    <w:rsid w:val="003A6E46"/>
    <w:rsid w:val="003C3971"/>
    <w:rsid w:val="00423334"/>
    <w:rsid w:val="004345EC"/>
    <w:rsid w:val="00465515"/>
    <w:rsid w:val="004D18F6"/>
    <w:rsid w:val="004D3578"/>
    <w:rsid w:val="004E213A"/>
    <w:rsid w:val="004F0988"/>
    <w:rsid w:val="004F3340"/>
    <w:rsid w:val="004F4B17"/>
    <w:rsid w:val="0053388B"/>
    <w:rsid w:val="00535773"/>
    <w:rsid w:val="00543E6C"/>
    <w:rsid w:val="005447E8"/>
    <w:rsid w:val="00565087"/>
    <w:rsid w:val="00580BE6"/>
    <w:rsid w:val="00597B11"/>
    <w:rsid w:val="005B4722"/>
    <w:rsid w:val="005D2E01"/>
    <w:rsid w:val="005D7526"/>
    <w:rsid w:val="005E4BB2"/>
    <w:rsid w:val="005F675D"/>
    <w:rsid w:val="005F6BD0"/>
    <w:rsid w:val="00602AEA"/>
    <w:rsid w:val="00614FDF"/>
    <w:rsid w:val="006264EF"/>
    <w:rsid w:val="0063543D"/>
    <w:rsid w:val="00636DA6"/>
    <w:rsid w:val="00647114"/>
    <w:rsid w:val="006A323F"/>
    <w:rsid w:val="006B30D0"/>
    <w:rsid w:val="006C3D95"/>
    <w:rsid w:val="006E5C86"/>
    <w:rsid w:val="006E5F24"/>
    <w:rsid w:val="00701116"/>
    <w:rsid w:val="00713C44"/>
    <w:rsid w:val="00720CF9"/>
    <w:rsid w:val="00734A5B"/>
    <w:rsid w:val="0074026F"/>
    <w:rsid w:val="007429F6"/>
    <w:rsid w:val="00744E76"/>
    <w:rsid w:val="00774DA4"/>
    <w:rsid w:val="00781F0F"/>
    <w:rsid w:val="007B600E"/>
    <w:rsid w:val="007F0F4A"/>
    <w:rsid w:val="008028A4"/>
    <w:rsid w:val="00830747"/>
    <w:rsid w:val="00866B26"/>
    <w:rsid w:val="008768CA"/>
    <w:rsid w:val="00892C2C"/>
    <w:rsid w:val="008C384C"/>
    <w:rsid w:val="008E3DDC"/>
    <w:rsid w:val="0090271F"/>
    <w:rsid w:val="00902E23"/>
    <w:rsid w:val="009114D7"/>
    <w:rsid w:val="0091348E"/>
    <w:rsid w:val="00917CCB"/>
    <w:rsid w:val="009302A2"/>
    <w:rsid w:val="00940494"/>
    <w:rsid w:val="00942EC2"/>
    <w:rsid w:val="009D3C51"/>
    <w:rsid w:val="009F37B7"/>
    <w:rsid w:val="00A10F02"/>
    <w:rsid w:val="00A1505E"/>
    <w:rsid w:val="00A164B4"/>
    <w:rsid w:val="00A26956"/>
    <w:rsid w:val="00A27486"/>
    <w:rsid w:val="00A319F4"/>
    <w:rsid w:val="00A53724"/>
    <w:rsid w:val="00A56066"/>
    <w:rsid w:val="00A73129"/>
    <w:rsid w:val="00A82346"/>
    <w:rsid w:val="00A92BA1"/>
    <w:rsid w:val="00AC6BC6"/>
    <w:rsid w:val="00AE65E2"/>
    <w:rsid w:val="00B15449"/>
    <w:rsid w:val="00B93086"/>
    <w:rsid w:val="00BA19ED"/>
    <w:rsid w:val="00BA4B8D"/>
    <w:rsid w:val="00BB77C1"/>
    <w:rsid w:val="00BC0F7D"/>
    <w:rsid w:val="00BC1B31"/>
    <w:rsid w:val="00BD021F"/>
    <w:rsid w:val="00BD7D31"/>
    <w:rsid w:val="00BE3255"/>
    <w:rsid w:val="00BF128E"/>
    <w:rsid w:val="00C074DD"/>
    <w:rsid w:val="00C07F5D"/>
    <w:rsid w:val="00C1496A"/>
    <w:rsid w:val="00C33079"/>
    <w:rsid w:val="00C45231"/>
    <w:rsid w:val="00C65C40"/>
    <w:rsid w:val="00C72833"/>
    <w:rsid w:val="00C80F1D"/>
    <w:rsid w:val="00C93F40"/>
    <w:rsid w:val="00CA3D0C"/>
    <w:rsid w:val="00CC0BDE"/>
    <w:rsid w:val="00D57972"/>
    <w:rsid w:val="00D60EA2"/>
    <w:rsid w:val="00D675A9"/>
    <w:rsid w:val="00D738D6"/>
    <w:rsid w:val="00D755EB"/>
    <w:rsid w:val="00D76048"/>
    <w:rsid w:val="00D769BF"/>
    <w:rsid w:val="00D87E00"/>
    <w:rsid w:val="00D9134D"/>
    <w:rsid w:val="00D9509F"/>
    <w:rsid w:val="00DA7A03"/>
    <w:rsid w:val="00DB1818"/>
    <w:rsid w:val="00DC309B"/>
    <w:rsid w:val="00DC4DA2"/>
    <w:rsid w:val="00DD4C17"/>
    <w:rsid w:val="00DD74A5"/>
    <w:rsid w:val="00DF2B1F"/>
    <w:rsid w:val="00DF62CD"/>
    <w:rsid w:val="00E16509"/>
    <w:rsid w:val="00E2152A"/>
    <w:rsid w:val="00E44582"/>
    <w:rsid w:val="00E77645"/>
    <w:rsid w:val="00EA15B0"/>
    <w:rsid w:val="00EA5EA7"/>
    <w:rsid w:val="00EB2C70"/>
    <w:rsid w:val="00EB3E37"/>
    <w:rsid w:val="00EC4A25"/>
    <w:rsid w:val="00F025A2"/>
    <w:rsid w:val="00F04712"/>
    <w:rsid w:val="00F13360"/>
    <w:rsid w:val="00F22EC7"/>
    <w:rsid w:val="00F325C8"/>
    <w:rsid w:val="00F653B8"/>
    <w:rsid w:val="00F9008D"/>
    <w:rsid w:val="00FA1266"/>
    <w:rsid w:val="00FC1192"/>
    <w:rsid w:val="00FE0BF2"/>
    <w:rsid w:val="0B9434F5"/>
    <w:rsid w:val="16A82FDB"/>
    <w:rsid w:val="18EE6A9C"/>
    <w:rsid w:val="1B7F3CE1"/>
    <w:rsid w:val="35A26491"/>
    <w:rsid w:val="39660962"/>
    <w:rsid w:val="46CF08E1"/>
    <w:rsid w:val="51BD3D30"/>
    <w:rsid w:val="5DBD123F"/>
    <w:rsid w:val="5F4C7B74"/>
    <w:rsid w:val="624F72F5"/>
    <w:rsid w:val="67CF2F74"/>
    <w:rsid w:val="68B8658A"/>
    <w:rsid w:val="75375665"/>
    <w:rsid w:val="7E6549F0"/>
    <w:rsid w:val="7FDA2E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paragraph" w:styleId="24">
    <w:name w:val="Normal (Web)"/>
    <w:basedOn w:val="1"/>
    <w:qFormat/>
    <w:uiPriority w:val="0"/>
    <w:rPr>
      <w:sz w:val="24"/>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basedOn w:val="27"/>
    <w:qFormat/>
    <w:uiPriority w:val="0"/>
    <w:rPr>
      <w:color w:val="954F72" w:themeColor="followedHyperlink"/>
      <w:u w:val="single"/>
      <w14:textFill>
        <w14:solidFill>
          <w14:schemeClr w14:val="folHlink"/>
        </w14:solidFill>
      </w14:textFill>
    </w:rPr>
  </w:style>
  <w:style w:type="character" w:styleId="29">
    <w:name w:val="Hyperlink"/>
    <w:basedOn w:val="27"/>
    <w:qFormat/>
    <w:uiPriority w:val="0"/>
    <w:rPr>
      <w:color w:val="0563C1" w:themeColor="hyperlink"/>
      <w:u w:val="single"/>
      <w14:textFill>
        <w14:solidFill>
          <w14:schemeClr w14:val="hlink"/>
        </w14:solidFill>
      </w14:textFill>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2">
    <w:name w:val="EX"/>
    <w:basedOn w:val="1"/>
    <w:link w:val="70"/>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link w:val="7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Char"/>
    <w:link w:val="20"/>
    <w:qFormat/>
    <w:uiPriority w:val="0"/>
    <w:rPr>
      <w:rFonts w:ascii="Segoe UI" w:hAnsi="Segoe UI" w:cs="Segoe UI"/>
      <w:sz w:val="18"/>
      <w:szCs w:val="18"/>
      <w:lang w:eastAsia="en-US"/>
    </w:rPr>
  </w:style>
  <w:style w:type="character" w:customStyle="1" w:styleId="66">
    <w:name w:val="Unresolved Mention"/>
    <w:basedOn w:val="27"/>
    <w:semiHidden/>
    <w:unhideWhenUsed/>
    <w:qFormat/>
    <w:uiPriority w:val="99"/>
    <w:rPr>
      <w:color w:val="605E5C"/>
      <w:shd w:val="clear" w:color="auto" w:fill="E1DFDD"/>
    </w:rPr>
  </w:style>
  <w:style w:type="paragraph" w:customStyle="1" w:styleId="67">
    <w:name w:val="tac"/>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6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69">
    <w:name w:val="tar"/>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70">
    <w:name w:val="EX Char"/>
    <w:link w:val="42"/>
    <w:qFormat/>
    <w:uiPriority w:val="0"/>
    <w:rPr>
      <w:lang w:eastAsia="en-US"/>
    </w:rPr>
  </w:style>
  <w:style w:type="character" w:customStyle="1" w:styleId="71">
    <w:name w:val="B1 Char"/>
    <w:link w:val="46"/>
    <w:qFormat/>
    <w:uiPriority w:val="0"/>
    <w:rPr>
      <w:lang w:eastAsia="en-US"/>
    </w:rPr>
  </w:style>
  <w:style w:type="paragraph" w:styleId="72">
    <w:name w:val="List Paragraph"/>
    <w:basedOn w:val="1"/>
    <w:qFormat/>
    <w:uiPriority w:val="99"/>
    <w:pPr>
      <w:ind w:firstLine="420" w:firstLineChars="200"/>
    </w:pPr>
    <w:rPr>
      <w:rFonts w:eastAsia="等线"/>
    </w:rPr>
  </w:style>
  <w:style w:type="paragraph" w:customStyle="1" w:styleId="73">
    <w:name w:val="表格文本"/>
    <w:basedOn w:val="1"/>
    <w:qFormat/>
    <w:uiPriority w:val="0"/>
    <w:pPr>
      <w:widowControl w:val="0"/>
      <w:tabs>
        <w:tab w:val="decimal" w:pos="0"/>
      </w:tabs>
      <w:overflowPunct w:val="0"/>
      <w:autoSpaceDE w:val="0"/>
      <w:autoSpaceDN w:val="0"/>
      <w:adjustRightInd w:val="0"/>
      <w:spacing w:after="0" w:line="0" w:lineRule="atLeast"/>
      <w:textAlignment w:val="baseline"/>
    </w:pPr>
    <w:rPr>
      <w:rFonts w:ascii="Arial" w:hAnsi="Arial" w:eastAsia="宋体"/>
      <w:sz w:val="16"/>
      <w:szCs w:val="16"/>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FA4DB-7FB3-40B9-A21F-3AF0F7915AA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1876</Words>
  <Characters>10698</Characters>
  <Lines>89</Lines>
  <Paragraphs>25</Paragraphs>
  <TotalTime>7</TotalTime>
  <ScaleCrop>false</ScaleCrop>
  <LinksUpToDate>false</LinksUpToDate>
  <CharactersWithSpaces>12549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2021-09-01T09:37:00Z</dcterms:created>
  <dc:creator>MCC Support</dc:creator>
  <cp:keywords>&lt;keyword[, keyword, ]&gt;</cp:keywords>
  <cp:lastModifiedBy>Shasha Guo rev1</cp:lastModifiedBy>
  <cp:lastPrinted>2019-02-25T14:05:00Z</cp:lastPrinted>
  <dcterms:modified xsi:type="dcterms:W3CDTF">2021-11-25T10:45:01Z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C003180E81D246E69B4DEB93E907D6B5</vt:lpwstr>
  </property>
</Properties>
</file>