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D2E9FA5"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7E5B82">
              <w:t>4</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w:t>
            </w:r>
            <w:r w:rsidR="007E5B82">
              <w:rPr>
                <w:sz w:val="32"/>
              </w:rPr>
              <w:t>1</w:t>
            </w:r>
            <w:r w:rsidRPr="00A54A15">
              <w:rPr>
                <w:sz w:val="32"/>
              </w:rPr>
              <w:t>-</w:t>
            </w:r>
            <w:bookmarkEnd w:id="4"/>
            <w:r w:rsidR="007E5B82">
              <w:rPr>
                <w:sz w:val="32"/>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5A466B80" w14:textId="3518C0F2" w:rsidR="009A3335"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9A3335">
        <w:t>Foreword</w:t>
      </w:r>
      <w:r w:rsidR="009A3335">
        <w:tab/>
      </w:r>
      <w:r w:rsidR="009A3335">
        <w:fldChar w:fldCharType="begin"/>
      </w:r>
      <w:r w:rsidR="009A3335">
        <w:instrText xml:space="preserve"> PAGEREF _Toc63338052 \h </w:instrText>
      </w:r>
      <w:r w:rsidR="009A3335">
        <w:fldChar w:fldCharType="separate"/>
      </w:r>
      <w:r w:rsidR="009A3335">
        <w:t>6</w:t>
      </w:r>
      <w:r w:rsidR="009A3335">
        <w:fldChar w:fldCharType="end"/>
      </w:r>
    </w:p>
    <w:p w14:paraId="5A970635" w14:textId="0054B218" w:rsidR="009A3335" w:rsidRDefault="009A3335">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_Toc63338053 \h </w:instrText>
      </w:r>
      <w:r>
        <w:fldChar w:fldCharType="separate"/>
      </w:r>
      <w:r>
        <w:t>7</w:t>
      </w:r>
      <w:r>
        <w:fldChar w:fldCharType="end"/>
      </w:r>
    </w:p>
    <w:p w14:paraId="6ED610FE" w14:textId="67A669CC" w:rsidR="009A3335" w:rsidRDefault="009A333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_Toc63338054 \h </w:instrText>
      </w:r>
      <w:r>
        <w:fldChar w:fldCharType="separate"/>
      </w:r>
      <w:r>
        <w:t>8</w:t>
      </w:r>
      <w:r>
        <w:fldChar w:fldCharType="end"/>
      </w:r>
    </w:p>
    <w:p w14:paraId="2556D623" w14:textId="1DCF5313" w:rsidR="009A3335" w:rsidRDefault="009A333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_Toc63338055 \h </w:instrText>
      </w:r>
      <w:r>
        <w:fldChar w:fldCharType="separate"/>
      </w:r>
      <w:r>
        <w:t>8</w:t>
      </w:r>
      <w:r>
        <w:fldChar w:fldCharType="end"/>
      </w:r>
    </w:p>
    <w:p w14:paraId="0F61CBEB" w14:textId="1D671917" w:rsidR="009A3335" w:rsidRDefault="009A333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_Toc63338056 \h </w:instrText>
      </w:r>
      <w:r>
        <w:fldChar w:fldCharType="separate"/>
      </w:r>
      <w:r>
        <w:t>9</w:t>
      </w:r>
      <w:r>
        <w:fldChar w:fldCharType="end"/>
      </w:r>
    </w:p>
    <w:p w14:paraId="35D8A99F" w14:textId="2F0503B0" w:rsidR="009A3335" w:rsidRDefault="009A333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_Toc63338057 \h </w:instrText>
      </w:r>
      <w:r>
        <w:fldChar w:fldCharType="separate"/>
      </w:r>
      <w:r>
        <w:t>9</w:t>
      </w:r>
      <w:r>
        <w:fldChar w:fldCharType="end"/>
      </w:r>
    </w:p>
    <w:p w14:paraId="53F01BE4" w14:textId="54AB85F5" w:rsidR="009A3335" w:rsidRDefault="009A333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_Toc63338058 \h </w:instrText>
      </w:r>
      <w:r>
        <w:fldChar w:fldCharType="separate"/>
      </w:r>
      <w:r>
        <w:t>9</w:t>
      </w:r>
      <w:r>
        <w:fldChar w:fldCharType="end"/>
      </w:r>
    </w:p>
    <w:p w14:paraId="3D6ADF95" w14:textId="4339A315" w:rsidR="009A3335" w:rsidRDefault="009A333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_Toc63338059 \h </w:instrText>
      </w:r>
      <w:r>
        <w:fldChar w:fldCharType="separate"/>
      </w:r>
      <w:r>
        <w:t>9</w:t>
      </w:r>
      <w:r>
        <w:fldChar w:fldCharType="end"/>
      </w:r>
    </w:p>
    <w:p w14:paraId="4810243B" w14:textId="53307E16" w:rsidR="009A3335" w:rsidRDefault="009A333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_Toc63338060 \h </w:instrText>
      </w:r>
      <w:r>
        <w:fldChar w:fldCharType="separate"/>
      </w:r>
      <w:r>
        <w:t>9</w:t>
      </w:r>
      <w:r>
        <w:fldChar w:fldCharType="end"/>
      </w:r>
    </w:p>
    <w:p w14:paraId="2E4AC1C1" w14:textId="0DB65411" w:rsidR="009A3335" w:rsidRDefault="009A333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_Toc63338061 \h </w:instrText>
      </w:r>
      <w:r>
        <w:fldChar w:fldCharType="separate"/>
      </w:r>
      <w:r>
        <w:t>10</w:t>
      </w:r>
      <w:r>
        <w:fldChar w:fldCharType="end"/>
      </w:r>
    </w:p>
    <w:p w14:paraId="04F7C62F" w14:textId="2F2CC07E" w:rsidR="009A3335" w:rsidRDefault="009A333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_Toc63338062 \h </w:instrText>
      </w:r>
      <w:r>
        <w:fldChar w:fldCharType="separate"/>
      </w:r>
      <w:r>
        <w:t>10</w:t>
      </w:r>
      <w:r>
        <w:fldChar w:fldCharType="end"/>
      </w:r>
    </w:p>
    <w:p w14:paraId="307AADFA" w14:textId="406FA398" w:rsidR="009A3335" w:rsidRDefault="009A333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_Toc63338063 \h </w:instrText>
      </w:r>
      <w:r>
        <w:fldChar w:fldCharType="separate"/>
      </w:r>
      <w:r>
        <w:t>10</w:t>
      </w:r>
      <w:r>
        <w:fldChar w:fldCharType="end"/>
      </w:r>
    </w:p>
    <w:p w14:paraId="6D710C6F" w14:textId="74035FA3" w:rsidR="009A3335" w:rsidRDefault="009A333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_Toc63338064 \h </w:instrText>
      </w:r>
      <w:r>
        <w:fldChar w:fldCharType="separate"/>
      </w:r>
      <w:r>
        <w:t>10</w:t>
      </w:r>
      <w:r>
        <w:fldChar w:fldCharType="end"/>
      </w:r>
    </w:p>
    <w:p w14:paraId="24F6FC81" w14:textId="36E516D8" w:rsidR="009A3335" w:rsidRDefault="009A333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_Toc63338065 \h </w:instrText>
      </w:r>
      <w:r>
        <w:fldChar w:fldCharType="separate"/>
      </w:r>
      <w:r>
        <w:t>10</w:t>
      </w:r>
      <w:r>
        <w:fldChar w:fldCharType="end"/>
      </w:r>
    </w:p>
    <w:p w14:paraId="3241B635" w14:textId="5E805565" w:rsidR="009A3335" w:rsidRDefault="009A3335">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_Toc63338066 \h </w:instrText>
      </w:r>
      <w:r>
        <w:fldChar w:fldCharType="separate"/>
      </w:r>
      <w:r>
        <w:t>11</w:t>
      </w:r>
      <w:r>
        <w:fldChar w:fldCharType="end"/>
      </w:r>
    </w:p>
    <w:p w14:paraId="1DF7E4D3" w14:textId="3C9A6F30" w:rsidR="009A3335" w:rsidRDefault="009A333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_Toc63338067 \h </w:instrText>
      </w:r>
      <w:r>
        <w:fldChar w:fldCharType="separate"/>
      </w:r>
      <w:r>
        <w:t>11</w:t>
      </w:r>
      <w:r>
        <w:fldChar w:fldCharType="end"/>
      </w:r>
    </w:p>
    <w:p w14:paraId="4A1236C3" w14:textId="4DE3AE8C" w:rsidR="009A3335" w:rsidRDefault="009A3335">
      <w:pPr>
        <w:pStyle w:val="TOC3"/>
        <w:rPr>
          <w:rFonts w:asciiTheme="minorHAnsi" w:eastAsiaTheme="minorEastAsia" w:hAnsiTheme="minorHAnsi" w:cstheme="minorBidi"/>
          <w:sz w:val="22"/>
          <w:szCs w:val="22"/>
          <w:lang w:val="en-US" w:eastAsia="zh-CN"/>
        </w:rPr>
      </w:pPr>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_Toc63338068 \h </w:instrText>
      </w:r>
      <w:r>
        <w:fldChar w:fldCharType="separate"/>
      </w:r>
      <w:r>
        <w:t>11</w:t>
      </w:r>
      <w:r>
        <w:fldChar w:fldCharType="end"/>
      </w:r>
    </w:p>
    <w:p w14:paraId="37CBB4F3" w14:textId="6DA5CA10" w:rsidR="009A3335" w:rsidRDefault="009A3335">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_Toc63338069 \h </w:instrText>
      </w:r>
      <w:r>
        <w:fldChar w:fldCharType="separate"/>
      </w:r>
      <w:r>
        <w:t>12</w:t>
      </w:r>
      <w:r>
        <w:fldChar w:fldCharType="end"/>
      </w:r>
    </w:p>
    <w:p w14:paraId="1CE9AD83" w14:textId="7F6F2D0A" w:rsidR="009A3335" w:rsidRDefault="009A3335">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capability usage based charging for edge computing</w:t>
      </w:r>
      <w:r>
        <w:tab/>
      </w:r>
      <w:r>
        <w:fldChar w:fldCharType="begin"/>
      </w:r>
      <w:r>
        <w:instrText xml:space="preserve"> PAGEREF _Toc63338070 \h </w:instrText>
      </w:r>
      <w:r>
        <w:fldChar w:fldCharType="separate"/>
      </w:r>
      <w:r>
        <w:t>12</w:t>
      </w:r>
      <w:r>
        <w:fldChar w:fldCharType="end"/>
      </w:r>
    </w:p>
    <w:p w14:paraId="4BB24F42" w14:textId="50979384" w:rsidR="009A3335" w:rsidRDefault="009A333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_Toc63338071 \h </w:instrText>
      </w:r>
      <w:r>
        <w:fldChar w:fldCharType="separate"/>
      </w:r>
      <w:r>
        <w:t>12</w:t>
      </w:r>
      <w:r>
        <w:fldChar w:fldCharType="end"/>
      </w:r>
    </w:p>
    <w:p w14:paraId="12977A8F" w14:textId="5734C9F9" w:rsidR="009A3335" w:rsidRDefault="009A3335">
      <w:pPr>
        <w:pStyle w:val="TOC4"/>
        <w:rPr>
          <w:rFonts w:asciiTheme="minorHAnsi" w:eastAsiaTheme="minorEastAsia" w:hAnsiTheme="minorHAnsi" w:cstheme="minorBidi"/>
          <w:sz w:val="22"/>
          <w:szCs w:val="22"/>
          <w:lang w:val="en-US" w:eastAsia="zh-CN"/>
        </w:rPr>
      </w:pPr>
      <w:r>
        <w:t>7.1.1.1</w:t>
      </w:r>
      <w:r>
        <w:rPr>
          <w:rFonts w:asciiTheme="minorHAnsi" w:eastAsiaTheme="minorEastAsia" w:hAnsiTheme="minorHAnsi" w:cstheme="minorBidi"/>
          <w:sz w:val="22"/>
          <w:szCs w:val="22"/>
          <w:lang w:val="en-US" w:eastAsia="zh-CN"/>
        </w:rPr>
        <w:tab/>
      </w:r>
      <w:r>
        <w:t>Use case #1: MNO charging subscriber for 5GS capabilities usage for accessing edge application</w:t>
      </w:r>
      <w:r>
        <w:tab/>
      </w:r>
      <w:r>
        <w:fldChar w:fldCharType="begin"/>
      </w:r>
      <w:r>
        <w:instrText xml:space="preserve"> PAGEREF _Toc63338072 \h </w:instrText>
      </w:r>
      <w:r>
        <w:fldChar w:fldCharType="separate"/>
      </w:r>
      <w:r>
        <w:t>12</w:t>
      </w:r>
      <w:r>
        <w:fldChar w:fldCharType="end"/>
      </w:r>
    </w:p>
    <w:p w14:paraId="584582C9" w14:textId="2274901C" w:rsidR="009A3335" w:rsidRDefault="009A3335">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Use case #2: MNO charging ECSP for 5GS capabilities usage</w:t>
      </w:r>
      <w:r>
        <w:tab/>
      </w:r>
      <w:r>
        <w:fldChar w:fldCharType="begin"/>
      </w:r>
      <w:r>
        <w:instrText xml:space="preserve"> PAGEREF _Toc63338073 \h </w:instrText>
      </w:r>
      <w:r>
        <w:fldChar w:fldCharType="separate"/>
      </w:r>
      <w:r>
        <w:t>12</w:t>
      </w:r>
      <w:r>
        <w:fldChar w:fldCharType="end"/>
      </w:r>
    </w:p>
    <w:p w14:paraId="7DB733C1" w14:textId="71619C0D" w:rsidR="009A3335" w:rsidRDefault="009A333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Use case #3: MNO charging ASP for 5GS capabilities usage</w:t>
      </w:r>
      <w:r>
        <w:tab/>
      </w:r>
      <w:r>
        <w:fldChar w:fldCharType="begin"/>
      </w:r>
      <w:r>
        <w:instrText xml:space="preserve"> PAGEREF _Toc63338074 \h </w:instrText>
      </w:r>
      <w:r>
        <w:fldChar w:fldCharType="separate"/>
      </w:r>
      <w:r>
        <w:t>13</w:t>
      </w:r>
      <w:r>
        <w:fldChar w:fldCharType="end"/>
      </w:r>
    </w:p>
    <w:p w14:paraId="7849720A" w14:textId="2E1A602D" w:rsidR="009A3335" w:rsidRDefault="009A3335">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_Toc63338075 \h </w:instrText>
      </w:r>
      <w:r>
        <w:fldChar w:fldCharType="separate"/>
      </w:r>
      <w:r>
        <w:t>13</w:t>
      </w:r>
      <w:r>
        <w:fldChar w:fldCharType="end"/>
      </w:r>
    </w:p>
    <w:p w14:paraId="34A8DE72" w14:textId="3761B7BD" w:rsidR="009A3335" w:rsidRDefault="009A3335">
      <w:pPr>
        <w:pStyle w:val="TOC4"/>
        <w:rPr>
          <w:rFonts w:asciiTheme="minorHAnsi" w:eastAsiaTheme="minorEastAsia" w:hAnsiTheme="minorHAnsi" w:cstheme="minorBidi"/>
          <w:sz w:val="22"/>
          <w:szCs w:val="22"/>
          <w:lang w:val="en-US" w:eastAsia="zh-CN"/>
        </w:rPr>
      </w:pPr>
      <w:r>
        <w:t>7.1.2.1</w:t>
      </w:r>
      <w:r>
        <w:rPr>
          <w:rFonts w:asciiTheme="minorHAnsi" w:eastAsiaTheme="minorEastAsia" w:hAnsiTheme="minorHAnsi" w:cstheme="minorBidi"/>
          <w:sz w:val="22"/>
          <w:szCs w:val="22"/>
          <w:lang w:val="en-US" w:eastAsia="zh-CN"/>
        </w:rPr>
        <w:tab/>
      </w:r>
      <w:r>
        <w:t>Potential requirements for subscriber based charging</w:t>
      </w:r>
      <w:r>
        <w:tab/>
      </w:r>
      <w:r>
        <w:fldChar w:fldCharType="begin"/>
      </w:r>
      <w:r>
        <w:instrText xml:space="preserve"> PAGEREF _Toc63338076 \h </w:instrText>
      </w:r>
      <w:r>
        <w:fldChar w:fldCharType="separate"/>
      </w:r>
      <w:r>
        <w:t>13</w:t>
      </w:r>
      <w:r>
        <w:fldChar w:fldCharType="end"/>
      </w:r>
    </w:p>
    <w:p w14:paraId="4D6A9C25" w14:textId="19A59D41" w:rsidR="009A3335" w:rsidRDefault="009A3335">
      <w:pPr>
        <w:pStyle w:val="TOC4"/>
        <w:rPr>
          <w:rFonts w:asciiTheme="minorHAnsi" w:eastAsiaTheme="minorEastAsia" w:hAnsiTheme="minorHAnsi" w:cstheme="minorBidi"/>
          <w:sz w:val="22"/>
          <w:szCs w:val="22"/>
          <w:lang w:val="en-US" w:eastAsia="zh-CN"/>
        </w:rPr>
      </w:pPr>
      <w:r>
        <w:t>7.1.2.2</w:t>
      </w:r>
      <w:r>
        <w:rPr>
          <w:rFonts w:asciiTheme="minorHAnsi" w:eastAsiaTheme="minorEastAsia" w:hAnsiTheme="minorHAnsi" w:cstheme="minorBidi"/>
          <w:sz w:val="22"/>
          <w:szCs w:val="22"/>
          <w:lang w:val="en-US" w:eastAsia="zh-CN"/>
        </w:rPr>
        <w:tab/>
      </w:r>
      <w:r>
        <w:t>Potential requirements for inter-provider based charging</w:t>
      </w:r>
      <w:r>
        <w:tab/>
      </w:r>
      <w:r>
        <w:fldChar w:fldCharType="begin"/>
      </w:r>
      <w:r>
        <w:instrText xml:space="preserve"> PAGEREF _Toc63338077 \h </w:instrText>
      </w:r>
      <w:r>
        <w:fldChar w:fldCharType="separate"/>
      </w:r>
      <w:r>
        <w:t>13</w:t>
      </w:r>
      <w:r>
        <w:fldChar w:fldCharType="end"/>
      </w:r>
    </w:p>
    <w:p w14:paraId="0DF52464" w14:textId="26F5A75A" w:rsidR="009A3335" w:rsidRDefault="009A3335">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_Toc63338078 \h </w:instrText>
      </w:r>
      <w:r>
        <w:fldChar w:fldCharType="separate"/>
      </w:r>
      <w:r>
        <w:t>13</w:t>
      </w:r>
      <w:r>
        <w:fldChar w:fldCharType="end"/>
      </w:r>
    </w:p>
    <w:p w14:paraId="1081C7DA" w14:textId="71AD0BB0" w:rsidR="009A3335" w:rsidRDefault="009A3335">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_Toc63338079 \h </w:instrText>
      </w:r>
      <w:r>
        <w:fldChar w:fldCharType="separate"/>
      </w:r>
      <w:r>
        <w:t>14</w:t>
      </w:r>
      <w:r>
        <w:fldChar w:fldCharType="end"/>
      </w:r>
    </w:p>
    <w:p w14:paraId="5DDCC086" w14:textId="7BE97153" w:rsidR="009A3335" w:rsidRDefault="009A3335">
      <w:pPr>
        <w:pStyle w:val="TOC4"/>
        <w:rPr>
          <w:rFonts w:asciiTheme="minorHAnsi" w:eastAsiaTheme="minorEastAsia" w:hAnsiTheme="minorHAnsi" w:cstheme="minorBidi"/>
          <w:sz w:val="22"/>
          <w:szCs w:val="22"/>
          <w:lang w:val="en-US" w:eastAsia="zh-CN"/>
        </w:rPr>
      </w:pPr>
      <w:r>
        <w:t>7.1.4.1</w:t>
      </w:r>
      <w:r>
        <w:rPr>
          <w:rFonts w:asciiTheme="minorHAnsi" w:eastAsiaTheme="minorEastAsia" w:hAnsiTheme="minorHAnsi" w:cstheme="minorBidi"/>
          <w:sz w:val="22"/>
          <w:szCs w:val="22"/>
          <w:lang w:val="en-US" w:eastAsia="zh-CN"/>
        </w:rPr>
        <w:tab/>
      </w:r>
      <w:r>
        <w:t>Possible solutions for subscriber basedcharging</w:t>
      </w:r>
      <w:r>
        <w:tab/>
      </w:r>
      <w:r>
        <w:fldChar w:fldCharType="begin"/>
      </w:r>
      <w:r>
        <w:instrText xml:space="preserve"> PAGEREF _Toc63338080 \h </w:instrText>
      </w:r>
      <w:r>
        <w:fldChar w:fldCharType="separate"/>
      </w:r>
      <w:r>
        <w:t>14</w:t>
      </w:r>
      <w:r>
        <w:fldChar w:fldCharType="end"/>
      </w:r>
    </w:p>
    <w:p w14:paraId="78D2B5B5" w14:textId="1F61B597" w:rsidR="009A3335" w:rsidRDefault="009A3335">
      <w:pPr>
        <w:pStyle w:val="TOC4"/>
        <w:rPr>
          <w:rFonts w:asciiTheme="minorHAnsi" w:eastAsiaTheme="minorEastAsia" w:hAnsiTheme="minorHAnsi" w:cstheme="minorBidi"/>
          <w:sz w:val="22"/>
          <w:szCs w:val="22"/>
          <w:lang w:val="en-US" w:eastAsia="zh-CN"/>
        </w:rPr>
      </w:pPr>
      <w:r>
        <w:t>7.1.4.2</w:t>
      </w:r>
      <w:r>
        <w:rPr>
          <w:rFonts w:asciiTheme="minorHAnsi" w:eastAsiaTheme="minorEastAsia" w:hAnsiTheme="minorHAnsi" w:cstheme="minorBidi"/>
          <w:sz w:val="22"/>
          <w:szCs w:val="22"/>
          <w:lang w:val="en-US" w:eastAsia="zh-CN"/>
        </w:rPr>
        <w:tab/>
      </w:r>
      <w:r>
        <w:t>Possible solutions for inter-provider based charging</w:t>
      </w:r>
      <w:r>
        <w:tab/>
      </w:r>
      <w:r>
        <w:fldChar w:fldCharType="begin"/>
      </w:r>
      <w:r>
        <w:instrText xml:space="preserve"> PAGEREF _Toc63338081 \h </w:instrText>
      </w:r>
      <w:r>
        <w:fldChar w:fldCharType="separate"/>
      </w:r>
      <w:r>
        <w:t>14</w:t>
      </w:r>
      <w:r>
        <w:fldChar w:fldCharType="end"/>
      </w:r>
    </w:p>
    <w:p w14:paraId="4691E993" w14:textId="5802AE35" w:rsidR="009A3335" w:rsidRDefault="009A3335">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_Toc63338082 \h </w:instrText>
      </w:r>
      <w:r>
        <w:fldChar w:fldCharType="separate"/>
      </w:r>
      <w:r>
        <w:t>17</w:t>
      </w:r>
      <w:r>
        <w:fldChar w:fldCharType="end"/>
      </w:r>
    </w:p>
    <w:p w14:paraId="66BA79F3" w14:textId="224041E0" w:rsidR="009A3335" w:rsidRDefault="009A3335">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_Toc63338083 \h </w:instrText>
      </w:r>
      <w:r>
        <w:fldChar w:fldCharType="separate"/>
      </w:r>
      <w:r>
        <w:t>17</w:t>
      </w:r>
      <w:r>
        <w:fldChar w:fldCharType="end"/>
      </w:r>
    </w:p>
    <w:p w14:paraId="1AE55F68" w14:textId="3E46C06A" w:rsidR="009A3335" w:rsidRDefault="009A3335">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_Toc63338084 \h </w:instrText>
      </w:r>
      <w:r>
        <w:fldChar w:fldCharType="separate"/>
      </w:r>
      <w:r>
        <w:t>18</w:t>
      </w:r>
      <w:r>
        <w:fldChar w:fldCharType="end"/>
      </w:r>
    </w:p>
    <w:p w14:paraId="6C89E37B" w14:textId="439A6994" w:rsidR="009A3335" w:rsidRDefault="009A3335">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_Toc63338085 \h </w:instrText>
      </w:r>
      <w:r>
        <w:fldChar w:fldCharType="separate"/>
      </w:r>
      <w:r>
        <w:t>18</w:t>
      </w:r>
      <w:r>
        <w:fldChar w:fldCharType="end"/>
      </w:r>
    </w:p>
    <w:p w14:paraId="00E8E990" w14:textId="19B349AD" w:rsidR="009A3335" w:rsidRDefault="009A333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_Toc63338086 \h </w:instrText>
      </w:r>
      <w:r>
        <w:fldChar w:fldCharType="separate"/>
      </w:r>
      <w:r>
        <w:t>18</w:t>
      </w:r>
      <w:r>
        <w:fldChar w:fldCharType="end"/>
      </w:r>
    </w:p>
    <w:p w14:paraId="0254E0CE" w14:textId="51D1A579" w:rsidR="009A3335" w:rsidRDefault="009A3335">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_Toc63338087 \h </w:instrText>
      </w:r>
      <w:r>
        <w:fldChar w:fldCharType="separate"/>
      </w:r>
      <w:r>
        <w:t>18</w:t>
      </w:r>
      <w:r>
        <w:fldChar w:fldCharType="end"/>
      </w:r>
    </w:p>
    <w:p w14:paraId="0D40E7C0" w14:textId="3D28F943" w:rsidR="009A3335" w:rsidRDefault="009A3335">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_Toc63338088 \h </w:instrText>
      </w:r>
      <w:r>
        <w:fldChar w:fldCharType="separate"/>
      </w:r>
      <w:r>
        <w:t>19</w:t>
      </w:r>
      <w:r>
        <w:fldChar w:fldCharType="end"/>
      </w:r>
    </w:p>
    <w:p w14:paraId="0E077679" w14:textId="6C2006E6" w:rsidR="009A3335" w:rsidRDefault="009A3335">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_Toc63338089 \h </w:instrText>
      </w:r>
      <w:r>
        <w:fldChar w:fldCharType="separate"/>
      </w:r>
      <w:r>
        <w:t>19</w:t>
      </w:r>
      <w:r>
        <w:fldChar w:fldCharType="end"/>
      </w:r>
    </w:p>
    <w:p w14:paraId="4F58B042" w14:textId="067981A0" w:rsidR="009A3335" w:rsidRDefault="009A3335">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_Toc63338090 \h </w:instrText>
      </w:r>
      <w:r>
        <w:fldChar w:fldCharType="separate"/>
      </w:r>
      <w:r>
        <w:t>19</w:t>
      </w:r>
      <w:r>
        <w:fldChar w:fldCharType="end"/>
      </w:r>
    </w:p>
    <w:p w14:paraId="186EAC78" w14:textId="33355094" w:rsidR="009A3335" w:rsidRDefault="009A3335">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_Toc63338091 \h </w:instrText>
      </w:r>
      <w:r>
        <w:fldChar w:fldCharType="separate"/>
      </w:r>
      <w:r>
        <w:t>19</w:t>
      </w:r>
      <w:r>
        <w:fldChar w:fldCharType="end"/>
      </w:r>
    </w:p>
    <w:p w14:paraId="68DB3EEC" w14:textId="31EC7B51" w:rsidR="009A3335" w:rsidRDefault="009A3335">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_Toc63338092 \h </w:instrText>
      </w:r>
      <w:r>
        <w:fldChar w:fldCharType="separate"/>
      </w:r>
      <w:r>
        <w:t>19</w:t>
      </w:r>
      <w:r>
        <w:fldChar w:fldCharType="end"/>
      </w:r>
    </w:p>
    <w:p w14:paraId="3E09E0F1" w14:textId="4AD846F6" w:rsidR="009A3335" w:rsidRDefault="009A3335">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_Toc63338093 \h </w:instrText>
      </w:r>
      <w:r>
        <w:fldChar w:fldCharType="separate"/>
      </w:r>
      <w:r>
        <w:t>19</w:t>
      </w:r>
      <w:r>
        <w:fldChar w:fldCharType="end"/>
      </w:r>
    </w:p>
    <w:p w14:paraId="1C074509" w14:textId="446DAEF5" w:rsidR="009A3335" w:rsidRDefault="009A3335">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_Toc63338094 \h </w:instrText>
      </w:r>
      <w:r>
        <w:fldChar w:fldCharType="separate"/>
      </w:r>
      <w:r>
        <w:t>20</w:t>
      </w:r>
      <w:r>
        <w:fldChar w:fldCharType="end"/>
      </w:r>
    </w:p>
    <w:p w14:paraId="5DF028AF" w14:textId="6389FBC2" w:rsidR="009A3335" w:rsidRDefault="009A3335">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_Toc63338095 \h </w:instrText>
      </w:r>
      <w:r>
        <w:fldChar w:fldCharType="separate"/>
      </w:r>
      <w:r>
        <w:t>20</w:t>
      </w:r>
      <w:r>
        <w:fldChar w:fldCharType="end"/>
      </w:r>
    </w:p>
    <w:p w14:paraId="6155A72D" w14:textId="638F73ED" w:rsidR="009A3335" w:rsidRDefault="009A3335">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_Toc63338096 \h </w:instrText>
      </w:r>
      <w:r>
        <w:fldChar w:fldCharType="separate"/>
      </w:r>
      <w:r>
        <w:t>20</w:t>
      </w:r>
      <w:r>
        <w:fldChar w:fldCharType="end"/>
      </w:r>
    </w:p>
    <w:p w14:paraId="2DFB4EE0" w14:textId="4CFD3DC0" w:rsidR="009A3335" w:rsidRDefault="009A3335">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Possible solutions for edge enabling infrastructure resources charging</w:t>
      </w:r>
      <w:r>
        <w:tab/>
      </w:r>
      <w:r>
        <w:fldChar w:fldCharType="begin"/>
      </w:r>
      <w:r>
        <w:instrText xml:space="preserve"> PAGEREF _Toc63338097 \h </w:instrText>
      </w:r>
      <w:r>
        <w:fldChar w:fldCharType="separate"/>
      </w:r>
      <w:r>
        <w:t>23</w:t>
      </w:r>
      <w:r>
        <w:fldChar w:fldCharType="end"/>
      </w:r>
    </w:p>
    <w:p w14:paraId="1D0DC5F0" w14:textId="1E5E1EE3" w:rsidR="009A3335" w:rsidRDefault="009A3335">
      <w:pPr>
        <w:pStyle w:val="TOC4"/>
        <w:rPr>
          <w:rFonts w:asciiTheme="minorHAnsi" w:eastAsiaTheme="minorEastAsia" w:hAnsiTheme="minorHAnsi" w:cstheme="minorBidi"/>
          <w:sz w:val="22"/>
          <w:szCs w:val="22"/>
          <w:lang w:val="en-US" w:eastAsia="zh-CN"/>
        </w:rPr>
      </w:pPr>
      <w:r>
        <w:t>7.3.4.3</w:t>
      </w:r>
      <w:r>
        <w:rPr>
          <w:rFonts w:asciiTheme="minorHAnsi" w:eastAsiaTheme="minorEastAsia" w:hAnsiTheme="minorHAnsi" w:cstheme="minorBidi"/>
          <w:sz w:val="22"/>
          <w:szCs w:val="22"/>
          <w:lang w:val="en-US" w:eastAsia="zh-CN"/>
        </w:rPr>
        <w:tab/>
      </w:r>
      <w:r>
        <w:t>Possible solutions for EAS deployment charging</w:t>
      </w:r>
      <w:r>
        <w:tab/>
      </w:r>
      <w:r>
        <w:fldChar w:fldCharType="begin"/>
      </w:r>
      <w:r>
        <w:instrText xml:space="preserve"> PAGEREF _Toc63338098 \h </w:instrText>
      </w:r>
      <w:r>
        <w:fldChar w:fldCharType="separate"/>
      </w:r>
      <w:r>
        <w:t>25</w:t>
      </w:r>
      <w:r>
        <w:fldChar w:fldCharType="end"/>
      </w:r>
    </w:p>
    <w:p w14:paraId="346F4481" w14:textId="2B732152" w:rsidR="009A3335" w:rsidRDefault="009A3335">
      <w:pPr>
        <w:pStyle w:val="TOC4"/>
        <w:rPr>
          <w:rFonts w:asciiTheme="minorHAnsi" w:eastAsiaTheme="minorEastAsia" w:hAnsiTheme="minorHAnsi" w:cstheme="minorBidi"/>
          <w:sz w:val="22"/>
          <w:szCs w:val="22"/>
          <w:lang w:val="en-US" w:eastAsia="zh-CN"/>
        </w:rPr>
      </w:pPr>
      <w:r>
        <w:t>7.3.4.4</w:t>
      </w:r>
      <w:r>
        <w:rPr>
          <w:rFonts w:asciiTheme="minorHAnsi" w:eastAsiaTheme="minorEastAsia" w:hAnsiTheme="minorHAnsi" w:cstheme="minorBidi"/>
          <w:sz w:val="22"/>
          <w:szCs w:val="22"/>
          <w:lang w:val="en-US" w:eastAsia="zh-CN"/>
        </w:rPr>
        <w:tab/>
      </w:r>
      <w:r>
        <w:t>Possible solutions for EAS registration charging</w:t>
      </w:r>
      <w:r>
        <w:tab/>
      </w:r>
      <w:r>
        <w:fldChar w:fldCharType="begin"/>
      </w:r>
      <w:r>
        <w:instrText xml:space="preserve"> PAGEREF _Toc63338099 \h </w:instrText>
      </w:r>
      <w:r>
        <w:fldChar w:fldCharType="separate"/>
      </w:r>
      <w:r>
        <w:t>26</w:t>
      </w:r>
      <w:r>
        <w:fldChar w:fldCharType="end"/>
      </w:r>
    </w:p>
    <w:p w14:paraId="2BA3EB2C" w14:textId="1BD45D65" w:rsidR="009A3335" w:rsidRDefault="009A3335">
      <w:pPr>
        <w:pStyle w:val="TOC4"/>
        <w:rPr>
          <w:rFonts w:asciiTheme="minorHAnsi" w:eastAsiaTheme="minorEastAsia" w:hAnsiTheme="minorHAnsi" w:cstheme="minorBidi"/>
          <w:sz w:val="22"/>
          <w:szCs w:val="22"/>
          <w:lang w:val="en-US" w:eastAsia="zh-CN"/>
        </w:rPr>
      </w:pPr>
      <w:r>
        <w:t>7.3.4.5</w:t>
      </w:r>
      <w:r>
        <w:rPr>
          <w:rFonts w:asciiTheme="minorHAnsi" w:eastAsiaTheme="minorEastAsia" w:hAnsiTheme="minorHAnsi" w:cstheme="minorBidi"/>
          <w:sz w:val="22"/>
          <w:szCs w:val="22"/>
          <w:lang w:val="en-US" w:eastAsia="zh-CN"/>
        </w:rPr>
        <w:tab/>
      </w:r>
      <w:r>
        <w:t>Possible solutions for EAS discovery charging</w:t>
      </w:r>
      <w:r>
        <w:tab/>
      </w:r>
      <w:r>
        <w:fldChar w:fldCharType="begin"/>
      </w:r>
      <w:r>
        <w:instrText xml:space="preserve"> PAGEREF _Toc63338100 \h </w:instrText>
      </w:r>
      <w:r>
        <w:fldChar w:fldCharType="separate"/>
      </w:r>
      <w:r>
        <w:t>27</w:t>
      </w:r>
      <w:r>
        <w:fldChar w:fldCharType="end"/>
      </w:r>
    </w:p>
    <w:p w14:paraId="4A81B673" w14:textId="7CF968A8" w:rsidR="009A3335" w:rsidRDefault="009A3335">
      <w:pPr>
        <w:pStyle w:val="TOC4"/>
        <w:rPr>
          <w:rFonts w:asciiTheme="minorHAnsi" w:eastAsiaTheme="minorEastAsia" w:hAnsiTheme="minorHAnsi" w:cstheme="minorBidi"/>
          <w:sz w:val="22"/>
          <w:szCs w:val="22"/>
          <w:lang w:val="en-US" w:eastAsia="zh-CN"/>
        </w:rPr>
      </w:pPr>
      <w:r>
        <w:t>7.3.4.6</w:t>
      </w:r>
      <w:r>
        <w:rPr>
          <w:rFonts w:asciiTheme="minorHAnsi" w:eastAsiaTheme="minorEastAsia" w:hAnsiTheme="minorHAnsi" w:cstheme="minorBidi"/>
          <w:sz w:val="22"/>
          <w:szCs w:val="22"/>
          <w:lang w:val="en-US" w:eastAsia="zh-CN"/>
        </w:rPr>
        <w:tab/>
      </w:r>
      <w:r>
        <w:t>Possible solutions for EAS application context transfer charging</w:t>
      </w:r>
      <w:r>
        <w:tab/>
      </w:r>
      <w:r>
        <w:fldChar w:fldCharType="begin"/>
      </w:r>
      <w:r>
        <w:instrText xml:space="preserve"> PAGEREF _Toc63338101 \h </w:instrText>
      </w:r>
      <w:r>
        <w:fldChar w:fldCharType="separate"/>
      </w:r>
      <w:r>
        <w:t>27</w:t>
      </w:r>
      <w:r>
        <w:fldChar w:fldCharType="end"/>
      </w:r>
    </w:p>
    <w:p w14:paraId="6D412DD8" w14:textId="503D4BE1" w:rsidR="009A3335" w:rsidRDefault="009A3335">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_Toc63338102 \h </w:instrText>
      </w:r>
      <w:r>
        <w:fldChar w:fldCharType="separate"/>
      </w:r>
      <w:r>
        <w:t>28</w:t>
      </w:r>
      <w:r>
        <w:fldChar w:fldCharType="end"/>
      </w:r>
    </w:p>
    <w:p w14:paraId="7888B006" w14:textId="35AE6B33" w:rsidR="009A3335" w:rsidRDefault="009A3335">
      <w:pPr>
        <w:pStyle w:val="TOC3"/>
        <w:rPr>
          <w:rFonts w:asciiTheme="minorHAnsi" w:eastAsiaTheme="minorEastAsia" w:hAnsiTheme="minorHAnsi" w:cstheme="minorBidi"/>
          <w:sz w:val="22"/>
          <w:szCs w:val="22"/>
          <w:lang w:val="en-US" w:eastAsia="zh-CN"/>
        </w:rPr>
      </w:pPr>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_Toc63338103 \h </w:instrText>
      </w:r>
      <w:r>
        <w:fldChar w:fldCharType="separate"/>
      </w:r>
      <w:r>
        <w:t>28</w:t>
      </w:r>
      <w:r>
        <w:fldChar w:fldCharType="end"/>
      </w:r>
    </w:p>
    <w:p w14:paraId="2ED5E06C" w14:textId="04871B57" w:rsidR="009A3335" w:rsidRDefault="009A3335">
      <w:pPr>
        <w:pStyle w:val="TOC1"/>
        <w:rPr>
          <w:rFonts w:asciiTheme="minorHAnsi" w:eastAsiaTheme="minorEastAsia" w:hAnsiTheme="minorHAnsi" w:cstheme="minorBidi"/>
          <w:szCs w:val="22"/>
          <w:lang w:val="en-US" w:eastAsia="zh-CN"/>
        </w:rPr>
      </w:pPr>
      <w:r>
        <w:lastRenderedPageBreak/>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_Toc63338104 \h </w:instrText>
      </w:r>
      <w:r>
        <w:fldChar w:fldCharType="separate"/>
      </w:r>
      <w:r>
        <w:t>28</w:t>
      </w:r>
      <w:r>
        <w:fldChar w:fldCharType="end"/>
      </w:r>
    </w:p>
    <w:p w14:paraId="5E0F6E04" w14:textId="140CDD08" w:rsidR="009A3335" w:rsidRDefault="009A3335">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_Toc63338105 \h </w:instrText>
      </w:r>
      <w:r>
        <w:fldChar w:fldCharType="separate"/>
      </w:r>
      <w:r>
        <w:t>29</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63338052"/>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0" w:name="_Toc63338053"/>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63338054"/>
      <w:bookmarkEnd w:id="21"/>
      <w:r w:rsidRPr="00A54A15">
        <w:lastRenderedPageBreak/>
        <w:t>1</w:t>
      </w:r>
      <w:r w:rsidRPr="00A54A15">
        <w:tab/>
        <w:t>Scope</w:t>
      </w:r>
      <w:bookmarkEnd w:id="22"/>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23" w:name="_Hlk55309033"/>
      <w:r w:rsidRPr="006A2762">
        <w:tab/>
        <w:t>Inter-Provider c</w:t>
      </w:r>
      <w:r w:rsidRPr="00293C02">
        <w:t xml:space="preserve">harging </w:t>
      </w:r>
      <w:bookmarkEnd w:id="23"/>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24" w:name="_Hlk55308640"/>
      <w:r w:rsidRPr="00AC722E">
        <w:t>scenarios with potential business requirements, alternative solutions with potential impact on charging architecture, charging functions and charging procedures</w:t>
      </w:r>
      <w:bookmarkEnd w:id="24"/>
      <w:r w:rsidRPr="00AC722E">
        <w:t>.</w:t>
      </w:r>
    </w:p>
    <w:p w14:paraId="7FFD9348" w14:textId="77777777" w:rsidR="00080512" w:rsidRPr="00A54A15" w:rsidRDefault="00080512">
      <w:pPr>
        <w:pStyle w:val="Heading1"/>
      </w:pPr>
      <w:bookmarkStart w:id="25" w:name="references"/>
      <w:bookmarkStart w:id="26" w:name="_Toc63338055"/>
      <w:bookmarkEnd w:id="25"/>
      <w:r w:rsidRPr="00A54A15">
        <w:t>2</w:t>
      </w:r>
      <w:r w:rsidRPr="00A54A15">
        <w:tab/>
        <w:t>References</w:t>
      </w:r>
      <w:bookmarkEnd w:id="26"/>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45A0A18E" w:rsidR="00F75B24" w:rsidRDefault="00F75B24" w:rsidP="00F75B24">
      <w:pPr>
        <w:pStyle w:val="EX"/>
        <w:rPr>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6CE49157" w14:textId="46A1ADAC" w:rsidR="00B908F9" w:rsidRDefault="00B908F9" w:rsidP="00B908F9">
      <w:pPr>
        <w:pStyle w:val="EX"/>
        <w:rPr>
          <w:lang w:eastAsia="de-DE"/>
        </w:rPr>
      </w:pPr>
      <w:r w:rsidRPr="00C97F96">
        <w:rPr>
          <w:lang w:eastAsia="de-DE"/>
        </w:rPr>
        <w:t>[</w:t>
      </w:r>
      <w:r>
        <w:rPr>
          <w:lang w:eastAsia="de-DE"/>
        </w:rPr>
        <w:t>15</w:t>
      </w:r>
      <w:r w:rsidRPr="00C97F96">
        <w:rPr>
          <w:lang w:eastAsia="de-DE"/>
        </w:rPr>
        <w:t>]</w:t>
      </w:r>
      <w:r w:rsidRPr="00C97F96">
        <w:rPr>
          <w:lang w:eastAsia="de-DE"/>
        </w:rPr>
        <w:tab/>
        <w:t>3GPP TR 28.</w:t>
      </w:r>
      <w:r>
        <w:rPr>
          <w:lang w:eastAsia="de-DE"/>
        </w:rPr>
        <w:t>550</w:t>
      </w:r>
      <w:r w:rsidRPr="00C97F96">
        <w:rPr>
          <w:lang w:eastAsia="de-DE"/>
        </w:rPr>
        <w:t>: "</w:t>
      </w:r>
      <w:r w:rsidRPr="006E407E">
        <w:rPr>
          <w:lang w:eastAsia="de-DE"/>
        </w:rPr>
        <w:t xml:space="preserve">Management and orchestration; </w:t>
      </w:r>
      <w:r w:rsidRPr="00EC0419">
        <w:rPr>
          <w:lang w:eastAsia="de-DE"/>
        </w:rPr>
        <w:t>Performance assurance</w:t>
      </w:r>
      <w:r w:rsidRPr="00C97F96">
        <w:rPr>
          <w:lang w:eastAsia="de-DE"/>
        </w:rPr>
        <w:t>"</w:t>
      </w:r>
      <w:r>
        <w:rPr>
          <w:lang w:eastAsia="de-DE"/>
        </w:rPr>
        <w:t>.</w:t>
      </w:r>
    </w:p>
    <w:p w14:paraId="17A8A31B" w14:textId="3608557D" w:rsidR="00B908F9" w:rsidRDefault="00B908F9" w:rsidP="00B908F9">
      <w:pPr>
        <w:pStyle w:val="EX"/>
        <w:rPr>
          <w:lang w:eastAsia="de-DE"/>
        </w:rPr>
      </w:pPr>
      <w:r>
        <w:rPr>
          <w:lang w:eastAsia="de-DE"/>
        </w:rPr>
        <w:t>[16]</w:t>
      </w:r>
      <w:r>
        <w:rPr>
          <w:lang w:eastAsia="de-DE"/>
        </w:rPr>
        <w:tab/>
        <w:t>3GPP TS 28.622: "</w:t>
      </w:r>
      <w:r w:rsidRPr="00EC0419">
        <w:rPr>
          <w:lang w:eastAsia="de-DE"/>
        </w:rPr>
        <w:t>Telecommunication management; Generic Network Resource Model (NRM) Integration Reference Point (IRP); Information Service (IS)</w:t>
      </w:r>
      <w:r>
        <w:rPr>
          <w:lang w:eastAsia="de-DE"/>
        </w:rPr>
        <w:t>".</w:t>
      </w:r>
    </w:p>
    <w:p w14:paraId="3E629AAE" w14:textId="5AD846DF" w:rsidR="00B908F9" w:rsidRPr="00A54A15" w:rsidRDefault="00B908F9" w:rsidP="00B908F9">
      <w:pPr>
        <w:pStyle w:val="EX"/>
        <w:rPr>
          <w:lang w:eastAsia="de-DE"/>
        </w:rPr>
      </w:pPr>
      <w:r>
        <w:rPr>
          <w:lang w:eastAsia="de-DE"/>
        </w:rPr>
        <w:t>[17]</w:t>
      </w:r>
      <w:r>
        <w:rPr>
          <w:lang w:eastAsia="de-DE"/>
        </w:rPr>
        <w:tab/>
        <w:t>3GPP TS 28.532: "</w:t>
      </w:r>
      <w:r w:rsidRPr="006E407E">
        <w:rPr>
          <w:lang w:eastAsia="de-DE"/>
        </w:rPr>
        <w:t xml:space="preserve">Management and orchestration; </w:t>
      </w:r>
      <w:r w:rsidRPr="00EC0419">
        <w:rPr>
          <w:lang w:eastAsia="de-DE"/>
        </w:rPr>
        <w:t>Generic management services</w:t>
      </w:r>
      <w:r>
        <w:rPr>
          <w:lang w:eastAsia="de-DE"/>
        </w:rPr>
        <w:t>".</w:t>
      </w:r>
    </w:p>
    <w:p w14:paraId="1E652608" w14:textId="77777777" w:rsidR="00080512" w:rsidRPr="00A54A15" w:rsidRDefault="00080512">
      <w:pPr>
        <w:pStyle w:val="Heading1"/>
      </w:pPr>
      <w:bookmarkStart w:id="27" w:name="definitions"/>
      <w:bookmarkStart w:id="28" w:name="_Toc63338056"/>
      <w:bookmarkEnd w:id="27"/>
      <w:r w:rsidRPr="00A54A15">
        <w:t>3</w:t>
      </w:r>
      <w:r w:rsidRPr="00A54A15">
        <w:tab/>
        <w:t>Definitions</w:t>
      </w:r>
      <w:r w:rsidR="00602AEA" w:rsidRPr="00A54A15">
        <w:t xml:space="preserve"> of terms, symbols and abbreviations</w:t>
      </w:r>
      <w:bookmarkEnd w:id="28"/>
    </w:p>
    <w:p w14:paraId="2970D0DB" w14:textId="77777777" w:rsidR="00080512" w:rsidRPr="00A54A15" w:rsidRDefault="00080512">
      <w:pPr>
        <w:pStyle w:val="Heading2"/>
      </w:pPr>
      <w:bookmarkStart w:id="29" w:name="_Toc63338057"/>
      <w:r w:rsidRPr="00A54A15">
        <w:t>3.1</w:t>
      </w:r>
      <w:r w:rsidRPr="00A54A15">
        <w:tab/>
      </w:r>
      <w:r w:rsidR="002B6339" w:rsidRPr="00A54A15">
        <w:t>Terms</w:t>
      </w:r>
      <w:bookmarkEnd w:id="29"/>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0" w:name="_Toc63338058"/>
      <w:r w:rsidRPr="00A54A15">
        <w:t>3.2</w:t>
      </w:r>
      <w:r w:rsidRPr="00A54A15">
        <w:tab/>
        <w:t>Symbols</w:t>
      </w:r>
      <w:bookmarkEnd w:id="30"/>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1" w:name="_Toc63338059"/>
      <w:r w:rsidRPr="00A54A15">
        <w:t>3.3</w:t>
      </w:r>
      <w:r w:rsidRPr="00A54A15">
        <w:tab/>
        <w:t>Abbreviations</w:t>
      </w:r>
      <w:bookmarkEnd w:id="31"/>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r>
        <w:t>MnS</w:t>
      </w:r>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2" w:name="_Toc63338060"/>
      <w:r>
        <w:t>4</w:t>
      </w:r>
      <w:r>
        <w:tab/>
        <w:t>Business roles</w:t>
      </w:r>
      <w:bookmarkEnd w:id="32"/>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lastRenderedPageBreak/>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3" w:name="clause4"/>
      <w:bookmarkStart w:id="34" w:name="_Toc63338061"/>
      <w:bookmarkEnd w:id="33"/>
      <w:r>
        <w:t>5</w:t>
      </w:r>
      <w:r w:rsidR="00A76FDE">
        <w:tab/>
        <w:t>Concepts and overview</w:t>
      </w:r>
      <w:bookmarkEnd w:id="34"/>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6E171C20" w:rsidR="00835E72" w:rsidRDefault="00835E72" w:rsidP="00835E72">
      <w:pPr>
        <w:ind w:left="1080" w:hanging="360"/>
      </w:pPr>
      <w:r>
        <w:t>-</w:t>
      </w:r>
      <w:r>
        <w:tab/>
        <w:t>MNO charges the subscribers for usage of 5GS capabilities supporting edge computing</w:t>
      </w:r>
      <w:r w:rsidR="00DB2BAB">
        <w:t>.</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5" w:name="_Toc63338062"/>
      <w:r>
        <w:t>6</w:t>
      </w:r>
      <w:r w:rsidR="00A76FDE">
        <w:tab/>
      </w:r>
      <w:r w:rsidR="00C90171">
        <w:t>Architecture considerations</w:t>
      </w:r>
      <w:bookmarkEnd w:id="35"/>
    </w:p>
    <w:p w14:paraId="3FDE5CF2" w14:textId="2B7C929E" w:rsidR="007458E4" w:rsidRDefault="001C3BAB" w:rsidP="007458E4">
      <w:pPr>
        <w:pStyle w:val="Heading2"/>
      </w:pPr>
      <w:bookmarkStart w:id="36" w:name="_Toc23255027"/>
      <w:bookmarkStart w:id="37" w:name="_Toc26346391"/>
      <w:bookmarkStart w:id="38" w:name="_Toc26346604"/>
      <w:bookmarkStart w:id="39" w:name="_Toc26773874"/>
      <w:bookmarkStart w:id="40" w:name="_Toc31192310"/>
      <w:bookmarkStart w:id="41" w:name="_Toc31192470"/>
      <w:bookmarkStart w:id="42" w:name="_Toc31192961"/>
      <w:bookmarkStart w:id="43" w:name="_Toc31616140"/>
      <w:bookmarkStart w:id="44" w:name="_Toc31616202"/>
      <w:bookmarkStart w:id="45" w:name="_Toc31616278"/>
      <w:bookmarkStart w:id="46" w:name="_Toc31616354"/>
      <w:bookmarkStart w:id="47" w:name="_Toc43317225"/>
      <w:bookmarkStart w:id="48" w:name="_Toc43374697"/>
      <w:bookmarkStart w:id="49" w:name="_Toc43375158"/>
      <w:bookmarkStart w:id="50" w:name="_Toc43801682"/>
      <w:bookmarkStart w:id="51" w:name="_Toc43805948"/>
      <w:bookmarkStart w:id="52" w:name="_Toc43806255"/>
      <w:bookmarkStart w:id="53" w:name="_Toc50466784"/>
      <w:bookmarkStart w:id="54" w:name="_Toc50468128"/>
      <w:bookmarkStart w:id="55" w:name="_Toc50468398"/>
      <w:bookmarkStart w:id="56" w:name="_Toc50468669"/>
      <w:bookmarkStart w:id="57" w:name="_Toc50630550"/>
      <w:bookmarkStart w:id="58" w:name="_Toc50631052"/>
      <w:bookmarkStart w:id="59" w:name="_Toc6333806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66A6D8" w14:textId="77777777" w:rsidR="00530BDA" w:rsidRDefault="00530BDA" w:rsidP="00530BDA">
      <w:pPr>
        <w:pStyle w:val="Heading3"/>
      </w:pPr>
      <w:bookmarkStart w:id="60" w:name="_Toc63338064"/>
      <w:r>
        <w:t>6</w:t>
      </w:r>
      <w:r w:rsidRPr="00424394">
        <w:t>.1.</w:t>
      </w:r>
      <w:r>
        <w:t>1</w:t>
      </w:r>
      <w:r w:rsidRPr="00424394">
        <w:tab/>
      </w:r>
      <w:r>
        <w:t>E</w:t>
      </w:r>
      <w:r w:rsidRPr="00500933">
        <w:t xml:space="preserve">dge </w:t>
      </w:r>
      <w:r>
        <w:t>Computing</w:t>
      </w:r>
      <w:r w:rsidRPr="00500933">
        <w:t xml:space="preserve"> enabling architecture</w:t>
      </w:r>
      <w:r>
        <w:t>s</w:t>
      </w:r>
      <w:bookmarkEnd w:id="60"/>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61" w:name="_Toc20205452"/>
      <w:bookmarkStart w:id="62" w:name="_Toc27579424"/>
      <w:bookmarkStart w:id="63" w:name="_Toc36045361"/>
      <w:bookmarkStart w:id="64" w:name="_Toc36049241"/>
      <w:bookmarkStart w:id="65" w:name="_Toc36112460"/>
      <w:bookmarkStart w:id="66" w:name="_Toc44664205"/>
      <w:bookmarkStart w:id="67" w:name="_Toc44928662"/>
      <w:bookmarkStart w:id="68" w:name="_Toc44928852"/>
      <w:bookmarkStart w:id="69" w:name="_Toc63338065"/>
      <w:r>
        <w:t>6</w:t>
      </w:r>
      <w:r w:rsidR="007458E4" w:rsidRPr="00424394">
        <w:t>.1.</w:t>
      </w:r>
      <w:r w:rsidR="00530BDA">
        <w:t>2</w:t>
      </w:r>
      <w:r w:rsidR="007458E4" w:rsidRPr="00424394">
        <w:tab/>
      </w:r>
      <w:bookmarkEnd w:id="61"/>
      <w:bookmarkEnd w:id="62"/>
      <w:bookmarkEnd w:id="63"/>
      <w:bookmarkEnd w:id="64"/>
      <w:bookmarkEnd w:id="65"/>
      <w:bookmarkEnd w:id="66"/>
      <w:bookmarkEnd w:id="67"/>
      <w:bookmarkEnd w:id="68"/>
      <w:r w:rsidR="007458E4">
        <w:t>5GS architecture</w:t>
      </w:r>
      <w:r w:rsidR="00384227" w:rsidRPr="00384227">
        <w:t xml:space="preserve"> </w:t>
      </w:r>
      <w:r w:rsidR="00384227">
        <w:t>for E</w:t>
      </w:r>
      <w:r w:rsidR="00384227" w:rsidRPr="00500933">
        <w:t xml:space="preserve">dge </w:t>
      </w:r>
      <w:r w:rsidR="00384227">
        <w:t>Computing</w:t>
      </w:r>
      <w:bookmarkEnd w:id="69"/>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70" w:name="_Toc63338066"/>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70"/>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98.9pt" o:ole="">
            <v:imagedata r:id="rId23" o:title=""/>
          </v:shape>
          <o:OLEObject Type="Embed" ProgID="Visio.Drawing.15" ShapeID="_x0000_i1025" DrawAspect="Content" ObjectID="_1674019589"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71" w:name="_Toc63338067"/>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71"/>
    </w:p>
    <w:p w14:paraId="5353F6F2" w14:textId="5E8A39A9" w:rsidR="007458E4" w:rsidRDefault="001C3BAB" w:rsidP="007458E4">
      <w:pPr>
        <w:pStyle w:val="Heading3"/>
      </w:pPr>
      <w:bookmarkStart w:id="72" w:name="_Toc63338068"/>
      <w:r>
        <w:rPr>
          <w:lang w:bidi="ar-IQ"/>
        </w:rPr>
        <w:t>6</w:t>
      </w:r>
      <w:r w:rsidR="007458E4">
        <w:rPr>
          <w:lang w:bidi="ar-IQ"/>
        </w:rPr>
        <w:t>.2.1</w:t>
      </w:r>
      <w:r w:rsidR="007458E4">
        <w:rPr>
          <w:lang w:bidi="ar-IQ"/>
        </w:rPr>
        <w:tab/>
      </w:r>
      <w:r w:rsidR="007458E4">
        <w:t>General</w:t>
      </w:r>
      <w:bookmarkEnd w:id="72"/>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3" w:name="_Toc63338069"/>
      <w:r>
        <w:t>7</w:t>
      </w:r>
      <w:r w:rsidR="00A76FDE">
        <w:tab/>
      </w:r>
      <w:r w:rsidR="0028199A">
        <w:t>Charging scenarios and k</w:t>
      </w:r>
      <w:r w:rsidR="00E66A2C">
        <w:t>ey issues</w:t>
      </w:r>
      <w:bookmarkEnd w:id="73"/>
    </w:p>
    <w:p w14:paraId="11E55E54" w14:textId="6C6B1DEE" w:rsidR="00E66A2C" w:rsidRDefault="00C34F5A" w:rsidP="00A76FDE">
      <w:pPr>
        <w:pStyle w:val="Heading2"/>
        <w:overflowPunct w:val="0"/>
        <w:autoSpaceDE w:val="0"/>
        <w:autoSpaceDN w:val="0"/>
        <w:adjustRightInd w:val="0"/>
        <w:textAlignment w:val="baseline"/>
      </w:pPr>
      <w:bookmarkStart w:id="74" w:name="_Toc63338070"/>
      <w:r>
        <w:t>7</w:t>
      </w:r>
      <w:r w:rsidR="00A76FDE">
        <w:t>.1</w:t>
      </w:r>
      <w:r w:rsidR="00A76FDE">
        <w:tab/>
      </w:r>
      <w:r w:rsidR="007713D1">
        <w:t xml:space="preserve">5GS </w:t>
      </w:r>
      <w:r w:rsidR="00381159">
        <w:t xml:space="preserve">capability usage based </w:t>
      </w:r>
      <w:r w:rsidR="007713D1">
        <w:t>charging for edge computing</w:t>
      </w:r>
      <w:bookmarkEnd w:id="74"/>
    </w:p>
    <w:p w14:paraId="2C2388EA" w14:textId="00432DEB" w:rsidR="00E51B5F" w:rsidRDefault="00C34F5A" w:rsidP="008B31C3">
      <w:pPr>
        <w:pStyle w:val="Heading3"/>
      </w:pPr>
      <w:bookmarkStart w:id="75" w:name="_Toc63338071"/>
      <w:r>
        <w:t>7</w:t>
      </w:r>
      <w:r w:rsidR="000C41C7">
        <w:t>.1.1</w:t>
      </w:r>
      <w:r w:rsidR="000C41C7">
        <w:tab/>
      </w:r>
      <w:r w:rsidR="008F715F">
        <w:t>Use case</w:t>
      </w:r>
      <w:r w:rsidR="00381159">
        <w:t>s</w:t>
      </w:r>
      <w:bookmarkEnd w:id="75"/>
    </w:p>
    <w:p w14:paraId="06B44A85" w14:textId="6C6D430F" w:rsidR="00381159" w:rsidRPr="00381159" w:rsidRDefault="00381159" w:rsidP="00381159">
      <w:pPr>
        <w:pStyle w:val="Heading4"/>
      </w:pPr>
      <w:bookmarkStart w:id="76" w:name="_Toc63338072"/>
      <w:r>
        <w:t>7.1.1.1</w:t>
      </w:r>
      <w:r>
        <w:tab/>
        <w:t>Use case #1: MNO charging subscriber for 5GS capabilities usage for accessing edge application</w:t>
      </w:r>
      <w:bookmarkEnd w:id="76"/>
    </w:p>
    <w:p w14:paraId="35F7159C" w14:textId="35ED8708" w:rsidR="008F715F" w:rsidRDefault="008F715F" w:rsidP="008F715F">
      <w:r>
        <w:t xml:space="preserve">This use case focuses on MNO and </w:t>
      </w:r>
      <w:r w:rsidR="00381159">
        <w:t xml:space="preserve">subscriber </w:t>
      </w:r>
      <w:r>
        <w:t>business roles.</w:t>
      </w:r>
    </w:p>
    <w:p w14:paraId="6304C328" w14:textId="4370C86D" w:rsidR="008F715F" w:rsidRDefault="00381159" w:rsidP="008F715F">
      <w:r>
        <w:t xml:space="preserve">A </w:t>
      </w:r>
      <w:r w:rsidR="008F715F">
        <w:t xml:space="preserve">UE has a subscription with the MNO which </w:t>
      </w:r>
      <w:r>
        <w:t>allows usage of 5GS for accessing edge applications</w:t>
      </w:r>
      <w:r w:rsidR="008F715F">
        <w:t>.</w:t>
      </w:r>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5E6B525A"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 xml:space="preserve">for accessing </w:t>
      </w:r>
      <w:r w:rsidR="00381159">
        <w:t>edge applications</w:t>
      </w:r>
      <w:r>
        <w:t>.</w:t>
      </w:r>
    </w:p>
    <w:p w14:paraId="27D89905" w14:textId="6BCD70B4" w:rsidR="00E51B5F" w:rsidRDefault="00E51B5F" w:rsidP="00E51B5F">
      <w:pPr>
        <w:ind w:left="720" w:hanging="360"/>
      </w:pPr>
      <w:r>
        <w:tab/>
        <w:t xml:space="preserve">The subscriber charging could be based on data volume or in-session (PDU session) time that the </w:t>
      </w:r>
      <w:r w:rsidR="00381159">
        <w:t xml:space="preserve">UE </w:t>
      </w:r>
      <w:r>
        <w:t xml:space="preserve">has </w:t>
      </w:r>
      <w:r w:rsidR="00381159">
        <w:t xml:space="preserve">been connected to </w:t>
      </w:r>
      <w:r>
        <w:t xml:space="preserve">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43698900" w:rsidR="00E51B5F" w:rsidRDefault="00E51B5F" w:rsidP="00E51B5F">
      <w:pPr>
        <w:ind w:left="1170" w:hanging="360"/>
      </w:pPr>
      <w:r>
        <w:t>-</w:t>
      </w:r>
      <w:r>
        <w:tab/>
        <w:t>Authorized QoS information</w:t>
      </w:r>
      <w:r w:rsidR="00381159">
        <w:t>.</w:t>
      </w:r>
    </w:p>
    <w:p w14:paraId="67927881" w14:textId="3645E66C" w:rsidR="007713D1" w:rsidRDefault="007713D1" w:rsidP="00381159">
      <w:pPr>
        <w:ind w:left="720"/>
      </w:pPr>
    </w:p>
    <w:p w14:paraId="52CA55AD" w14:textId="7E8A368F" w:rsidR="00381159" w:rsidRDefault="00381159" w:rsidP="00381159">
      <w:pPr>
        <w:pStyle w:val="Heading4"/>
      </w:pPr>
      <w:bookmarkStart w:id="77" w:name="_Toc63338073"/>
      <w:r>
        <w:t>7.1.1.2</w:t>
      </w:r>
      <w:r>
        <w:tab/>
        <w:t>Use case #2: MNO charging ECSP for 5GS capabilities usage</w:t>
      </w:r>
      <w:bookmarkEnd w:id="77"/>
    </w:p>
    <w:p w14:paraId="3745A118" w14:textId="77777777" w:rsidR="00381159" w:rsidRDefault="00381159" w:rsidP="00381159">
      <w:r>
        <w:t>This use case focuses on MNO and ECSP business roles.</w:t>
      </w:r>
    </w:p>
    <w:p w14:paraId="0541E7FE" w14:textId="77777777" w:rsidR="00381159" w:rsidRDefault="00381159" w:rsidP="00381159">
      <w:r>
        <w:t>The ECSP has an agreement to use the 5GS capabilities of the MNO.</w:t>
      </w:r>
    </w:p>
    <w:p w14:paraId="4C6DBFAF" w14:textId="77777777" w:rsidR="00381159" w:rsidRDefault="00381159" w:rsidP="00381159">
      <w:pPr>
        <w:ind w:left="720" w:hanging="360"/>
      </w:pPr>
      <w:r>
        <w:t>-</w:t>
      </w:r>
      <w:r>
        <w:tab/>
        <w:t>Charge the ECSP for the 5GS capabilities provided for edge computing.</w:t>
      </w:r>
    </w:p>
    <w:p w14:paraId="295F7032" w14:textId="77777777" w:rsidR="00381159" w:rsidRDefault="00381159" w:rsidP="00381159">
      <w:pPr>
        <w:ind w:left="720"/>
      </w:pPr>
      <w:r>
        <w:lastRenderedPageBreak/>
        <w:t>The inter-provider charging by MNO could be based on the total data volume transferred in the PLMN for the EDN (Edge Data Network).</w:t>
      </w:r>
    </w:p>
    <w:p w14:paraId="7A589B27" w14:textId="5E30BEAD" w:rsidR="00381159" w:rsidRDefault="00381159" w:rsidP="00381159">
      <w:pPr>
        <w:pStyle w:val="Heading4"/>
      </w:pPr>
      <w:bookmarkStart w:id="78" w:name="_Toc63338074"/>
      <w:r>
        <w:t>7.1.1.3</w:t>
      </w:r>
      <w:r>
        <w:tab/>
        <w:t>Use case #3: MNO charging ASP for 5GS capabilities usage</w:t>
      </w:r>
      <w:bookmarkEnd w:id="78"/>
    </w:p>
    <w:p w14:paraId="3445237A" w14:textId="77777777" w:rsidR="00381159" w:rsidRDefault="00381159" w:rsidP="00381159">
      <w:r>
        <w:t>This use case focuses on MNO and ASP business roles.</w:t>
      </w:r>
    </w:p>
    <w:p w14:paraId="5B6EBFFB" w14:textId="77777777" w:rsidR="00381159" w:rsidRDefault="00381159" w:rsidP="00381159">
      <w:r>
        <w:t>The ASP has an agreement to use the 5GS capabilities of the MNO.</w:t>
      </w:r>
    </w:p>
    <w:p w14:paraId="42C7F705" w14:textId="77777777" w:rsidR="00381159" w:rsidRDefault="00381159" w:rsidP="00381159">
      <w:pPr>
        <w:ind w:left="720" w:hanging="360"/>
      </w:pPr>
      <w:r>
        <w:t>-</w:t>
      </w:r>
      <w:r>
        <w:tab/>
        <w:t>Charge the ASP for the 5GS capabilities provided for edge computing.</w:t>
      </w:r>
    </w:p>
    <w:p w14:paraId="5F2D2E52" w14:textId="29E37347" w:rsidR="00381159" w:rsidRDefault="00381159" w:rsidP="00381159">
      <w:pPr>
        <w:ind w:left="720"/>
      </w:pPr>
      <w:r>
        <w:t>The inter-provider charging by MNO could be based on the total data volume transferred in the PLMN for the edge application.</w:t>
      </w:r>
    </w:p>
    <w:p w14:paraId="4E7EE450" w14:textId="70398EBC" w:rsidR="000C41C7" w:rsidRDefault="007713D1" w:rsidP="008B31C3">
      <w:pPr>
        <w:pStyle w:val="Heading3"/>
      </w:pPr>
      <w:bookmarkStart w:id="79" w:name="_Toc63338075"/>
      <w:r>
        <w:t>7</w:t>
      </w:r>
      <w:r w:rsidR="000C41C7">
        <w:t>.1.2</w:t>
      </w:r>
      <w:r w:rsidR="000C41C7">
        <w:tab/>
        <w:t xml:space="preserve">Potential </w:t>
      </w:r>
      <w:r w:rsidR="00754D6C">
        <w:t xml:space="preserve">charging </w:t>
      </w:r>
      <w:r w:rsidR="000C41C7">
        <w:t>requirements</w:t>
      </w:r>
      <w:bookmarkEnd w:id="79"/>
    </w:p>
    <w:p w14:paraId="6B25AED4" w14:textId="525B4973" w:rsidR="00381159" w:rsidRPr="00381159" w:rsidRDefault="00381159" w:rsidP="003A60CD">
      <w:pPr>
        <w:pStyle w:val="Heading4"/>
      </w:pPr>
      <w:bookmarkStart w:id="80" w:name="_Toc63338076"/>
      <w:r>
        <w:t>7.1.2.1</w:t>
      </w:r>
      <w:r>
        <w:tab/>
        <w:t>Potential requirements for subscriber based charging</w:t>
      </w:r>
      <w:bookmarkEnd w:id="80"/>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3C51CC15" w:rsidR="006C20F1" w:rsidRDefault="006C20F1" w:rsidP="006C20F1">
      <w:pPr>
        <w:rPr>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w:t>
      </w:r>
      <w:r w:rsidR="00381159">
        <w:rPr>
          <w:lang w:eastAsia="zh-CN"/>
        </w:rPr>
        <w:t xml:space="preserve">on </w:t>
      </w:r>
      <w:r>
        <w:rPr>
          <w:lang w:eastAsia="zh-CN"/>
        </w:rPr>
        <w:t xml:space="preserve">usage of </w:t>
      </w:r>
      <w:r w:rsidR="00381159">
        <w:rPr>
          <w:lang w:eastAsia="zh-CN"/>
        </w:rPr>
        <w:t>5GS capabilities based on e</w:t>
      </w:r>
      <w:r w:rsidR="00381159" w:rsidRPr="00794BA0">
        <w:rPr>
          <w:lang w:eastAsia="ko-KR"/>
        </w:rPr>
        <w:t xml:space="preserve">dge </w:t>
      </w:r>
      <w:r w:rsidR="00381159">
        <w:rPr>
          <w:lang w:eastAsia="ko-KR"/>
        </w:rPr>
        <w:t>a</w:t>
      </w:r>
      <w:r w:rsidR="00381159" w:rsidRPr="00794BA0">
        <w:rPr>
          <w:lang w:eastAsia="ko-KR"/>
        </w:rPr>
        <w:t>pplication</w:t>
      </w:r>
      <w:r w:rsidRPr="00134408">
        <w:rPr>
          <w:rFonts w:eastAsia="Malgun Gothic"/>
          <w:lang w:eastAsia="ko-KR"/>
        </w:rPr>
        <w:t>.</w:t>
      </w:r>
    </w:p>
    <w:p w14:paraId="05344EFE" w14:textId="31552EA8" w:rsidR="00381159" w:rsidRPr="00146A88" w:rsidRDefault="00381159" w:rsidP="00381159">
      <w:pPr>
        <w:pStyle w:val="Heading4"/>
        <w:rPr>
          <w:lang w:eastAsia="en-GB"/>
        </w:rPr>
      </w:pPr>
      <w:bookmarkStart w:id="81" w:name="_Toc63338077"/>
      <w:r>
        <w:t>7.1.2.2</w:t>
      </w:r>
      <w:r>
        <w:tab/>
        <w:t>Potential requirements for inter-provider based charging</w:t>
      </w:r>
      <w:bookmarkEnd w:id="81"/>
    </w:p>
    <w:p w14:paraId="20606A45" w14:textId="72A7196B"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1</w:t>
      </w:r>
      <w:r>
        <w:rPr>
          <w:b/>
          <w:lang w:eastAsia="zh-CN"/>
        </w:rPr>
        <w:t>:</w:t>
      </w:r>
      <w:r w:rsidRPr="00134408">
        <w:rPr>
          <w:rFonts w:eastAsia="Malgun Gothic" w:hint="eastAsia"/>
          <w:b/>
          <w:lang w:eastAsia="ko-KR"/>
        </w:rPr>
        <w:tab/>
      </w:r>
      <w:r w:rsidRPr="00134408">
        <w:t xml:space="preserve">The </w:t>
      </w:r>
      <w:r w:rsidR="007B5D76">
        <w:t xml:space="preserve">charging mechanism for </w:t>
      </w:r>
      <w:r w:rsidRPr="00134408">
        <w:t>5G system</w:t>
      </w:r>
      <w:r w:rsidRPr="00134408">
        <w:rPr>
          <w:lang w:eastAsia="zh-CN"/>
        </w:rPr>
        <w:t xml:space="preserve"> should support collecting charging information</w:t>
      </w:r>
      <w:r>
        <w:rPr>
          <w:lang w:eastAsia="zh-CN"/>
        </w:rPr>
        <w:t xml:space="preserve"> </w:t>
      </w:r>
      <w:r w:rsidR="007B5D76">
        <w:rPr>
          <w:lang w:eastAsia="zh-CN"/>
        </w:rPr>
        <w:t xml:space="preserve">on usage of 5GS capabilities </w:t>
      </w:r>
      <w:r>
        <w:rPr>
          <w:lang w:eastAsia="zh-CN"/>
        </w:rPr>
        <w:t xml:space="preserve">per UE </w:t>
      </w:r>
      <w:r w:rsidR="007B5D76">
        <w:rPr>
          <w:lang w:eastAsia="en-GB"/>
        </w:rPr>
        <w:t>EDN (</w:t>
      </w:r>
      <w:r w:rsidR="007B5D76">
        <w:rPr>
          <w:lang w:eastAsia="zh-CN"/>
        </w:rPr>
        <w:t>edge data network)</w:t>
      </w:r>
      <w:r w:rsidRPr="00134408">
        <w:rPr>
          <w:rFonts w:eastAsia="Malgun Gothic"/>
          <w:lang w:eastAsia="ko-KR"/>
        </w:rPr>
        <w:t>.</w:t>
      </w:r>
      <w:r>
        <w:rPr>
          <w:rFonts w:eastAsia="Malgun Gothic"/>
          <w:lang w:eastAsia="ko-KR"/>
        </w:rPr>
        <w:t xml:space="preserve"> </w:t>
      </w:r>
    </w:p>
    <w:p w14:paraId="2DD9A27F" w14:textId="4706CD32"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2</w:t>
      </w:r>
      <w:r>
        <w:rPr>
          <w:b/>
          <w:lang w:eastAsia="zh-CN"/>
        </w:rPr>
        <w:t>:</w:t>
      </w:r>
      <w:r w:rsidRPr="00134408">
        <w:rPr>
          <w:rFonts w:eastAsia="Malgun Gothic" w:hint="eastAsia"/>
          <w:b/>
          <w:lang w:eastAsia="ko-KR"/>
        </w:rPr>
        <w:tab/>
      </w:r>
      <w:r w:rsidRPr="00134408">
        <w:t xml:space="preserve">The </w:t>
      </w:r>
      <w:r w:rsidR="00896DE1">
        <w:t xml:space="preserve">charging mechanism for </w:t>
      </w:r>
      <w:r w:rsidRPr="00134408">
        <w:t>5G system</w:t>
      </w:r>
      <w:r w:rsidRPr="00134408">
        <w:rPr>
          <w:lang w:eastAsia="zh-CN"/>
        </w:rPr>
        <w:t xml:space="preserve"> should support collecting charging information</w:t>
      </w:r>
      <w:r>
        <w:rPr>
          <w:lang w:eastAsia="zh-CN"/>
        </w:rPr>
        <w:t xml:space="preserve"> </w:t>
      </w:r>
      <w:r w:rsidR="00896DE1">
        <w:rPr>
          <w:lang w:eastAsia="zh-CN"/>
        </w:rPr>
        <w:t xml:space="preserve">on usage of 5GS capabilities </w:t>
      </w:r>
      <w:r>
        <w:rPr>
          <w:lang w:eastAsia="zh-CN"/>
        </w:rPr>
        <w:t xml:space="preserve">per </w:t>
      </w:r>
      <w:r w:rsidR="00896DE1">
        <w:rPr>
          <w:lang w:eastAsia="zh-CN"/>
        </w:rPr>
        <w:t>e</w:t>
      </w:r>
      <w:r w:rsidRPr="00794BA0">
        <w:rPr>
          <w:lang w:eastAsia="ko-KR"/>
        </w:rPr>
        <w:t xml:space="preserve">dge </w:t>
      </w:r>
      <w:r w:rsidR="00896DE1">
        <w:rPr>
          <w:lang w:eastAsia="ko-KR"/>
        </w:rPr>
        <w:t>a</w:t>
      </w:r>
      <w:r w:rsidRPr="00794BA0">
        <w:rPr>
          <w:lang w:eastAsia="ko-KR"/>
        </w:rPr>
        <w:t>pplication</w:t>
      </w:r>
      <w:r w:rsidRPr="00134408">
        <w:rPr>
          <w:rFonts w:eastAsia="Malgun Gothic"/>
          <w:lang w:eastAsia="ko-KR"/>
        </w:rPr>
        <w:t>.</w:t>
      </w:r>
      <w:r>
        <w:rPr>
          <w:rFonts w:eastAsia="Malgun Gothic"/>
          <w:lang w:eastAsia="ko-KR"/>
        </w:rPr>
        <w:t xml:space="preserve"> </w:t>
      </w:r>
    </w:p>
    <w:p w14:paraId="751A08D3" w14:textId="16DD9CF1" w:rsidR="000C41C7" w:rsidRDefault="00C34F5A" w:rsidP="008B31C3">
      <w:pPr>
        <w:pStyle w:val="Heading3"/>
      </w:pPr>
      <w:bookmarkStart w:id="82" w:name="_Toc63338078"/>
      <w:r>
        <w:t>7</w:t>
      </w:r>
      <w:r w:rsidR="000D02A2">
        <w:t>.1.3</w:t>
      </w:r>
      <w:r w:rsidR="000D02A2">
        <w:tab/>
        <w:t>Key issues</w:t>
      </w:r>
      <w:bookmarkEnd w:id="82"/>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2A18A3CA"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509AD85" w14:textId="731B6D84" w:rsidR="000C41C7" w:rsidRDefault="00C34F5A" w:rsidP="008B31C3">
      <w:pPr>
        <w:pStyle w:val="Heading3"/>
      </w:pPr>
      <w:bookmarkStart w:id="83" w:name="_Toc63338079"/>
      <w:r>
        <w:lastRenderedPageBreak/>
        <w:t>7</w:t>
      </w:r>
      <w:r w:rsidR="000C41C7">
        <w:t>.1.</w:t>
      </w:r>
      <w:r w:rsidR="000D02A2">
        <w:t>4</w:t>
      </w:r>
      <w:r w:rsidR="000C41C7">
        <w:tab/>
        <w:t>Possible solutions</w:t>
      </w:r>
      <w:bookmarkEnd w:id="83"/>
    </w:p>
    <w:p w14:paraId="692B33E8" w14:textId="5B30FCCE" w:rsidR="003520A0" w:rsidRDefault="003520A0" w:rsidP="003520A0">
      <w:pPr>
        <w:pStyle w:val="Heading4"/>
      </w:pPr>
      <w:bookmarkStart w:id="84" w:name="_Toc63338080"/>
      <w:r>
        <w:t>7.1.4.1</w:t>
      </w:r>
      <w:r>
        <w:tab/>
        <w:t xml:space="preserve">Possible solutions for </w:t>
      </w:r>
      <w:r w:rsidR="00420A1F">
        <w:t>subscriber based</w:t>
      </w:r>
      <w:r>
        <w:t xml:space="preserve"> charging</w:t>
      </w:r>
      <w:bookmarkEnd w:id="84"/>
    </w:p>
    <w:p w14:paraId="397331C9" w14:textId="75F713A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sidR="00420A1F">
        <w:rPr>
          <w:b/>
          <w:lang w:eastAsia="zh-CN"/>
        </w:rPr>
        <w:t xml:space="preserve">, </w:t>
      </w:r>
      <w:r w:rsidR="00420A1F" w:rsidRPr="00134408">
        <w:rPr>
          <w:rFonts w:eastAsia="Malgun Gothic"/>
          <w:b/>
          <w:lang w:eastAsia="ko-KR"/>
        </w:rPr>
        <w:t>REQ-</w:t>
      </w:r>
      <w:r w:rsidR="00420A1F" w:rsidRPr="00134408">
        <w:rPr>
          <w:b/>
          <w:lang w:eastAsia="zh-CN"/>
        </w:rPr>
        <w:t>CH</w:t>
      </w:r>
      <w:r w:rsidR="00420A1F">
        <w:rPr>
          <w:b/>
          <w:lang w:eastAsia="zh-CN"/>
        </w:rPr>
        <w:t>_EC_5GS</w:t>
      </w:r>
      <w:r w:rsidR="00420A1F" w:rsidRPr="00134408">
        <w:rPr>
          <w:rFonts w:eastAsia="Malgun Gothic"/>
          <w:b/>
          <w:lang w:eastAsia="ko-KR"/>
        </w:rPr>
        <w:t>-</w:t>
      </w:r>
      <w:r w:rsidR="00420A1F" w:rsidRPr="00134408">
        <w:rPr>
          <w:rFonts w:hint="eastAsia"/>
          <w:b/>
          <w:lang w:eastAsia="zh-CN"/>
        </w:rPr>
        <w:t>0</w:t>
      </w:r>
      <w:r w:rsidR="00420A1F">
        <w:rPr>
          <w:b/>
          <w:lang w:eastAsia="zh-CN"/>
        </w:rPr>
        <w:t>2</w:t>
      </w:r>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r w:rsidRPr="00174DEA">
        <w:rPr>
          <w:rFonts w:ascii="Courier New" w:hAnsi="Courier New"/>
        </w:rPr>
        <w:t>afChargId</w:t>
      </w:r>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r w:rsidRPr="00174DEA">
        <w:rPr>
          <w:rFonts w:ascii="Courier New" w:hAnsi="Courier New"/>
        </w:rPr>
        <w:t>afChargId</w:t>
      </w:r>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(see “</w:t>
      </w:r>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t xml:space="preserve">The </w:t>
      </w:r>
      <w:r>
        <w:t>“</w:t>
      </w:r>
      <w:r w:rsidRPr="00E42092">
        <w:rPr>
          <w:rFonts w:ascii="Courier New" w:hAnsi="Courier New"/>
        </w:rPr>
        <w:t>Application Identifier</w:t>
      </w:r>
      <w:r>
        <w:t>”, “</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099E66A4" w:rsidR="003520A0" w:rsidRDefault="003520A0" w:rsidP="003520A0">
      <w:pPr>
        <w:rPr>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1CD44A31" w14:textId="37D1472A" w:rsidR="00420A1F" w:rsidRDefault="00420A1F" w:rsidP="00420A1F">
      <w:pPr>
        <w:pStyle w:val="Heading4"/>
      </w:pPr>
      <w:bookmarkStart w:id="85" w:name="_Toc63338081"/>
      <w:r>
        <w:t>7.1.4.2</w:t>
      </w:r>
      <w:r>
        <w:tab/>
        <w:t>Possible solutions for inter-provider based charging</w:t>
      </w:r>
      <w:bookmarkEnd w:id="85"/>
    </w:p>
    <w:p w14:paraId="13ACAB8B" w14:textId="281ACA8F" w:rsidR="00CE6930" w:rsidRDefault="00CE6930" w:rsidP="00CE6930">
      <w:r>
        <w:t xml:space="preserve">The possible solutions to support the inter-provider charging related potential requirement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1 </w:t>
      </w:r>
      <w:r w:rsidRPr="00D161A8">
        <w:t xml:space="preserve">and </w:t>
      </w:r>
      <w:r>
        <w:t>K</w:t>
      </w:r>
      <w:r w:rsidRPr="00D161A8">
        <w:t xml:space="preserve">ey </w:t>
      </w:r>
      <w:r>
        <w:t>I</w:t>
      </w:r>
      <w:r w:rsidRPr="00D161A8">
        <w:t>ssue #</w:t>
      </w:r>
      <w:r w:rsidRPr="00AC6690">
        <w:rPr>
          <w:b/>
          <w:bCs/>
        </w:rPr>
        <w:t>1</w:t>
      </w:r>
      <w:r>
        <w:rPr>
          <w:b/>
          <w:bCs/>
        </w:rPr>
        <w:t>b</w:t>
      </w:r>
      <w:r>
        <w:t xml:space="preserve"> are based on the </w:t>
      </w:r>
      <w:r w:rsidRPr="00121A5D">
        <w:t>5G data connectivity converged charging architecture</w:t>
      </w:r>
      <w:r>
        <w:t xml:space="preserve"> defined in TS 32.255 [6], with the extension of CHF/CGF to support inter-provider charging for 5GS supporting edge computing per edge computing and/or per EDN.</w:t>
      </w:r>
    </w:p>
    <w:p w14:paraId="623DC11F" w14:textId="77777777" w:rsidR="00CE6930" w:rsidRDefault="00CE6930" w:rsidP="00CE6930">
      <w:pPr>
        <w:jc w:val="center"/>
      </w:pPr>
      <w:r>
        <w:object w:dxaOrig="8460" w:dyaOrig="4249" w14:anchorId="3EADB721">
          <v:shape id="_x0000_i1026" type="#_x0000_t75" style="width:322.6pt;height:162pt" o:ole="">
            <v:imagedata r:id="rId25" o:title=""/>
          </v:shape>
          <o:OLEObject Type="Embed" ProgID="Visio.Drawing.15" ShapeID="_x0000_i1026" DrawAspect="Content" ObjectID="_1674019590" r:id="rId26"/>
        </w:object>
      </w:r>
    </w:p>
    <w:p w14:paraId="7626A2FE"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7.1.4.2-1</w:t>
      </w:r>
      <w:r w:rsidRPr="00424394">
        <w:rPr>
          <w:rFonts w:ascii="Arial" w:hAnsi="Arial"/>
          <w:b/>
        </w:rPr>
        <w:t>: 5G data connectivity converged charging architecture</w:t>
      </w:r>
      <w:r>
        <w:rPr>
          <w:rFonts w:ascii="Arial" w:hAnsi="Arial"/>
          <w:b/>
        </w:rPr>
        <w:t xml:space="preserve"> defined in TS 32.255 [6]</w:t>
      </w:r>
    </w:p>
    <w:p w14:paraId="4347D738" w14:textId="77777777" w:rsidR="00CE6930" w:rsidRPr="000F4EE1" w:rsidRDefault="00CE6930" w:rsidP="00CE6930">
      <w:pPr>
        <w:rPr>
          <w:b/>
          <w:bCs/>
        </w:rPr>
      </w:pPr>
      <w:r w:rsidRPr="000F4EE1">
        <w:rPr>
          <w:b/>
          <w:bCs/>
        </w:rPr>
        <w:t>Solution #2a: Aggregation of SMF reported usage</w:t>
      </w:r>
      <w:r>
        <w:rPr>
          <w:b/>
          <w:bCs/>
        </w:rPr>
        <w:t xml:space="preserve"> by CHF</w:t>
      </w:r>
    </w:p>
    <w:p w14:paraId="36185D61" w14:textId="77777777" w:rsidR="00CE6930" w:rsidRDefault="00CE6930" w:rsidP="00CE6930">
      <w:r>
        <w:t xml:space="preserve">In this solution, the total data volume </w:t>
      </w:r>
      <w:r>
        <w:rPr>
          <w:lang w:bidi="ar-IQ"/>
        </w:rPr>
        <w:t>transferred for the edge application in the 5GS</w:t>
      </w:r>
      <w:r>
        <w:t xml:space="preserve"> is obtained by CHF from each individual UE usage reported by SMF.</w:t>
      </w:r>
    </w:p>
    <w:p w14:paraId="5FC32A81" w14:textId="77777777" w:rsidR="00CE6930" w:rsidRDefault="00CE6930" w:rsidP="00CE6930">
      <w:pPr>
        <w:jc w:val="center"/>
      </w:pPr>
    </w:p>
    <w:p w14:paraId="5D426FA7" w14:textId="77777777" w:rsidR="00CE6930" w:rsidRDefault="00CE6930" w:rsidP="00CE6930">
      <w:pPr>
        <w:jc w:val="center"/>
      </w:pPr>
      <w:r w:rsidRPr="0044434B">
        <w:object w:dxaOrig="6791" w:dyaOrig="12330" w14:anchorId="295742DC">
          <v:shape id="_x0000_i1027" type="#_x0000_t75" style="width:335.55pt;height:572.3pt" o:ole="">
            <v:imagedata r:id="rId27" o:title=""/>
          </v:shape>
          <o:OLEObject Type="Embed" ProgID="Visio.Drawing.11" ShapeID="_x0000_i1027" DrawAspect="Content" ObjectID="_1674019591" r:id="rId28"/>
        </w:object>
      </w:r>
    </w:p>
    <w:p w14:paraId="58C23CDF"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w:t>
      </w:r>
      <w:r>
        <w:rPr>
          <w:rFonts w:ascii="Arial" w:hAnsi="Arial"/>
          <w:b/>
        </w:rPr>
        <w:t>2</w:t>
      </w:r>
      <w:r w:rsidRPr="00424394">
        <w:rPr>
          <w:rFonts w:ascii="Arial" w:hAnsi="Arial"/>
          <w:b/>
        </w:rPr>
        <w:t xml:space="preserve">: </w:t>
      </w:r>
      <w:r>
        <w:rPr>
          <w:rFonts w:ascii="Arial" w:hAnsi="Arial"/>
          <w:b/>
        </w:rPr>
        <w:t>5GS Inter-provider charging for edge computing (aggregation of SMF reported usage)</w:t>
      </w:r>
    </w:p>
    <w:p w14:paraId="2EA623BC" w14:textId="77777777" w:rsidR="00CE6930" w:rsidRDefault="00CE6930" w:rsidP="00CE6930">
      <w:r>
        <w:t>The CHF of MNO is configured with quota and reporting threshold for 5GS inter-provider charging.</w:t>
      </w:r>
    </w:p>
    <w:p w14:paraId="36B5AC47" w14:textId="77777777" w:rsidR="00CE6930" w:rsidRPr="00A06DE9" w:rsidRDefault="00CE6930" w:rsidP="00BF248A">
      <w:pPr>
        <w:pStyle w:val="B1"/>
        <w:ind w:left="630" w:hanging="360"/>
      </w:pPr>
      <w:r w:rsidRPr="00A06DE9">
        <w:rPr>
          <w:b/>
        </w:rPr>
        <w:t>1)</w:t>
      </w:r>
      <w:r w:rsidRPr="00A06DE9">
        <w:rPr>
          <w:b/>
        </w:rPr>
        <w:tab/>
      </w:r>
      <w:r>
        <w:rPr>
          <w:b/>
        </w:rPr>
        <w:t>UE starts using an edge application</w:t>
      </w:r>
      <w:r w:rsidRPr="00A06DE9">
        <w:rPr>
          <w:b/>
        </w:rPr>
        <w:t>:</w:t>
      </w:r>
      <w:r w:rsidRPr="00A06DE9">
        <w:t xml:space="preserve"> </w:t>
      </w:r>
      <w:r>
        <w:t>Triggers is are according to TS 32.255 [6] and TS 32.290 [5]</w:t>
      </w:r>
      <w:r w:rsidRPr="00A06DE9">
        <w:t>.</w:t>
      </w:r>
    </w:p>
    <w:p w14:paraId="729EF67B" w14:textId="77777777" w:rsidR="00CE6930" w:rsidRPr="00A06DE9" w:rsidRDefault="00CE6930" w:rsidP="00BF248A">
      <w:pPr>
        <w:pStyle w:val="B1"/>
        <w:ind w:left="630" w:hanging="360"/>
      </w:pPr>
      <w:r>
        <w:rPr>
          <w:b/>
        </w:rPr>
        <w:t>2</w:t>
      </w:r>
      <w:r w:rsidRPr="00A06DE9">
        <w:rPr>
          <w:b/>
        </w:rPr>
        <w:t>)</w:t>
      </w:r>
      <w:r w:rsidRPr="00A06DE9">
        <w:rPr>
          <w:b/>
        </w:rPr>
        <w:tab/>
        <w:t>Charging Data Request [Initial, Quota Requested]:</w:t>
      </w:r>
      <w:r w:rsidRPr="00A06DE9">
        <w:t xml:space="preserve"> the </w:t>
      </w:r>
      <w:r>
        <w:t>SMF</w:t>
      </w:r>
      <w:r w:rsidRPr="00A06DE9">
        <w:t xml:space="preserve"> sends the request to the CHF to reserve </w:t>
      </w:r>
      <w:r>
        <w:t>a</w:t>
      </w:r>
      <w:r w:rsidRPr="00A06DE9">
        <w:t xml:space="preserve"> number of units if determined in step 2.</w:t>
      </w:r>
    </w:p>
    <w:p w14:paraId="5762D2F4" w14:textId="77777777" w:rsidR="00CE6930" w:rsidRPr="00A06DE9" w:rsidRDefault="00CE6930" w:rsidP="00BF248A">
      <w:pPr>
        <w:pStyle w:val="B1"/>
        <w:ind w:left="630" w:hanging="360"/>
      </w:pPr>
      <w:r>
        <w:rPr>
          <w:b/>
        </w:rPr>
        <w:t>3</w:t>
      </w:r>
      <w:r w:rsidRPr="00A06DE9">
        <w:rPr>
          <w:b/>
        </w:rPr>
        <w:t>)</w:t>
      </w:r>
      <w:r w:rsidRPr="00A06DE9">
        <w:rPr>
          <w:b/>
        </w:rPr>
        <w:tab/>
        <w:t>Account, Rating, Reservation Control:</w:t>
      </w:r>
      <w:r w:rsidRPr="00A06DE9">
        <w:t xml:space="preserve"> the CHF rates the request, checks if corresponding funds can be reserved on the </w:t>
      </w:r>
      <w:r>
        <w:t>edge application’s</w:t>
      </w:r>
      <w:r w:rsidRPr="00A06DE9">
        <w:t xml:space="preserve"> account balance. If the account has sufficient funds, the CHF performs the corresponding reservation.</w:t>
      </w:r>
    </w:p>
    <w:p w14:paraId="0543C7AA" w14:textId="77777777" w:rsidR="00CE6930" w:rsidRPr="00A06DE9" w:rsidRDefault="00CE6930" w:rsidP="00BF248A">
      <w:pPr>
        <w:pStyle w:val="B1"/>
        <w:ind w:left="630" w:hanging="360"/>
      </w:pPr>
      <w:r>
        <w:rPr>
          <w:b/>
        </w:rPr>
        <w:t>4</w:t>
      </w:r>
      <w:r w:rsidRPr="00A06DE9">
        <w:rPr>
          <w:b/>
        </w:rPr>
        <w:t>)</w:t>
      </w:r>
      <w:r w:rsidRPr="00A06DE9">
        <w:rPr>
          <w:b/>
        </w:rPr>
        <w:tab/>
        <w:t xml:space="preserve"> Open CDR:</w:t>
      </w:r>
      <w:r w:rsidRPr="00A06DE9">
        <w:t xml:space="preserve"> based on policies, the CHF opens a CDR related to the service</w:t>
      </w:r>
      <w:r>
        <w:t xml:space="preserve"> for edge application</w:t>
      </w:r>
      <w:r w:rsidRPr="00A06DE9">
        <w:t>.</w:t>
      </w:r>
    </w:p>
    <w:p w14:paraId="144F8340" w14:textId="77777777" w:rsidR="00CE6930" w:rsidRPr="00FE6B87" w:rsidRDefault="00CE6930" w:rsidP="00BF248A">
      <w:pPr>
        <w:pStyle w:val="B1"/>
        <w:ind w:left="630" w:hanging="360"/>
      </w:pPr>
      <w:r w:rsidRPr="00FE6B87">
        <w:rPr>
          <w:b/>
        </w:rPr>
        <w:t>5)</w:t>
      </w:r>
      <w:r w:rsidRPr="00FE6B87">
        <w:rPr>
          <w:b/>
        </w:rPr>
        <w:tab/>
        <w:t>Charging Data Response [Initial, Quota Granted]:</w:t>
      </w:r>
      <w:r w:rsidRPr="00FE6B87">
        <w:t xml:space="preserve"> the CHF grants the reserved number of units to SMF.</w:t>
      </w:r>
    </w:p>
    <w:p w14:paraId="496AF475" w14:textId="77777777" w:rsidR="00CE6930" w:rsidRPr="00A06DE9" w:rsidRDefault="00CE6930" w:rsidP="00BF248A">
      <w:pPr>
        <w:pStyle w:val="B1"/>
        <w:ind w:left="630" w:hanging="360"/>
      </w:pPr>
      <w:r>
        <w:rPr>
          <w:b/>
        </w:rPr>
        <w:t>6</w:t>
      </w:r>
      <w:r w:rsidRPr="00A06DE9">
        <w:rPr>
          <w:b/>
        </w:rPr>
        <w:t>)</w:t>
      </w:r>
      <w:r w:rsidRPr="00A06DE9">
        <w:rPr>
          <w:b/>
        </w:rPr>
        <w:tab/>
        <w:t>Granted Units Supervision:</w:t>
      </w:r>
      <w:r w:rsidRPr="00A06DE9">
        <w:t xml:space="preserve"> The </w:t>
      </w:r>
      <w:r>
        <w:t>SMF</w:t>
      </w:r>
      <w:r w:rsidRPr="00A06DE9">
        <w:t xml:space="preserve"> monitors the consumption of the granted units.</w:t>
      </w:r>
    </w:p>
    <w:p w14:paraId="27310DEA" w14:textId="77777777" w:rsidR="00CE6930" w:rsidRPr="00A06DE9" w:rsidRDefault="00CE6930" w:rsidP="00BF248A">
      <w:pPr>
        <w:pStyle w:val="B1"/>
        <w:ind w:left="630" w:hanging="360"/>
      </w:pPr>
      <w:r>
        <w:rPr>
          <w:b/>
        </w:rPr>
        <w:t>7</w:t>
      </w:r>
      <w:r w:rsidRPr="00A06DE9">
        <w:rPr>
          <w:b/>
        </w:rPr>
        <w:t>)</w:t>
      </w:r>
      <w:r w:rsidRPr="00A06DE9">
        <w:rPr>
          <w:b/>
        </w:rPr>
        <w:tab/>
      </w:r>
      <w:r>
        <w:rPr>
          <w:b/>
        </w:rPr>
        <w:t>UE edge application</w:t>
      </w:r>
      <w:r w:rsidRPr="00A06DE9">
        <w:rPr>
          <w:b/>
        </w:rPr>
        <w:t xml:space="preserve"> </w:t>
      </w:r>
      <w:r>
        <w:rPr>
          <w:b/>
        </w:rPr>
        <w:t xml:space="preserve">usage </w:t>
      </w:r>
      <w:r w:rsidRPr="00A06DE9">
        <w:rPr>
          <w:b/>
        </w:rPr>
        <w:t>ongoing:</w:t>
      </w:r>
      <w:r w:rsidRPr="00A06DE9">
        <w:t xml:space="preserve"> the </w:t>
      </w:r>
      <w:r>
        <w:t>SMF</w:t>
      </w:r>
      <w:r w:rsidRPr="00A06DE9">
        <w:t xml:space="preserve"> continues to deliver the service.</w:t>
      </w:r>
    </w:p>
    <w:p w14:paraId="1FEF8295" w14:textId="77777777" w:rsidR="00CE6930" w:rsidRPr="00A06DE9" w:rsidRDefault="00CE6930" w:rsidP="00BF248A">
      <w:pPr>
        <w:pStyle w:val="B1"/>
        <w:ind w:left="630" w:hanging="360"/>
      </w:pPr>
      <w:r>
        <w:rPr>
          <w:b/>
        </w:rPr>
        <w:t>8</w:t>
      </w:r>
      <w:r w:rsidRPr="00A06DE9">
        <w:rPr>
          <w:b/>
        </w:rPr>
        <w:t>)</w:t>
      </w:r>
      <w:r w:rsidRPr="00A06DE9">
        <w:rPr>
          <w:b/>
        </w:rPr>
        <w:tab/>
        <w:t>Quota management Trigger:</w:t>
      </w:r>
      <w:r w:rsidRPr="00A06DE9">
        <w:t xml:space="preserve"> A Trigger associated to Quota management is met. Units determination is performed when applicable.</w:t>
      </w:r>
    </w:p>
    <w:p w14:paraId="427146ED" w14:textId="43375A0A" w:rsidR="00CE6930" w:rsidRPr="00A06DE9" w:rsidRDefault="00CE6930" w:rsidP="00BF248A">
      <w:pPr>
        <w:pStyle w:val="B1"/>
        <w:ind w:left="630" w:hanging="360"/>
      </w:pPr>
      <w:r>
        <w:rPr>
          <w:b/>
        </w:rPr>
        <w:t>9</w:t>
      </w:r>
      <w:r w:rsidRPr="00A06DE9">
        <w:rPr>
          <w:b/>
        </w:rPr>
        <w:t>)</w:t>
      </w:r>
      <w:r w:rsidRPr="00A06DE9">
        <w:rPr>
          <w:b/>
        </w:rPr>
        <w:tab/>
        <w:t>Charging Data Request [Update, Quota Requested]:</w:t>
      </w:r>
      <w:r w:rsidRPr="00A06DE9">
        <w:t xml:space="preserve"> the </w:t>
      </w:r>
      <w:r>
        <w:t>SMF</w:t>
      </w:r>
      <w:r w:rsidRPr="00A06DE9">
        <w:t xml:space="preserve"> sends the request to the CHF, to be granted with more unit for the service to continue, and also for reporting the used units.</w:t>
      </w:r>
    </w:p>
    <w:p w14:paraId="0EBABFCD" w14:textId="604812AD" w:rsidR="00CE6930" w:rsidRPr="00A06DE9" w:rsidRDefault="00CE6930" w:rsidP="00BF248A">
      <w:pPr>
        <w:pStyle w:val="B1"/>
        <w:ind w:left="630" w:hanging="360"/>
      </w:pPr>
      <w:r>
        <w:rPr>
          <w:b/>
        </w:rPr>
        <w:t>10</w:t>
      </w:r>
      <w:r w:rsidRPr="00A06DE9">
        <w:rPr>
          <w:b/>
        </w:rPr>
        <w:t>)</w:t>
      </w:r>
      <w:r w:rsidRPr="00A06DE9">
        <w:rPr>
          <w:b/>
        </w:rPr>
        <w:tab/>
        <w:t>Account, Rating, Reservation Control:</w:t>
      </w:r>
      <w:r w:rsidRPr="00A06DE9">
        <w:t xml:space="preserve"> same as step 4, with the option to also deduct the funds corresponding to the usage on the account balance.</w:t>
      </w:r>
    </w:p>
    <w:p w14:paraId="2D5CDCD0" w14:textId="3C7DE336" w:rsidR="00CE6930" w:rsidRPr="00A06DE9" w:rsidRDefault="00CE6930" w:rsidP="00BF248A">
      <w:pPr>
        <w:pStyle w:val="B1"/>
        <w:ind w:left="630" w:hanging="360"/>
      </w:pPr>
      <w:r>
        <w:rPr>
          <w:b/>
        </w:rPr>
        <w:t>11</w:t>
      </w:r>
      <w:r w:rsidRPr="00A06DE9">
        <w:rPr>
          <w:b/>
        </w:rPr>
        <w:t>)</w:t>
      </w:r>
      <w:r w:rsidRPr="00A06DE9">
        <w:rPr>
          <w:b/>
        </w:rPr>
        <w:tab/>
        <w:t>Update CDR:</w:t>
      </w:r>
      <w:r w:rsidRPr="00A06DE9">
        <w:t xml:space="preserve"> based on policies, the CHF updates the CDR with charging data related to the service.</w:t>
      </w:r>
    </w:p>
    <w:p w14:paraId="5E8FDA06" w14:textId="3D344FA3" w:rsidR="00CE6930" w:rsidRPr="00A06DE9" w:rsidRDefault="00CE6930" w:rsidP="00BF248A">
      <w:pPr>
        <w:pStyle w:val="B1"/>
        <w:ind w:left="630" w:hanging="360"/>
      </w:pPr>
      <w:r>
        <w:rPr>
          <w:b/>
        </w:rPr>
        <w:t>12</w:t>
      </w:r>
      <w:r w:rsidRPr="00A06DE9">
        <w:rPr>
          <w:b/>
        </w:rPr>
        <w:t>)</w:t>
      </w:r>
      <w:r w:rsidRPr="00A06DE9">
        <w:rPr>
          <w:b/>
        </w:rPr>
        <w:tab/>
        <w:t>Charging Data Response [Update, Quota Granted]:</w:t>
      </w:r>
      <w:r w:rsidRPr="00A06DE9">
        <w:t xml:space="preserve"> The CHF grants quota to </w:t>
      </w:r>
      <w:r>
        <w:t>SMF</w:t>
      </w:r>
      <w:r w:rsidRPr="00A06DE9">
        <w:t xml:space="preserve"> for the service, with the reserved number of units.</w:t>
      </w:r>
    </w:p>
    <w:p w14:paraId="4FABF670" w14:textId="438633A8" w:rsidR="00CE6930" w:rsidRPr="00A06DE9" w:rsidRDefault="00CE6930" w:rsidP="00BF248A">
      <w:pPr>
        <w:pStyle w:val="B1"/>
        <w:ind w:left="630" w:hanging="360"/>
      </w:pPr>
      <w:r>
        <w:rPr>
          <w:b/>
        </w:rPr>
        <w:t>13</w:t>
      </w:r>
      <w:r w:rsidRPr="00A06DE9">
        <w:rPr>
          <w:b/>
        </w:rPr>
        <w:t>)</w:t>
      </w:r>
      <w:r w:rsidRPr="00A06DE9">
        <w:rPr>
          <w:b/>
        </w:rPr>
        <w:tab/>
        <w:t>Service delivery ongoing:</w:t>
      </w:r>
      <w:r w:rsidRPr="00A06DE9">
        <w:t xml:space="preserve"> the </w:t>
      </w:r>
      <w:r w:rsidRPr="0044434B">
        <w:t xml:space="preserve"> NF (CTF)</w:t>
      </w:r>
      <w:r w:rsidRPr="00A06DE9">
        <w:t xml:space="preserve"> continues to deliver the service.</w:t>
      </w:r>
    </w:p>
    <w:p w14:paraId="131A13DC" w14:textId="069EB194" w:rsidR="00CE6930" w:rsidRPr="00A06DE9" w:rsidRDefault="00CE6930" w:rsidP="00BF248A">
      <w:pPr>
        <w:pStyle w:val="B1"/>
        <w:ind w:left="630" w:hanging="360"/>
      </w:pPr>
      <w:r>
        <w:rPr>
          <w:b/>
        </w:rPr>
        <w:t>14</w:t>
      </w:r>
      <w:r w:rsidRPr="00A06DE9">
        <w:rPr>
          <w:b/>
        </w:rPr>
        <w:t>)</w:t>
      </w:r>
      <w:r w:rsidRPr="00A06DE9">
        <w:rPr>
          <w:b/>
        </w:rPr>
        <w:tab/>
      </w:r>
      <w:r>
        <w:rPr>
          <w:b/>
        </w:rPr>
        <w:t>UE stops using the edge application</w:t>
      </w:r>
      <w:r w:rsidRPr="00A06DE9">
        <w:rPr>
          <w:b/>
        </w:rPr>
        <w:t>:</w:t>
      </w:r>
      <w:r w:rsidRPr="00A06DE9">
        <w:t xml:space="preserve"> the </w:t>
      </w:r>
      <w:r>
        <w:t>SMF</w:t>
      </w:r>
      <w:r w:rsidRPr="00A06DE9">
        <w:t xml:space="preserve"> is requested to end the service delivery and does this.</w:t>
      </w:r>
    </w:p>
    <w:p w14:paraId="6A78AB59" w14:textId="4426591B" w:rsidR="00CE6930" w:rsidRPr="00A06DE9" w:rsidRDefault="00CE6930" w:rsidP="00BF248A">
      <w:pPr>
        <w:pStyle w:val="B1"/>
        <w:ind w:left="630" w:hanging="360"/>
      </w:pPr>
      <w:r>
        <w:rPr>
          <w:b/>
        </w:rPr>
        <w:t>15</w:t>
      </w:r>
      <w:r w:rsidRPr="00A06DE9">
        <w:rPr>
          <w:b/>
        </w:rPr>
        <w:t>)</w:t>
      </w:r>
      <w:r w:rsidRPr="00A06DE9">
        <w:rPr>
          <w:b/>
        </w:rPr>
        <w:tab/>
        <w:t>Charging Data Request [Termination]:</w:t>
      </w:r>
      <w:r w:rsidRPr="00A06DE9">
        <w:t xml:space="preserve"> the </w:t>
      </w:r>
      <w:r>
        <w:t>SMF</w:t>
      </w:r>
      <w:r w:rsidRPr="00A06DE9">
        <w:t xml:space="preserve"> sends the request to the CHF, for charging data related to the service termination with the final consumed units. </w:t>
      </w:r>
    </w:p>
    <w:p w14:paraId="325259AA" w14:textId="0FE19A0F" w:rsidR="00CE6930" w:rsidRPr="00A06DE9" w:rsidRDefault="00CE6930" w:rsidP="00BF248A">
      <w:pPr>
        <w:pStyle w:val="B1"/>
        <w:ind w:left="630" w:hanging="360"/>
      </w:pPr>
      <w:r>
        <w:rPr>
          <w:b/>
        </w:rPr>
        <w:t>16</w:t>
      </w:r>
      <w:r w:rsidRPr="00A06DE9">
        <w:rPr>
          <w:b/>
        </w:rPr>
        <w:t>)</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1C468A8E" w14:textId="5EF90984" w:rsidR="00CE6930" w:rsidRPr="00A06DE9" w:rsidRDefault="00CE6930" w:rsidP="00BF248A">
      <w:pPr>
        <w:pStyle w:val="B1"/>
        <w:ind w:left="630" w:hanging="360"/>
      </w:pPr>
      <w:r>
        <w:rPr>
          <w:b/>
        </w:rPr>
        <w:t>17</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593E1B1D" w14:textId="0903D4B8" w:rsidR="00CE6930" w:rsidRDefault="00CE6930" w:rsidP="00BF248A">
      <w:pPr>
        <w:pStyle w:val="B1"/>
        <w:ind w:left="630" w:hanging="360"/>
      </w:pPr>
      <w:r>
        <w:rPr>
          <w:b/>
        </w:rPr>
        <w:t>18</w:t>
      </w:r>
      <w:r w:rsidRPr="00A06DE9">
        <w:rPr>
          <w:b/>
        </w:rPr>
        <w:t>)</w:t>
      </w:r>
      <w:r w:rsidRPr="00A06DE9">
        <w:rPr>
          <w:b/>
        </w:rPr>
        <w:tab/>
        <w:t>Charging Data Response [Termination]:</w:t>
      </w:r>
      <w:r w:rsidRPr="00A06DE9">
        <w:t xml:space="preserve"> The CHF informs the </w:t>
      </w:r>
      <w:r>
        <w:t xml:space="preserve">SMF </w:t>
      </w:r>
      <w:r w:rsidRPr="00A06DE9">
        <w:t>on the result of the request.</w:t>
      </w:r>
    </w:p>
    <w:p w14:paraId="3EA303D9" w14:textId="77777777" w:rsidR="00CE6930" w:rsidRDefault="00CE6930" w:rsidP="00CE6930">
      <w:pPr>
        <w:pStyle w:val="B1"/>
        <w:rPr>
          <w:rFonts w:ascii="Arial" w:hAnsi="Arial"/>
          <w:b/>
        </w:rPr>
      </w:pPr>
    </w:p>
    <w:p w14:paraId="0ED76D48" w14:textId="77777777" w:rsidR="00CE6930" w:rsidRDefault="00CE6930" w:rsidP="00CE6930">
      <w:pPr>
        <w:rPr>
          <w:b/>
          <w:bCs/>
        </w:rPr>
      </w:pPr>
      <w:r w:rsidRPr="000F4EE1">
        <w:rPr>
          <w:b/>
          <w:bCs/>
        </w:rPr>
        <w:t>Solution #2b: Aggregation of SMF reported usage</w:t>
      </w:r>
      <w:r>
        <w:rPr>
          <w:b/>
          <w:bCs/>
        </w:rPr>
        <w:t xml:space="preserve"> by Billing domain</w:t>
      </w:r>
      <w:r w:rsidRPr="000F4EE1" w:rsidDel="004E6492">
        <w:rPr>
          <w:b/>
          <w:bCs/>
        </w:rPr>
        <w:t xml:space="preserve"> </w:t>
      </w:r>
    </w:p>
    <w:p w14:paraId="6994AEB3" w14:textId="4D0F03FD" w:rsidR="00420A1F" w:rsidRPr="00420A1F" w:rsidRDefault="00CE6930" w:rsidP="00CE6930">
      <w:r>
        <w:t xml:space="preserve">In this solution, the total data volume </w:t>
      </w:r>
      <w:r>
        <w:rPr>
          <w:lang w:bidi="ar-IQ"/>
        </w:rPr>
        <w:t>transferred for the edge application in 5GS is obtained</w:t>
      </w:r>
      <w:r>
        <w:t xml:space="preserve"> by CHF as in solution #2a but only reported per UE, it would be the billing domain that then aggregates the usage based on the received CDRs and edge application indication in these. This also means that the account is on UE and not on edge application.</w:t>
      </w:r>
    </w:p>
    <w:p w14:paraId="2C81160D" w14:textId="751E3D81" w:rsidR="000C41C7" w:rsidRDefault="00C34F5A" w:rsidP="008B31C3">
      <w:pPr>
        <w:pStyle w:val="Heading3"/>
      </w:pPr>
      <w:bookmarkStart w:id="86" w:name="_Toc63338082"/>
      <w:r>
        <w:t>7</w:t>
      </w:r>
      <w:r w:rsidR="000D02A2">
        <w:t>.1.5</w:t>
      </w:r>
      <w:r w:rsidR="000D02A2">
        <w:tab/>
        <w:t>Evaluation</w:t>
      </w:r>
      <w:bookmarkEnd w:id="86"/>
    </w:p>
    <w:p w14:paraId="2BAF6F6D" w14:textId="59AC9CFA" w:rsidR="00A82D2C" w:rsidRPr="00A82D2C" w:rsidRDefault="00A82D2C" w:rsidP="00A82D2C">
      <w:r>
        <w:t>TBD</w:t>
      </w:r>
    </w:p>
    <w:p w14:paraId="5D6C67FD" w14:textId="731469E1" w:rsidR="000C41C7" w:rsidRDefault="00C34F5A" w:rsidP="008B31C3">
      <w:pPr>
        <w:pStyle w:val="Heading3"/>
      </w:pPr>
      <w:bookmarkStart w:id="87" w:name="_Toc63338083"/>
      <w:r>
        <w:t>7</w:t>
      </w:r>
      <w:r w:rsidR="000C41C7">
        <w:t>.1.</w:t>
      </w:r>
      <w:r w:rsidR="000D02A2">
        <w:t>6</w:t>
      </w:r>
      <w:r w:rsidR="000C41C7">
        <w:tab/>
        <w:t>Conclusion</w:t>
      </w:r>
      <w:bookmarkEnd w:id="87"/>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pPr>
      <w:bookmarkStart w:id="88" w:name="_Toc63338084"/>
      <w:bookmarkStart w:id="89" w:name="_Toc50104652"/>
      <w:r>
        <w:t>7.</w:t>
      </w:r>
      <w:r w:rsidR="00DF344F">
        <w:t>2</w:t>
      </w:r>
      <w:r>
        <w:tab/>
        <w:t>Charging of 5GS for edge computing based on monitored QoS</w:t>
      </w:r>
      <w:bookmarkEnd w:id="88"/>
    </w:p>
    <w:p w14:paraId="2AA43633" w14:textId="54FA315A" w:rsidR="00684BD1" w:rsidRDefault="00684BD1" w:rsidP="00684BD1">
      <w:pPr>
        <w:pStyle w:val="Heading3"/>
      </w:pPr>
      <w:bookmarkStart w:id="90" w:name="_Toc63338085"/>
      <w:bookmarkStart w:id="91" w:name="_Hlk54949046"/>
      <w:r>
        <w:t>7.</w:t>
      </w:r>
      <w:r w:rsidR="00DF344F">
        <w:t>2</w:t>
      </w:r>
      <w:r>
        <w:t>.1</w:t>
      </w:r>
      <w:r>
        <w:tab/>
        <w:t>Use case</w:t>
      </w:r>
      <w:bookmarkEnd w:id="90"/>
    </w:p>
    <w:p w14:paraId="78BFFC5E" w14:textId="77777777" w:rsidR="00684BD1" w:rsidRDefault="00684BD1" w:rsidP="00684BD1">
      <w:r>
        <w:t>5GS offers the capabilities of QoS control and delivery to support edge applications with sensitive performance requirements, especially on the delay (for the URLLC service).</w:t>
      </w:r>
    </w:p>
    <w:p w14:paraId="7841AB0A" w14:textId="77777777" w:rsidR="00684BD1" w:rsidRDefault="00684BD1" w:rsidP="00684BD1">
      <w:r>
        <w:t>The actual QoS delivered by the 5GS for supporting edge computing may matter to the charging of the 5GS capabilities provided to the consumers (end users or industry consumers). For example, for two end users who have consumed the same amount of data in the same PLMN for the same edge application, if they have been offered different QoS, they may need to be charged differently based on the monitored QoS for them respectively.</w:t>
      </w:r>
    </w:p>
    <w:p w14:paraId="0A4B9972" w14:textId="77777777" w:rsidR="00684BD1" w:rsidRDefault="00684BD1" w:rsidP="00684BD1">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p>
    <w:p w14:paraId="114A52CE" w14:textId="77777777" w:rsidR="00684BD1" w:rsidRDefault="00684BD1" w:rsidP="00684BD1">
      <w:r>
        <w:t>Furthermore, the inter-provider charging for the 5GS capabilities based on monitored packet delay could be also enabled with the performance measurements or KPIs of average UL/DL packet delay of the UEs in 5GS accessing the edge application.</w:t>
      </w:r>
    </w:p>
    <w:p w14:paraId="6B5758A3" w14:textId="6C2DBA1A" w:rsidR="00684BD1" w:rsidRDefault="00684BD1" w:rsidP="00684BD1">
      <w:pPr>
        <w:pStyle w:val="Heading3"/>
      </w:pPr>
      <w:bookmarkStart w:id="92" w:name="_Toc63338086"/>
      <w:r>
        <w:t>7.</w:t>
      </w:r>
      <w:r w:rsidR="00DF344F">
        <w:t>2</w:t>
      </w:r>
      <w:r>
        <w:t>.2</w:t>
      </w:r>
      <w:r>
        <w:tab/>
        <w:t>Potential charging requirements</w:t>
      </w:r>
      <w:bookmarkEnd w:id="92"/>
    </w:p>
    <w:p w14:paraId="10F06113" w14:textId="77777777" w:rsidR="00684BD1" w:rsidRDefault="00684BD1" w:rsidP="00684BD1">
      <w:pPr>
        <w:rPr>
          <w:lang w:bidi="ar-IQ"/>
        </w:rPr>
      </w:pPr>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p>
    <w:p w14:paraId="70C8D31E" w14:textId="77777777" w:rsidR="00684BD1" w:rsidRDefault="00684BD1" w:rsidP="00684BD1">
      <w:pPr>
        <w:ind w:left="720" w:hanging="360"/>
      </w:pPr>
      <w:r>
        <w:t>-</w:t>
      </w:r>
      <w:r>
        <w:tab/>
        <w:t xml:space="preserve">Monitored QoS in </w:t>
      </w:r>
      <w:r>
        <w:rPr>
          <w:lang w:bidi="ar-IQ"/>
        </w:rPr>
        <w:t>terms</w:t>
      </w:r>
      <w:r>
        <w:t xml:space="preserve"> of packet delay (see TS 23.501 [3], clause 5.33.3.2).</w:t>
      </w:r>
    </w:p>
    <w:p w14:paraId="63580F19" w14:textId="4406FAE7" w:rsidR="00684BD1" w:rsidRDefault="00684BD1" w:rsidP="00684BD1">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r w:rsidR="00DF344F">
        <w:t>li</w:t>
      </w:r>
      <w:r>
        <w:t>t</w:t>
      </w:r>
      <w:r w:rsidR="00DF344F">
        <w:t>i</w:t>
      </w:r>
      <w:r>
        <w:t xml:space="preserve">es </w:t>
      </w:r>
      <w:r>
        <w:rPr>
          <w:lang w:bidi="ar-IQ"/>
        </w:rPr>
        <w:t xml:space="preserve">based on </w:t>
      </w:r>
      <w:r>
        <w:t>performance measurements or KPIs of average UL/DL packet delay of the UEs in 5GS accessing the edge application</w:t>
      </w:r>
      <w:r>
        <w:rPr>
          <w:lang w:bidi="ar-IQ"/>
        </w:rPr>
        <w:t>.</w:t>
      </w:r>
    </w:p>
    <w:p w14:paraId="44480CD2" w14:textId="415D8BB9" w:rsidR="00684BD1" w:rsidRDefault="00684BD1" w:rsidP="00684BD1">
      <w:pPr>
        <w:pStyle w:val="Heading3"/>
      </w:pPr>
      <w:bookmarkStart w:id="93" w:name="_Toc63338087"/>
      <w:r>
        <w:t>7.</w:t>
      </w:r>
      <w:r w:rsidR="00DF344F">
        <w:t>2</w:t>
      </w:r>
      <w:r>
        <w:t>.3</w:t>
      </w:r>
      <w:r>
        <w:tab/>
        <w:t>Key issues</w:t>
      </w:r>
      <w:bookmarkEnd w:id="93"/>
    </w:p>
    <w:p w14:paraId="1B20ACDB" w14:textId="77777777" w:rsidR="00684BD1" w:rsidRDefault="00684BD1" w:rsidP="00684BD1">
      <w:r>
        <w:t>The following key issues are identified:</w:t>
      </w:r>
    </w:p>
    <w:p w14:paraId="4F941BDC" w14:textId="77FA4BB7" w:rsidR="00684BD1" w:rsidRDefault="00684BD1" w:rsidP="00684BD1">
      <w:pPr>
        <w:ind w:left="360" w:hanging="360"/>
      </w:pPr>
      <w:r w:rsidRPr="00B95774">
        <w:t>-</w:t>
      </w:r>
      <w:r w:rsidRPr="00B95774">
        <w:tab/>
      </w:r>
      <w:r w:rsidRPr="004C7313">
        <w:rPr>
          <w:b/>
          <w:bCs/>
        </w:rPr>
        <w:t>Key Issue #</w:t>
      </w:r>
      <w:r w:rsidR="00DF344F" w:rsidRPr="004C7313">
        <w:rPr>
          <w:b/>
          <w:bCs/>
        </w:rPr>
        <w:t>2</w:t>
      </w:r>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7FFD99A4" w14:textId="29E4763A" w:rsidR="00684BD1" w:rsidRDefault="00684BD1" w:rsidP="00684BD1">
      <w:pPr>
        <w:ind w:left="360" w:hanging="360"/>
        <w:rPr>
          <w:lang w:bidi="ar-IQ"/>
        </w:rPr>
      </w:pPr>
      <w:r w:rsidRPr="00B95774">
        <w:rPr>
          <w:lang w:bidi="ar-IQ"/>
        </w:rPr>
        <w:t>-</w:t>
      </w:r>
      <w:r w:rsidRPr="00B95774">
        <w:rPr>
          <w:lang w:bidi="ar-IQ"/>
        </w:rPr>
        <w:tab/>
      </w:r>
      <w:r w:rsidRPr="004C7313">
        <w:rPr>
          <w:b/>
          <w:bCs/>
          <w:lang w:bidi="ar-IQ"/>
        </w:rPr>
        <w:t>Key Issue #</w:t>
      </w:r>
      <w:r w:rsidR="00DF344F" w:rsidRPr="004C7313">
        <w:rPr>
          <w:b/>
          <w:bCs/>
          <w:lang w:bidi="ar-IQ"/>
        </w:rPr>
        <w:t>2</w:t>
      </w:r>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3EFC16CC" w14:textId="5F6A2C80" w:rsidR="00684BD1" w:rsidRDefault="00684BD1" w:rsidP="00684BD1">
      <w:pPr>
        <w:pStyle w:val="Heading3"/>
      </w:pPr>
      <w:bookmarkStart w:id="94" w:name="_Toc63338088"/>
      <w:bookmarkEnd w:id="91"/>
      <w:r>
        <w:t>7.</w:t>
      </w:r>
      <w:r w:rsidR="00C459FE">
        <w:t>2</w:t>
      </w:r>
      <w:r>
        <w:t>.4</w:t>
      </w:r>
      <w:r>
        <w:tab/>
        <w:t>Possible solutions</w:t>
      </w:r>
      <w:bookmarkEnd w:id="94"/>
    </w:p>
    <w:p w14:paraId="68037170" w14:textId="00D06B0F" w:rsidR="00684BD1" w:rsidRPr="000C41C7" w:rsidRDefault="00684BD1" w:rsidP="00684BD1">
      <w:pPr>
        <w:pStyle w:val="Heading3"/>
      </w:pPr>
      <w:bookmarkStart w:id="95" w:name="_Toc63338089"/>
      <w:r>
        <w:t>7.</w:t>
      </w:r>
      <w:r w:rsidR="00C459FE">
        <w:t>2</w:t>
      </w:r>
      <w:r>
        <w:t>.5</w:t>
      </w:r>
      <w:r>
        <w:tab/>
        <w:t>Evaluation</w:t>
      </w:r>
      <w:bookmarkEnd w:id="95"/>
    </w:p>
    <w:p w14:paraId="6723D404" w14:textId="409468FA" w:rsidR="00684BD1" w:rsidRDefault="00684BD1" w:rsidP="00684BD1">
      <w:pPr>
        <w:pStyle w:val="Heading3"/>
      </w:pPr>
      <w:bookmarkStart w:id="96" w:name="_Toc63338090"/>
      <w:r>
        <w:t>7.</w:t>
      </w:r>
      <w:r w:rsidR="00780CA6">
        <w:t>2</w:t>
      </w:r>
      <w:r>
        <w:t>.6</w:t>
      </w:r>
      <w:r>
        <w:tab/>
        <w:t>Conclusion</w:t>
      </w:r>
      <w:bookmarkEnd w:id="96"/>
    </w:p>
    <w:p w14:paraId="584D2844" w14:textId="32D9A700" w:rsidR="001D519B" w:rsidRDefault="001D519B" w:rsidP="001D519B">
      <w:pPr>
        <w:pStyle w:val="Heading2"/>
        <w:overflowPunct w:val="0"/>
        <w:autoSpaceDE w:val="0"/>
        <w:autoSpaceDN w:val="0"/>
        <w:adjustRightInd w:val="0"/>
        <w:textAlignment w:val="baseline"/>
      </w:pPr>
      <w:bookmarkStart w:id="97" w:name="_Toc63338091"/>
      <w:r>
        <w:t>7.</w:t>
      </w:r>
      <w:r w:rsidR="000F59DF">
        <w:t>3</w:t>
      </w:r>
      <w:r>
        <w:tab/>
        <w:t>Charging for edge enabling infrastructure resources and services</w:t>
      </w:r>
      <w:bookmarkEnd w:id="89"/>
      <w:bookmarkEnd w:id="97"/>
    </w:p>
    <w:p w14:paraId="230E8EF3" w14:textId="1D830127" w:rsidR="001D519B" w:rsidRDefault="001D519B" w:rsidP="001D519B">
      <w:pPr>
        <w:pStyle w:val="Heading3"/>
      </w:pPr>
      <w:bookmarkStart w:id="98" w:name="_Toc50104653"/>
      <w:bookmarkStart w:id="99" w:name="_Toc63338092"/>
      <w:r>
        <w:t>7.</w:t>
      </w:r>
      <w:r w:rsidR="000F59DF">
        <w:t>3</w:t>
      </w:r>
      <w:r>
        <w:t>.1</w:t>
      </w:r>
      <w:r>
        <w:tab/>
        <w:t>Use case</w:t>
      </w:r>
      <w:bookmarkEnd w:id="98"/>
      <w:bookmarkEnd w:id="99"/>
    </w:p>
    <w:p w14:paraId="008EB661" w14:textId="77777777" w:rsidR="001D519B" w:rsidRDefault="001D519B" w:rsidP="001D519B">
      <w:pPr>
        <w:keepNext/>
      </w:pPr>
      <w:r>
        <w:t>ECSP provides the following infrastructure resources and capabilities to ASP to enable the EAS to be running in the EDN:</w:t>
      </w:r>
    </w:p>
    <w:p w14:paraId="7DF76041" w14:textId="1D1F30E6" w:rsidR="001D519B" w:rsidRDefault="001D519B" w:rsidP="001D519B">
      <w:pPr>
        <w:keepNext/>
        <w:ind w:left="630" w:hanging="346"/>
      </w:pPr>
      <w:r>
        <w:t>-</w:t>
      </w:r>
      <w:r>
        <w:tab/>
        <w:t>EDN environment and infrastructure resources (e.g., virtual CPU, virtual memory, virtual disk and virtual network resources);</w:t>
      </w:r>
    </w:p>
    <w:p w14:paraId="50A3B6D4" w14:textId="40A6F550" w:rsidR="004E7E85" w:rsidRDefault="004E7E85" w:rsidP="004E7E85">
      <w:pPr>
        <w:keepNext/>
      </w:pPr>
      <w:bookmarkStart w:id="100" w:name="OLE_LINK92"/>
      <w:r>
        <w:t xml:space="preserve">ECSP provides </w:t>
      </w:r>
      <w:bookmarkStart w:id="101" w:name="OLE_LINK56"/>
      <w:r>
        <w:t>edge enabling services</w:t>
      </w:r>
      <w:bookmarkEnd w:id="101"/>
      <w:r>
        <w:t xml:space="preserve"> to ASP to enable the EAS to be running in the EDN. </w:t>
      </w:r>
      <w:r>
        <w:rPr>
          <w:color w:val="000000"/>
        </w:rPr>
        <w:t>Some edge enabling services may be provided by ECSP or directly via 3GPP Core network capabilities.</w:t>
      </w:r>
      <w:r>
        <w:t xml:space="preserve"> The </w:t>
      </w:r>
      <w:bookmarkStart w:id="102" w:name="OLE_LINK55"/>
      <w:r>
        <w:t>edge enabling</w:t>
      </w:r>
      <w:bookmarkEnd w:id="102"/>
      <w:r>
        <w:t xml:space="preserve"> services </w:t>
      </w:r>
      <w:r w:rsidRPr="00B46EE2">
        <w:t xml:space="preserve">include </w:t>
      </w:r>
      <w:r>
        <w:t xml:space="preserve">following </w:t>
      </w:r>
      <w:r w:rsidRPr="00B46EE2">
        <w:t>EES capabilities</w:t>
      </w:r>
      <w:r>
        <w:t xml:space="preserve"> </w:t>
      </w:r>
      <w:r w:rsidRPr="00B46EE2">
        <w:t>exposed to the E</w:t>
      </w:r>
      <w:r>
        <w:t xml:space="preserve">AS </w:t>
      </w:r>
      <w:r>
        <w:rPr>
          <w:lang w:eastAsia="zh-CN"/>
        </w:rPr>
        <w:t>as described in TS 23.558</w:t>
      </w:r>
      <w:bookmarkStart w:id="103" w:name="OLE_LINK51"/>
      <w:bookmarkEnd w:id="100"/>
      <w:r>
        <w:rPr>
          <w:lang w:eastAsia="zh-CN"/>
        </w:rPr>
        <w:t xml:space="preserve"> [4]</w:t>
      </w:r>
      <w:r>
        <w:t>:</w:t>
      </w:r>
      <w:bookmarkEnd w:id="103"/>
    </w:p>
    <w:p w14:paraId="1634A696" w14:textId="77777777" w:rsidR="001D519B" w:rsidRDefault="001D519B" w:rsidP="001D519B">
      <w:pPr>
        <w:keepNext/>
        <w:ind w:left="630" w:hanging="346"/>
      </w:pPr>
      <w:r>
        <w:t>-</w:t>
      </w:r>
      <w:r>
        <w:tab/>
        <w:t xml:space="preserve">EAS deployment (e.g., EAS instantiation, upgrade, termination, etc.); </w:t>
      </w:r>
    </w:p>
    <w:p w14:paraId="7CE78901" w14:textId="77777777" w:rsidR="001D519B" w:rsidRDefault="001D519B" w:rsidP="001D519B">
      <w:pPr>
        <w:keepNext/>
        <w:ind w:left="630" w:hanging="346"/>
      </w:pPr>
      <w:r>
        <w:t>-</w:t>
      </w:r>
      <w:r>
        <w:tab/>
        <w:t>EAS registration (see TS 23.558 [4]);</w:t>
      </w:r>
    </w:p>
    <w:p w14:paraId="597FD443" w14:textId="7EF35D36" w:rsidR="001D519B" w:rsidRDefault="001D519B" w:rsidP="001D519B">
      <w:pPr>
        <w:keepNext/>
        <w:ind w:left="630" w:hanging="346"/>
      </w:pPr>
      <w:r>
        <w:t>-</w:t>
      </w:r>
      <w:r>
        <w:tab/>
        <w:t xml:space="preserve">EAS discovery (see TS 23.558 [4]); </w:t>
      </w:r>
    </w:p>
    <w:p w14:paraId="17FEF392" w14:textId="1B69AEE6" w:rsidR="001D519B" w:rsidRDefault="001D519B" w:rsidP="001D519B">
      <w:pPr>
        <w:keepNext/>
        <w:ind w:left="630" w:hanging="346"/>
        <w:rPr>
          <w:lang w:val="en-US"/>
        </w:rPr>
      </w:pPr>
      <w:r>
        <w:t>-</w:t>
      </w:r>
      <w:r>
        <w:tab/>
      </w:r>
      <w:r w:rsidR="00A274C2">
        <w:rPr>
          <w:color w:val="000000"/>
        </w:rPr>
        <w:t>Support to Service Continuity</w:t>
      </w:r>
      <w:r w:rsidR="00A274C2" w:rsidRPr="004E7E85" w:rsidDel="00A274C2">
        <w:rPr>
          <w:lang w:val="en-US"/>
        </w:rPr>
        <w:t xml:space="preserve"> </w:t>
      </w:r>
      <w:r w:rsidRPr="004E7E85">
        <w:rPr>
          <w:lang w:val="en-US"/>
        </w:rPr>
        <w:t>(see TS 23.558 [4])</w:t>
      </w:r>
      <w:r w:rsidR="00353754">
        <w:rPr>
          <w:lang w:val="en-US"/>
        </w:rPr>
        <w:t>;</w:t>
      </w:r>
    </w:p>
    <w:p w14:paraId="32C4D0EE" w14:textId="50085F04" w:rsidR="004E7E85" w:rsidRPr="004E7E85" w:rsidRDefault="004E7E85" w:rsidP="004E7E85">
      <w:pPr>
        <w:keepNext/>
        <w:ind w:left="630" w:hanging="346"/>
        <w:rPr>
          <w:lang w:val="en-US"/>
        </w:rPr>
      </w:pPr>
      <w:r>
        <w:t>-</w:t>
      </w:r>
      <w:r>
        <w:tab/>
      </w:r>
      <w:r w:rsidRPr="004E7E85">
        <w:rPr>
          <w:lang w:val="en-US"/>
        </w:rPr>
        <w:t xml:space="preserve">Obtaining UE location (see TS 23.558 [4]); </w:t>
      </w:r>
    </w:p>
    <w:p w14:paraId="43901679" w14:textId="770894EF" w:rsidR="004E7E85" w:rsidRPr="004E7E85" w:rsidRDefault="004E7E85" w:rsidP="004E7E85">
      <w:pPr>
        <w:keepNext/>
        <w:ind w:left="630" w:hanging="346"/>
        <w:rPr>
          <w:lang w:val="en-US"/>
        </w:rPr>
      </w:pPr>
      <w:bookmarkStart w:id="104" w:name="OLE_LINK59"/>
      <w:r>
        <w:t>-</w:t>
      </w:r>
      <w:r>
        <w:tab/>
      </w:r>
      <w:r w:rsidRPr="004E7E85">
        <w:rPr>
          <w:lang w:val="en-US"/>
        </w:rPr>
        <w:t>User plane path management events</w:t>
      </w:r>
      <w:bookmarkEnd w:id="104"/>
      <w:r w:rsidRPr="004E7E85">
        <w:rPr>
          <w:lang w:val="en-US"/>
        </w:rPr>
        <w:t xml:space="preserve"> subscription/notification (see TS 23.558 [4]);</w:t>
      </w:r>
    </w:p>
    <w:p w14:paraId="09BAFBE6" w14:textId="75A7D9E9" w:rsidR="004E7E85" w:rsidRPr="004E7E85" w:rsidRDefault="004E7E85" w:rsidP="004E7E85">
      <w:pPr>
        <w:keepNext/>
        <w:ind w:left="630" w:hanging="346"/>
        <w:rPr>
          <w:lang w:val="en-US"/>
        </w:rPr>
      </w:pPr>
      <w:bookmarkStart w:id="105" w:name="OLE_LINK61"/>
      <w:r>
        <w:t>-</w:t>
      </w:r>
      <w:r>
        <w:tab/>
      </w:r>
      <w:r w:rsidRPr="004E7E85">
        <w:rPr>
          <w:lang w:val="en-US"/>
        </w:rPr>
        <w:t>Application Client information</w:t>
      </w:r>
      <w:bookmarkEnd w:id="105"/>
      <w:r w:rsidRPr="004E7E85">
        <w:rPr>
          <w:lang w:val="en-US"/>
        </w:rPr>
        <w:t xml:space="preserve"> subscription/notification (see TS 23.558 [4]);</w:t>
      </w:r>
    </w:p>
    <w:p w14:paraId="61EEF23F" w14:textId="5F0B9830" w:rsidR="004E7E85" w:rsidRDefault="004E7E85" w:rsidP="001D519B">
      <w:pPr>
        <w:keepNext/>
        <w:ind w:left="630" w:hanging="346"/>
      </w:pPr>
      <w:bookmarkStart w:id="106" w:name="OLE_LINK63"/>
      <w:r>
        <w:t>-</w:t>
      </w:r>
      <w:r>
        <w:tab/>
      </w:r>
      <w:r w:rsidRPr="004E7E85">
        <w:rPr>
          <w:lang w:val="en-US"/>
        </w:rPr>
        <w:t>Session with QoS (see TS 23.558 [4])</w:t>
      </w:r>
      <w:bookmarkEnd w:id="106"/>
      <w:r w:rsidRPr="004E7E85">
        <w:rPr>
          <w:lang w:val="en-US"/>
        </w:rPr>
        <w:t>.</w:t>
      </w:r>
    </w:p>
    <w:p w14:paraId="2AD2EABA" w14:textId="77777777" w:rsidR="001D519B" w:rsidRDefault="001D519B" w:rsidP="001D519B">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r>
        <w:t>actually used by the EAS(s).</w:t>
      </w:r>
    </w:p>
    <w:p w14:paraId="7883AE5E" w14:textId="0AABE9C5" w:rsidR="001D519B" w:rsidRDefault="001D519B" w:rsidP="001D519B">
      <w:pPr>
        <w:pStyle w:val="Heading3"/>
      </w:pPr>
      <w:bookmarkStart w:id="107" w:name="_Toc50104654"/>
      <w:bookmarkStart w:id="108" w:name="_Toc63338093"/>
      <w:r>
        <w:t>7.</w:t>
      </w:r>
      <w:r w:rsidR="000F59DF">
        <w:t>3</w:t>
      </w:r>
      <w:r>
        <w:t>.2</w:t>
      </w:r>
      <w:r>
        <w:tab/>
        <w:t>Potential charging requirements</w:t>
      </w:r>
      <w:bookmarkEnd w:id="107"/>
      <w:bookmarkEnd w:id="108"/>
    </w:p>
    <w:p w14:paraId="6EC55351"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231A3E58"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40D66972"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p>
    <w:p w14:paraId="7C980C15" w14:textId="77777777" w:rsidR="001D519B" w:rsidRDefault="001D519B" w:rsidP="001D519B">
      <w:pPr>
        <w:keepNext/>
        <w:ind w:left="630" w:hanging="346"/>
      </w:pPr>
      <w:r>
        <w:t>-</w:t>
      </w:r>
      <w:r>
        <w:tab/>
        <w:t>EAS instantiation;</w:t>
      </w:r>
    </w:p>
    <w:p w14:paraId="70148161" w14:textId="77777777" w:rsidR="001D519B" w:rsidRDefault="001D519B" w:rsidP="001D519B">
      <w:pPr>
        <w:keepNext/>
        <w:ind w:left="630" w:hanging="346"/>
      </w:pPr>
      <w:r>
        <w:t>-</w:t>
      </w:r>
      <w:r>
        <w:tab/>
        <w:t xml:space="preserve">EAS upgrade; </w:t>
      </w:r>
    </w:p>
    <w:p w14:paraId="5DB45AE6" w14:textId="77777777" w:rsidR="001D519B" w:rsidRDefault="001D519B" w:rsidP="001D519B">
      <w:pPr>
        <w:keepNext/>
        <w:ind w:left="630" w:hanging="346"/>
      </w:pPr>
      <w:r>
        <w:t>-</w:t>
      </w:r>
      <w:r>
        <w:tab/>
        <w:t>EAS termination;</w:t>
      </w:r>
    </w:p>
    <w:p w14:paraId="6B1022B6"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p>
    <w:p w14:paraId="6510954E" w14:textId="77777777" w:rsidR="001D519B" w:rsidRDefault="001D519B" w:rsidP="001D519B">
      <w:pPr>
        <w:keepNext/>
        <w:ind w:left="630" w:hanging="346"/>
      </w:pPr>
      <w:r>
        <w:t>-</w:t>
      </w:r>
      <w:r>
        <w:tab/>
        <w:t>EAS registration;</w:t>
      </w:r>
    </w:p>
    <w:p w14:paraId="483CAE79" w14:textId="77777777" w:rsidR="001D519B" w:rsidRDefault="001D519B" w:rsidP="001D519B">
      <w:pPr>
        <w:keepNext/>
        <w:ind w:left="630" w:hanging="346"/>
      </w:pPr>
      <w:r>
        <w:t>-</w:t>
      </w:r>
      <w:r>
        <w:tab/>
        <w:t>EAS discovery;</w:t>
      </w:r>
    </w:p>
    <w:p w14:paraId="5AFE2954" w14:textId="3FDF2706" w:rsidR="001D519B" w:rsidRDefault="001D519B" w:rsidP="001D519B">
      <w:pPr>
        <w:keepNext/>
        <w:ind w:left="630" w:hanging="346"/>
      </w:pPr>
      <w:r>
        <w:t>-</w:t>
      </w:r>
      <w:r>
        <w:tab/>
      </w:r>
      <w:r w:rsidR="00E571D0">
        <w:rPr>
          <w:color w:val="000000"/>
        </w:rPr>
        <w:t>Support to Service Continuity</w:t>
      </w:r>
      <w:r w:rsidR="00353754">
        <w:rPr>
          <w:lang w:val="en-US"/>
        </w:rPr>
        <w:t>;</w:t>
      </w:r>
    </w:p>
    <w:p w14:paraId="63FB81E0" w14:textId="5D618BA2" w:rsidR="00162FC2" w:rsidRDefault="00162FC2" w:rsidP="00162FC2">
      <w:pPr>
        <w:keepNext/>
        <w:ind w:left="630" w:hanging="346"/>
      </w:pPr>
      <w:r>
        <w:t>-</w:t>
      </w:r>
      <w:r>
        <w:tab/>
      </w:r>
      <w:r w:rsidR="00E571D0">
        <w:t>O</w:t>
      </w:r>
      <w:r>
        <w:t>btaining UE location;</w:t>
      </w:r>
    </w:p>
    <w:p w14:paraId="42B2491D" w14:textId="77777777" w:rsidR="00162FC2" w:rsidRDefault="00162FC2" w:rsidP="00162FC2">
      <w:pPr>
        <w:keepNext/>
        <w:ind w:left="630" w:hanging="346"/>
      </w:pPr>
      <w:r>
        <w:t>-</w:t>
      </w:r>
      <w:r>
        <w:tab/>
        <w:t>User plane path management events subscription/notification;</w:t>
      </w:r>
    </w:p>
    <w:p w14:paraId="4CABB61A" w14:textId="29B07811" w:rsidR="00162FC2" w:rsidRDefault="00162FC2" w:rsidP="00162FC2">
      <w:pPr>
        <w:keepNext/>
        <w:ind w:left="630" w:hanging="346"/>
      </w:pPr>
      <w:r>
        <w:t>-</w:t>
      </w:r>
      <w:r>
        <w:tab/>
        <w:t>Application Client information subscription/notification;</w:t>
      </w:r>
    </w:p>
    <w:p w14:paraId="129A28AD" w14:textId="6DB48A13" w:rsidR="00162FC2" w:rsidRDefault="00162FC2" w:rsidP="001D519B">
      <w:pPr>
        <w:keepNext/>
        <w:ind w:left="630" w:hanging="346"/>
      </w:pPr>
      <w:r>
        <w:t>-</w:t>
      </w:r>
      <w:r>
        <w:tab/>
      </w:r>
      <w:r w:rsidRPr="00CE380A">
        <w:t>Session with QoS</w:t>
      </w:r>
      <w:r>
        <w:t>.</w:t>
      </w:r>
    </w:p>
    <w:p w14:paraId="4221E85F" w14:textId="6B83A10A" w:rsidR="00405D3E" w:rsidRPr="00C154DF" w:rsidRDefault="00405D3E" w:rsidP="00405D3E">
      <w:bookmarkStart w:id="109" w:name="OLE_LINK57"/>
      <w:r>
        <w:rPr>
          <w:rFonts w:eastAsia="Malgun Gothic"/>
          <w:b/>
          <w:lang w:eastAsia="ko-KR"/>
        </w:rPr>
        <w:t>REQ-</w:t>
      </w:r>
      <w:r>
        <w:rPr>
          <w:b/>
          <w:lang w:eastAsia="zh-CN"/>
        </w:rPr>
        <w:t>CH_EC_EE</w:t>
      </w:r>
      <w:r>
        <w:rPr>
          <w:rFonts w:eastAsia="Malgun Gothic"/>
          <w:b/>
          <w:lang w:eastAsia="ko-KR"/>
        </w:rPr>
        <w:t>-</w:t>
      </w:r>
      <w:r>
        <w:rPr>
          <w:b/>
          <w:lang w:eastAsia="zh-CN"/>
        </w:rPr>
        <w:t>05:</w:t>
      </w:r>
      <w:r>
        <w:rPr>
          <w:rFonts w:eastAsia="Malgun Gothic"/>
          <w:b/>
          <w:lang w:eastAsia="ko-KR"/>
        </w:rPr>
        <w:t xml:space="preserve"> </w:t>
      </w:r>
      <w:bookmarkStart w:id="110" w:name="OLE_LINK93"/>
      <w:r>
        <w:t xml:space="preserve">The charging mechanism for ECSP should support </w:t>
      </w:r>
      <w:r>
        <w:rPr>
          <w:rFonts w:eastAsia="Malgun Gothic"/>
          <w:lang w:eastAsia="ko-KR"/>
        </w:rPr>
        <w:t xml:space="preserve">collecting </w:t>
      </w:r>
      <w:r>
        <w:rPr>
          <w:lang w:eastAsia="zh-CN"/>
        </w:rPr>
        <w:t xml:space="preserve">usage of </w:t>
      </w:r>
      <w:r>
        <w:t xml:space="preserve">EES capabilities </w:t>
      </w:r>
      <w:bookmarkStart w:id="111" w:name="OLE_LINK70"/>
      <w:r>
        <w:t>supporting the EAS(s)</w:t>
      </w:r>
      <w:bookmarkEnd w:id="110"/>
      <w:bookmarkEnd w:id="111"/>
      <w:r>
        <w:t>.</w:t>
      </w:r>
      <w:bookmarkEnd w:id="109"/>
    </w:p>
    <w:p w14:paraId="63845F65" w14:textId="0A85D8B2" w:rsidR="001D519B" w:rsidRDefault="001D519B" w:rsidP="001D519B">
      <w:pPr>
        <w:pStyle w:val="Heading3"/>
      </w:pPr>
      <w:bookmarkStart w:id="112" w:name="_Toc50104655"/>
      <w:bookmarkStart w:id="113" w:name="_Toc63338094"/>
      <w:r>
        <w:t>7.</w:t>
      </w:r>
      <w:r w:rsidR="000F59DF">
        <w:t>3</w:t>
      </w:r>
      <w:r>
        <w:t>.3</w:t>
      </w:r>
      <w:r>
        <w:tab/>
        <w:t>Key issues</w:t>
      </w:r>
      <w:bookmarkEnd w:id="112"/>
      <w:bookmarkEnd w:id="113"/>
    </w:p>
    <w:p w14:paraId="684C8466" w14:textId="715650CF" w:rsidR="001D519B" w:rsidRDefault="001D519B" w:rsidP="001D519B">
      <w:r>
        <w:t>The following key issues are identified:</w:t>
      </w:r>
    </w:p>
    <w:p w14:paraId="5A802DAC" w14:textId="390266FE" w:rsidR="001D519B" w:rsidRDefault="001D519B" w:rsidP="001D519B">
      <w:pPr>
        <w:ind w:left="360" w:hanging="360"/>
      </w:pPr>
      <w:r w:rsidRPr="00B95774">
        <w:t>-</w:t>
      </w:r>
      <w:r w:rsidRPr="00B95774">
        <w:tab/>
      </w:r>
      <w:r w:rsidRPr="0066657B">
        <w:rPr>
          <w:b/>
          <w:bCs/>
        </w:rPr>
        <w:t>Key Issue #</w:t>
      </w:r>
      <w:r w:rsidR="00413EBD">
        <w:rPr>
          <w:b/>
          <w:bCs/>
        </w:rPr>
        <w:t>3</w:t>
      </w:r>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0264F98D" w14:textId="0D20B59F" w:rsidR="001D519B" w:rsidRDefault="001D519B" w:rsidP="001D519B">
      <w:pPr>
        <w:ind w:left="360" w:hanging="360"/>
      </w:pPr>
      <w:r w:rsidRPr="00B95774">
        <w:t>-</w:t>
      </w:r>
      <w:r w:rsidRPr="00B95774">
        <w:tab/>
      </w:r>
      <w:r w:rsidRPr="0066657B">
        <w:rPr>
          <w:b/>
          <w:bCs/>
        </w:rPr>
        <w:t>Key Issue #</w:t>
      </w:r>
      <w:r w:rsidR="00413EBD">
        <w:rPr>
          <w:b/>
          <w:bCs/>
        </w:rPr>
        <w:t>3</w:t>
      </w:r>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76C6566F" w14:textId="3AC35E0E" w:rsidR="001D519B" w:rsidRPr="008B31C3" w:rsidRDefault="001D519B" w:rsidP="001D519B">
      <w:pPr>
        <w:ind w:left="360" w:hanging="360"/>
      </w:pPr>
      <w:r w:rsidRPr="00B95774">
        <w:t>-</w:t>
      </w:r>
      <w:r w:rsidRPr="00B95774">
        <w:tab/>
      </w:r>
      <w:r w:rsidRPr="0066657B">
        <w:rPr>
          <w:b/>
          <w:bCs/>
        </w:rPr>
        <w:t>Key Issue #</w:t>
      </w:r>
      <w:r w:rsidR="00413EBD">
        <w:rPr>
          <w:b/>
          <w:bCs/>
        </w:rPr>
        <w:t>3</w:t>
      </w:r>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p>
    <w:p w14:paraId="31EED3B8" w14:textId="16A28B3B" w:rsidR="001D519B" w:rsidRDefault="001D519B" w:rsidP="001D519B">
      <w:pPr>
        <w:ind w:left="360" w:hanging="360"/>
      </w:pPr>
      <w:r w:rsidRPr="00B95774">
        <w:t>-</w:t>
      </w:r>
      <w:r w:rsidRPr="00B95774">
        <w:tab/>
      </w:r>
      <w:r w:rsidRPr="0066657B">
        <w:rPr>
          <w:b/>
          <w:bCs/>
        </w:rPr>
        <w:t>Key Issue #</w:t>
      </w:r>
      <w:r w:rsidR="00413EBD">
        <w:rPr>
          <w:b/>
          <w:bCs/>
        </w:rPr>
        <w:t>3</w:t>
      </w:r>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p>
    <w:p w14:paraId="74C40CC1" w14:textId="0F0DB11B" w:rsidR="00BF3609" w:rsidRDefault="00BF3609" w:rsidP="00BF3609">
      <w:pPr>
        <w:ind w:left="360" w:hanging="360"/>
      </w:pPr>
      <w:r w:rsidRPr="00B95774">
        <w:t>-</w:t>
      </w:r>
      <w:r w:rsidRPr="00B95774">
        <w:tab/>
      </w:r>
      <w:r w:rsidRPr="0066657B">
        <w:rPr>
          <w:b/>
          <w:bCs/>
        </w:rPr>
        <w:t>Key Issue #</w:t>
      </w:r>
      <w:r>
        <w:rPr>
          <w:b/>
          <w:bCs/>
        </w:rPr>
        <w:t>3e</w:t>
      </w:r>
      <w:r w:rsidRPr="0066657B">
        <w:t xml:space="preserve">: How does the </w:t>
      </w:r>
      <w:r>
        <w:t xml:space="preserve">charging mechanism for ECSP support to </w:t>
      </w:r>
      <w:r>
        <w:rPr>
          <w:rFonts w:eastAsia="Malgun Gothic"/>
          <w:lang w:eastAsia="ko-KR"/>
        </w:rPr>
        <w:t xml:space="preserve">collect </w:t>
      </w:r>
      <w:r>
        <w:rPr>
          <w:lang w:eastAsia="zh-CN"/>
        </w:rPr>
        <w:t xml:space="preserve">usage of </w:t>
      </w:r>
      <w:r>
        <w:t>EES capabilities</w:t>
      </w:r>
      <w:r w:rsidRPr="00015931">
        <w:t xml:space="preserve"> </w:t>
      </w:r>
      <w:r>
        <w:t>supporting the EAS(s)</w:t>
      </w:r>
      <w:r w:rsidRPr="0066657B">
        <w:t xml:space="preserve"> as depicted in </w:t>
      </w:r>
      <w:r w:rsidRPr="0066657B">
        <w:rPr>
          <w:b/>
          <w:bCs/>
        </w:rPr>
        <w:t>REQ-CH_EC_EE-</w:t>
      </w:r>
      <w:r w:rsidRPr="0066657B">
        <w:rPr>
          <w:rFonts w:hint="eastAsia"/>
          <w:b/>
          <w:bCs/>
        </w:rPr>
        <w:t>0</w:t>
      </w:r>
      <w:r>
        <w:rPr>
          <w:b/>
          <w:bCs/>
        </w:rPr>
        <w:t>5</w:t>
      </w:r>
      <w:r w:rsidRPr="0066657B">
        <w:t>.</w:t>
      </w:r>
    </w:p>
    <w:p w14:paraId="323CF9E9" w14:textId="640D1323" w:rsidR="001D519B" w:rsidRDefault="001D519B" w:rsidP="001D519B">
      <w:pPr>
        <w:pStyle w:val="Heading3"/>
      </w:pPr>
      <w:bookmarkStart w:id="114" w:name="_Toc50104656"/>
      <w:bookmarkStart w:id="115" w:name="_Toc63338095"/>
      <w:r>
        <w:t>7.</w:t>
      </w:r>
      <w:r w:rsidR="000F59DF">
        <w:t>3</w:t>
      </w:r>
      <w:r>
        <w:t>.4</w:t>
      </w:r>
      <w:r>
        <w:tab/>
        <w:t>Possible solutions</w:t>
      </w:r>
      <w:bookmarkEnd w:id="114"/>
      <w:bookmarkEnd w:id="115"/>
    </w:p>
    <w:p w14:paraId="1E820A7E" w14:textId="77777777" w:rsidR="00191C27" w:rsidRDefault="00191C27" w:rsidP="00191C27">
      <w:pPr>
        <w:pStyle w:val="Heading4"/>
      </w:pPr>
      <w:bookmarkStart w:id="116" w:name="_Toc63338096"/>
      <w:r>
        <w:t>7.3.4.1</w:t>
      </w:r>
      <w:r>
        <w:tab/>
        <w:t>Potential charging architectures</w:t>
      </w:r>
      <w:bookmarkEnd w:id="116"/>
    </w:p>
    <w:p w14:paraId="7DD93958" w14:textId="77777777" w:rsidR="00191C27" w:rsidRDefault="00191C27" w:rsidP="00191C27">
      <w:r>
        <w:t>The possible solutions for charging for edge enabling infrastructure resources and services are based on the following potential converged charging architectures. In these architectures, it is assumed that the EES, MnS producer, CHF, CEF and Billing Domain are owned by the same ECSP.</w:t>
      </w:r>
    </w:p>
    <w:p w14:paraId="1179E04E" w14:textId="77777777" w:rsidR="00191C27" w:rsidRDefault="00191C27" w:rsidP="00191C27">
      <w:pPr>
        <w:pStyle w:val="EditorsNote"/>
        <w:rPr>
          <w:lang w:eastAsia="zh-CN" w:bidi="ar-IQ"/>
        </w:rPr>
      </w:pPr>
      <w:r>
        <w:rPr>
          <w:lang w:eastAsia="zh-CN" w:bidi="ar-IQ"/>
        </w:rPr>
        <w:t>E</w:t>
      </w:r>
      <w:r>
        <w:rPr>
          <w:rFonts w:hint="eastAsia"/>
          <w:lang w:eastAsia="zh-CN" w:bidi="ar-IQ"/>
        </w:rPr>
        <w:t>d</w:t>
      </w:r>
      <w:r>
        <w:rPr>
          <w:lang w:eastAsia="zh-CN" w:bidi="ar-IQ"/>
        </w:rPr>
        <w:t>itor’s Note: The detailed solutions of the MnS for managing EES and EAS are being studied in the ongoing TR 28.814 [12].</w:t>
      </w:r>
    </w:p>
    <w:p w14:paraId="0B9EC337" w14:textId="77777777" w:rsidR="00191C27" w:rsidRDefault="00191C27" w:rsidP="00191C27"/>
    <w:p w14:paraId="64B3D544" w14:textId="26587E0B" w:rsidR="00191C27" w:rsidRDefault="00AB0B33" w:rsidP="00191C27">
      <w:pPr>
        <w:jc w:val="center"/>
      </w:pPr>
      <w:r w:rsidRPr="003148FB">
        <w:object w:dxaOrig="8484" w:dyaOrig="9731" w14:anchorId="17B65769">
          <v:shape id="_x0000_i1028" type="#_x0000_t75" style="width:329.1pt;height:377.1pt" o:ole="">
            <v:imagedata r:id="rId29" o:title=""/>
          </v:shape>
          <o:OLEObject Type="Embed" ProgID="Visio.Drawing.15" ShapeID="_x0000_i1028" DrawAspect="Content" ObjectID="_1674019592" r:id="rId30"/>
        </w:object>
      </w:r>
    </w:p>
    <w:p w14:paraId="62098C0F" w14:textId="77777777" w:rsidR="00191C27" w:rsidRDefault="00191C27" w:rsidP="00191C27">
      <w:pPr>
        <w:keepLines/>
        <w:spacing w:after="240"/>
        <w:jc w:val="center"/>
        <w:rPr>
          <w:rFonts w:ascii="Arial" w:hAnsi="Arial"/>
          <w:b/>
        </w:rP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-1</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EES supporting CTF</w:t>
      </w:r>
    </w:p>
    <w:p w14:paraId="234F0D0B" w14:textId="69B19149" w:rsidR="00191C27" w:rsidRPr="003148FB" w:rsidRDefault="00CF1108" w:rsidP="00191C27">
      <w:pPr>
        <w:keepLines/>
        <w:spacing w:after="240"/>
        <w:jc w:val="center"/>
      </w:pPr>
      <w:r w:rsidRPr="003148FB">
        <w:object w:dxaOrig="8484" w:dyaOrig="9731" w14:anchorId="4944053A">
          <v:shape id="_x0000_i1029" type="#_x0000_t75" style="width:329.1pt;height:377.1pt" o:ole="">
            <v:imagedata r:id="rId31" o:title=""/>
          </v:shape>
          <o:OLEObject Type="Embed" ProgID="Visio.Drawing.15" ShapeID="_x0000_i1029" DrawAspect="Content" ObjectID="_1674019593" r:id="rId32"/>
        </w:object>
      </w:r>
    </w:p>
    <w:p w14:paraId="2AB4208F" w14:textId="77777777" w:rsidR="00191C27" w:rsidRDefault="00191C27" w:rsidP="00191C27">
      <w:pPr>
        <w:keepLines/>
        <w:spacing w:after="240"/>
        <w:jc w:val="center"/>
      </w:pPr>
      <w:r w:rsidRPr="003148FB">
        <w:rPr>
          <w:rFonts w:ascii="Arial" w:hAnsi="Arial"/>
          <w:b/>
        </w:rPr>
        <w:t>Figure 7.3.4.1-</w:t>
      </w:r>
      <w:r>
        <w:rPr>
          <w:rFonts w:ascii="Arial" w:hAnsi="Arial"/>
          <w:b/>
        </w:rPr>
        <w:t>2</w:t>
      </w:r>
      <w:r w:rsidRPr="00E81B7D">
        <w:rPr>
          <w:rFonts w:ascii="Arial" w:hAnsi="Arial"/>
          <w:b/>
        </w:rPr>
        <w:t>: Converged charging architecture for edge enabling infrastructure resources and services with MnS producer supporting CTF</w:t>
      </w:r>
    </w:p>
    <w:p w14:paraId="5B51E550" w14:textId="76F62178" w:rsidR="00191C27" w:rsidRDefault="00C158F8" w:rsidP="00191C27">
      <w:pPr>
        <w:jc w:val="center"/>
      </w:pPr>
      <w:r w:rsidRPr="003148FB">
        <w:object w:dxaOrig="11376" w:dyaOrig="9755" w14:anchorId="518950BF">
          <v:shape id="_x0000_i1030" type="#_x0000_t75" style="width:376.6pt;height:323.1pt" o:ole="">
            <v:imagedata r:id="rId33" o:title=""/>
          </v:shape>
          <o:OLEObject Type="Embed" ProgID="Visio.Drawing.15" ShapeID="_x0000_i1030" DrawAspect="Content" ObjectID="_1674019594" r:id="rId34"/>
        </w:object>
      </w:r>
    </w:p>
    <w:p w14:paraId="6FD72652" w14:textId="77777777" w:rsidR="00191C27" w:rsidRPr="00F07682" w:rsidRDefault="00191C27" w:rsidP="00191C27">
      <w:pPr>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w:t>
      </w:r>
      <w:r>
        <w:rPr>
          <w:rFonts w:ascii="Arial" w:hAnsi="Arial"/>
          <w:b/>
        </w:rPr>
        <w:t>3</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MnS producer not supporting CTF</w:t>
      </w:r>
    </w:p>
    <w:p w14:paraId="2BE60616" w14:textId="77777777" w:rsidR="00191C27" w:rsidRDefault="00191C27" w:rsidP="00191C27">
      <w:pPr>
        <w:pStyle w:val="Heading4"/>
      </w:pPr>
      <w:bookmarkStart w:id="117" w:name="_Toc63338097"/>
      <w:r>
        <w:t>7.3.4.2</w:t>
      </w:r>
      <w:r>
        <w:tab/>
        <w:t>Possible solutions for edge enabling infrastructure resources charging</w:t>
      </w:r>
      <w:bookmarkEnd w:id="117"/>
    </w:p>
    <w:p w14:paraId="32843BDB" w14:textId="77777777" w:rsidR="00191C27" w:rsidRDefault="00191C27" w:rsidP="00191C27">
      <w:r>
        <w:t>The charging for edge enabling infrastructure resources could be supported with CTF embedded in the MnS producer or with CEF to enable the charging for MnS producer.</w:t>
      </w:r>
    </w:p>
    <w:p w14:paraId="15F90D70" w14:textId="77777777" w:rsidR="00191C27" w:rsidRPr="00C1294A" w:rsidRDefault="00191C27" w:rsidP="00191C27">
      <w:pPr>
        <w:rPr>
          <w:b/>
          <w:bCs/>
        </w:rPr>
      </w:pPr>
      <w:r w:rsidRPr="00C1294A">
        <w:rPr>
          <w:b/>
          <w:bCs/>
        </w:rPr>
        <w:t>The solution with CTF embedded in the MnS producer is illustrated in Figure 7.3.4.2-</w:t>
      </w:r>
      <w:r>
        <w:rPr>
          <w:b/>
          <w:bCs/>
        </w:rPr>
        <w:t>2</w:t>
      </w:r>
      <w:r w:rsidRPr="00C1294A">
        <w:rPr>
          <w:b/>
          <w:bCs/>
        </w:rPr>
        <w:t>.</w:t>
      </w:r>
    </w:p>
    <w:p w14:paraId="0E85431A" w14:textId="77777777" w:rsidR="00191C27" w:rsidRDefault="00191C27" w:rsidP="00191C27">
      <w:pPr>
        <w:jc w:val="center"/>
      </w:pPr>
      <w:r>
        <w:object w:dxaOrig="8425" w:dyaOrig="6372" w14:anchorId="1BEB7E97">
          <v:shape id="_x0000_i1031" type="#_x0000_t75" style="width:328.15pt;height:247.85pt" o:ole="">
            <v:imagedata r:id="rId35" o:title=""/>
          </v:shape>
          <o:OLEObject Type="Embed" ProgID="Visio.Drawing.15" ShapeID="_x0000_i1031" DrawAspect="Content" ObjectID="_1674019595" r:id="rId36"/>
        </w:object>
      </w:r>
    </w:p>
    <w:p w14:paraId="296C05E0"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MnS producer supporting CTF)</w:t>
      </w:r>
    </w:p>
    <w:p w14:paraId="302A3C84" w14:textId="77777777" w:rsidR="00191C27" w:rsidRDefault="00191C27" w:rsidP="00191C27">
      <w:r>
        <w:t xml:space="preserve">This solution uses performance data to report the usage of </w:t>
      </w:r>
      <w:r w:rsidRPr="008D767A">
        <w:t>edge enabling infrastructure resources</w:t>
      </w:r>
      <w:r>
        <w:t>.</w:t>
      </w:r>
    </w:p>
    <w:p w14:paraId="5F605B22" w14:textId="77777777" w:rsidR="00191C27" w:rsidRDefault="00191C27" w:rsidP="00191C27">
      <w:pPr>
        <w:pStyle w:val="B1"/>
      </w:pPr>
      <w:r w:rsidRPr="00201224">
        <w:rPr>
          <w:b/>
        </w:rPr>
        <w:t>1)</w:t>
      </w:r>
      <w:r w:rsidRPr="00201224">
        <w:rPr>
          <w:b/>
        </w:rPr>
        <w:tab/>
      </w:r>
      <w:r w:rsidRPr="003148FB">
        <w:rPr>
          <w:b/>
        </w:rPr>
        <w:t xml:space="preserve">Performance </w:t>
      </w:r>
      <w:r>
        <w:rPr>
          <w:b/>
        </w:rPr>
        <w:t>data</w:t>
      </w:r>
      <w:r w:rsidRPr="003148FB">
        <w:rPr>
          <w:b/>
        </w:rPr>
        <w:t xml:space="preserve"> is ready:</w:t>
      </w:r>
      <w:r w:rsidRPr="00E81B7D">
        <w:t xml:space="preserve"> </w:t>
      </w:r>
      <w:r>
        <w:t xml:space="preserve">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0E9516A0" w14:textId="77777777" w:rsidR="00191C27" w:rsidRDefault="00191C27" w:rsidP="00191C27">
      <w:pPr>
        <w:pStyle w:val="B1"/>
      </w:pPr>
      <w:r w:rsidRPr="00201224">
        <w:rPr>
          <w:b/>
        </w:rPr>
        <w:t>1ch-a)</w:t>
      </w:r>
      <w:r w:rsidRPr="00201224">
        <w:rPr>
          <w:b/>
        </w:rPr>
        <w:tab/>
        <w:t>Charging</w:t>
      </w:r>
      <w:r w:rsidRPr="00E81B7D">
        <w:rPr>
          <w:b/>
        </w:rPr>
        <w:t xml:space="preserve"> Data Request [Event]:</w:t>
      </w:r>
      <w:r w:rsidRPr="00E81B7D">
        <w:t xml:space="preserve"> The MnS Producer generates charging data related to the collected </w:t>
      </w:r>
      <w:r>
        <w:t>performance data</w:t>
      </w:r>
      <w:r w:rsidRPr="00E81B7D">
        <w:t xml:space="preserve"> and sends the charging data request for the CHF to process the related charging data for CDR generation purpose.</w:t>
      </w:r>
    </w:p>
    <w:p w14:paraId="0891A17D" w14:textId="77777777" w:rsidR="00191C27" w:rsidRPr="00E81B7D" w:rsidRDefault="00191C27" w:rsidP="00191C27">
      <w:pPr>
        <w:pStyle w:val="B1"/>
      </w:pPr>
      <w:r w:rsidRPr="00E81B7D">
        <w:rPr>
          <w:b/>
        </w:rPr>
        <w:t>1ch-b)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55ECF613" w14:textId="77777777" w:rsidR="00191C27" w:rsidRPr="00E81B7D" w:rsidRDefault="00191C27" w:rsidP="00191C27">
      <w:pPr>
        <w:pStyle w:val="B1"/>
      </w:pPr>
      <w:r w:rsidRPr="00E81B7D">
        <w:rPr>
          <w:b/>
        </w:rPr>
        <w:t>1ch-</w:t>
      </w:r>
      <w:r>
        <w:rPr>
          <w:b/>
        </w:rPr>
        <w:t>c</w:t>
      </w:r>
      <w:r w:rsidRPr="00E81B7D">
        <w:rPr>
          <w:b/>
        </w:rPr>
        <w:t>)</w:t>
      </w:r>
      <w:r w:rsidRPr="00E81B7D">
        <w:rPr>
          <w:b/>
        </w:rPr>
        <w:tab/>
        <w:t>Charging Data Response [Event]:</w:t>
      </w:r>
      <w:r w:rsidRPr="00E81B7D">
        <w:t xml:space="preserve"> The CHF informs the MnS Producer on the result of the request.</w:t>
      </w:r>
    </w:p>
    <w:p w14:paraId="7EA9238B" w14:textId="77777777" w:rsidR="00191C27" w:rsidRDefault="00191C27" w:rsidP="00191C27">
      <w:pPr>
        <w:pStyle w:val="B1"/>
      </w:pPr>
    </w:p>
    <w:p w14:paraId="39C59A3C" w14:textId="77777777" w:rsidR="00191C27" w:rsidRPr="00C1294A" w:rsidRDefault="00191C27" w:rsidP="00191C27">
      <w:pPr>
        <w:rPr>
          <w:b/>
          <w:bCs/>
        </w:rPr>
      </w:pPr>
      <w:r w:rsidRPr="00C1294A">
        <w:rPr>
          <w:b/>
          <w:bCs/>
        </w:rPr>
        <w:t>The solution with CEF enabling charging for MnS producer is illustrated in Figure 7.3.4.2-</w:t>
      </w:r>
      <w:r>
        <w:rPr>
          <w:b/>
          <w:bCs/>
        </w:rPr>
        <w:t>3</w:t>
      </w:r>
      <w:r w:rsidRPr="00C1294A">
        <w:rPr>
          <w:b/>
          <w:bCs/>
        </w:rPr>
        <w:t>.</w:t>
      </w:r>
    </w:p>
    <w:p w14:paraId="6CBACAAF" w14:textId="77777777" w:rsidR="00191C27" w:rsidRDefault="00191C27" w:rsidP="00191C27">
      <w:pPr>
        <w:jc w:val="center"/>
      </w:pPr>
      <w:r>
        <w:object w:dxaOrig="11809" w:dyaOrig="8916" w14:anchorId="34641A1C">
          <v:shape id="_x0000_i1032" type="#_x0000_t75" style="width:366.45pt;height:276.9pt" o:ole="">
            <v:imagedata r:id="rId37" o:title=""/>
          </v:shape>
          <o:OLEObject Type="Embed" ProgID="Visio.Drawing.15" ShapeID="_x0000_i1032" DrawAspect="Content" ObjectID="_1674019596" r:id="rId38"/>
        </w:object>
      </w:r>
    </w:p>
    <w:p w14:paraId="54FE8213"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CEF enabling charging for MnS producer)</w:t>
      </w:r>
    </w:p>
    <w:p w14:paraId="42D0FF53" w14:textId="77777777" w:rsidR="00191C27" w:rsidRDefault="00191C27" w:rsidP="00191C27">
      <w:r>
        <w:t xml:space="preserve">This solution uses performance data to report the usage of </w:t>
      </w:r>
      <w:r w:rsidRPr="008D767A">
        <w:t>edge enabling infrastructure resources</w:t>
      </w:r>
      <w:r>
        <w:t>.</w:t>
      </w:r>
    </w:p>
    <w:p w14:paraId="66DFE69F" w14:textId="33B14CF3" w:rsidR="00191C27" w:rsidRDefault="00191C27" w:rsidP="00191C27">
      <w:r>
        <w:t>The CHF needs to consume the MnS to create measurement job (see TS 28.550 [</w:t>
      </w:r>
      <w:r w:rsidR="0056339B">
        <w:t>15</w:t>
      </w:r>
      <w:r>
        <w:t>] and TS 28.622 [</w:t>
      </w:r>
      <w:r w:rsidR="0056339B">
        <w:t>16</w:t>
      </w:r>
      <w:r>
        <w:t xml:space="preserve">]) and subscribes to notifications for the performance data file reporting when the file data reporting </w:t>
      </w:r>
      <w:r w:rsidR="0056339B">
        <w:t>mechanism</w:t>
      </w:r>
      <w:r>
        <w:t xml:space="preserve"> is chosen (see TS 28.550 [</w:t>
      </w:r>
      <w:r w:rsidR="0056339B">
        <w:t>15</w:t>
      </w:r>
      <w:r>
        <w:t>] and TS 28.532 [</w:t>
      </w:r>
      <w:r w:rsidR="00793158">
        <w:t>17</w:t>
      </w:r>
      <w:r>
        <w:t xml:space="preserve">]).  </w:t>
      </w:r>
    </w:p>
    <w:p w14:paraId="369F48F0" w14:textId="77777777" w:rsidR="00191C27" w:rsidRDefault="00191C27" w:rsidP="00191C27">
      <w:pPr>
        <w:pStyle w:val="B1"/>
      </w:pPr>
      <w:r w:rsidRPr="00AA5C85">
        <w:rPr>
          <w:b/>
        </w:rPr>
        <w:t>1)</w:t>
      </w:r>
      <w:r w:rsidRPr="00AA5C85">
        <w:rPr>
          <w:b/>
        </w:rPr>
        <w:tab/>
        <w:t>Performance</w:t>
      </w:r>
      <w:r w:rsidRPr="003148FB">
        <w:rPr>
          <w:b/>
        </w:rPr>
        <w:t xml:space="preserve"> </w:t>
      </w:r>
      <w:r>
        <w:rPr>
          <w:b/>
        </w:rPr>
        <w:t>data</w:t>
      </w:r>
      <w:r w:rsidRPr="003148FB">
        <w:rPr>
          <w:b/>
        </w:rPr>
        <w:t xml:space="preserve"> </w:t>
      </w:r>
      <w:r>
        <w:rPr>
          <w:b/>
        </w:rPr>
        <w:t>report</w:t>
      </w:r>
      <w:r w:rsidRPr="003148FB">
        <w:rPr>
          <w:b/>
        </w:rPr>
        <w:t>:</w:t>
      </w:r>
      <w:r w:rsidRPr="00E81B7D">
        <w:t xml:space="preserve"> </w:t>
      </w:r>
      <w:r>
        <w:t xml:space="preserve">When 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MnS producer reports the performance data to the CEF.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17BDFD9A" w14:textId="5E71B475" w:rsidR="00191C27" w:rsidRDefault="00191C27" w:rsidP="00191C27">
      <w:pPr>
        <w:pStyle w:val="B1"/>
        <w:ind w:firstLine="0"/>
      </w:pPr>
      <w:r>
        <w:t xml:space="preserve">The MnS producer reports the performance data to the CEF according the reporting method selected by the CEF for the measurement job. The performance data could be reported by a </w:t>
      </w:r>
      <w:r w:rsidRPr="00747535">
        <w:rPr>
          <w:rFonts w:ascii="Courier New" w:hAnsi="Courier New" w:cs="Courier New"/>
        </w:rPr>
        <w:t>notifyFileReady</w:t>
      </w:r>
      <w:r>
        <w:rPr>
          <w:rFonts w:ascii="Courier New" w:hAnsi="Courier New" w:cs="Courier New"/>
        </w:rPr>
        <w:t xml:space="preserve"> </w:t>
      </w:r>
      <w:r w:rsidRPr="00356365">
        <w:t>notification</w:t>
      </w:r>
      <w:r>
        <w:t xml:space="preserve"> (see TS 28.532 [</w:t>
      </w:r>
      <w:r w:rsidR="00793158">
        <w:t>17</w:t>
      </w:r>
      <w:r>
        <w:t>]) if the file data reporting method is selected</w:t>
      </w:r>
      <w:r w:rsidRPr="00356365">
        <w:t>, or</w:t>
      </w:r>
      <w:r>
        <w:t xml:space="preserve"> by the </w:t>
      </w:r>
      <w:r w:rsidRPr="00356365">
        <w:rPr>
          <w:rFonts w:ascii="Courier New" w:hAnsi="Courier New" w:cs="Courier New"/>
        </w:rPr>
        <w:t>reportStreamData</w:t>
      </w:r>
      <w:r>
        <w:rPr>
          <w:lang w:eastAsia="zh-CN"/>
        </w:rPr>
        <w:t xml:space="preserve"> operation following the successful streaming connection establishment with the CEF (see TS 28.532 [</w:t>
      </w:r>
      <w:r w:rsidR="00793158">
        <w:rPr>
          <w:lang w:eastAsia="zh-CN"/>
        </w:rPr>
        <w:t>17</w:t>
      </w:r>
      <w:r>
        <w:rPr>
          <w:lang w:eastAsia="zh-CN"/>
        </w:rPr>
        <w:t>]) if the streaming data reporting method is selected.</w:t>
      </w:r>
      <w:r>
        <w:rPr>
          <w:rFonts w:ascii="Courier New" w:hAnsi="Courier New" w:cs="Courier New"/>
        </w:rPr>
        <w:t xml:space="preserve"> </w:t>
      </w:r>
    </w:p>
    <w:p w14:paraId="6EB6AB53"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collected </w:t>
      </w:r>
      <w:r>
        <w:t>performance data</w:t>
      </w:r>
      <w:r w:rsidRPr="00E81B7D">
        <w:t xml:space="preserve"> and sends the charging data request for the CHF to process the related charging data for CDR generation purpose.</w:t>
      </w:r>
    </w:p>
    <w:p w14:paraId="70D779B3"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1564AD42"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52577FBD" w14:textId="77777777" w:rsidR="00191C27" w:rsidRDefault="00191C27" w:rsidP="00191C27">
      <w:pPr>
        <w:pStyle w:val="Heading4"/>
      </w:pPr>
      <w:bookmarkStart w:id="118" w:name="_Toc63338098"/>
      <w:r>
        <w:t>7.3.4.3</w:t>
      </w:r>
      <w:r>
        <w:tab/>
        <w:t>Possible solutions for EAS deployment charging</w:t>
      </w:r>
      <w:bookmarkEnd w:id="118"/>
    </w:p>
    <w:p w14:paraId="01CC496F" w14:textId="77777777" w:rsidR="00191C27" w:rsidRDefault="00191C27" w:rsidP="00191C27">
      <w:r>
        <w:t>The charging for EAS deployment could be supported with CTF embedded in the MnS producer or with CEF to enable the charging for MnS producer.</w:t>
      </w:r>
    </w:p>
    <w:p w14:paraId="1529DDA6" w14:textId="77777777" w:rsidR="00191C27" w:rsidRPr="00C1294A" w:rsidRDefault="00191C27" w:rsidP="00191C27">
      <w:pPr>
        <w:rPr>
          <w:b/>
          <w:bCs/>
        </w:rPr>
      </w:pPr>
      <w:r w:rsidRPr="00C1294A">
        <w:rPr>
          <w:b/>
          <w:bCs/>
        </w:rPr>
        <w:t>The solution with CTF embedded in the MnS producer is illustrated in Figure 7.3.4.</w:t>
      </w:r>
      <w:r>
        <w:rPr>
          <w:b/>
          <w:bCs/>
        </w:rPr>
        <w:t>3</w:t>
      </w:r>
      <w:r w:rsidRPr="00C1294A">
        <w:rPr>
          <w:b/>
          <w:bCs/>
        </w:rPr>
        <w:t>-</w:t>
      </w:r>
      <w:r>
        <w:rPr>
          <w:b/>
          <w:bCs/>
        </w:rPr>
        <w:t>2</w:t>
      </w:r>
      <w:r w:rsidRPr="00C1294A">
        <w:rPr>
          <w:b/>
          <w:bCs/>
        </w:rPr>
        <w:t>.</w:t>
      </w:r>
    </w:p>
    <w:p w14:paraId="0228F73D" w14:textId="77777777" w:rsidR="00191C27" w:rsidRDefault="00191C27" w:rsidP="00191C27"/>
    <w:p w14:paraId="78A17FAD" w14:textId="77777777" w:rsidR="00191C27" w:rsidRDefault="00191C27" w:rsidP="00191C27">
      <w:pPr>
        <w:jc w:val="center"/>
      </w:pPr>
      <w:r>
        <w:object w:dxaOrig="10573" w:dyaOrig="8916" w14:anchorId="7F4A60EF">
          <v:shape id="_x0000_i1033" type="#_x0000_t75" style="width:350.3pt;height:295.85pt" o:ole="">
            <v:imagedata r:id="rId39" o:title=""/>
          </v:shape>
          <o:OLEObject Type="Embed" ProgID="Visio.Drawing.15" ShapeID="_x0000_i1033" DrawAspect="Content" ObjectID="_1674019597" r:id="rId40"/>
        </w:object>
      </w:r>
    </w:p>
    <w:p w14:paraId="66AC099B"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MnS producer supporting CTF)</w:t>
      </w:r>
    </w:p>
    <w:p w14:paraId="70F97684" w14:textId="77777777" w:rsidR="00191C27" w:rsidRDefault="00191C27" w:rsidP="00191C27">
      <w:pPr>
        <w:pStyle w:val="B1"/>
      </w:pPr>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p>
    <w:p w14:paraId="2D44A5C8" w14:textId="77777777" w:rsidR="00191C27" w:rsidRDefault="00191C27" w:rsidP="00191C27">
      <w:pPr>
        <w:pStyle w:val="B1"/>
      </w:pPr>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p>
    <w:p w14:paraId="3D98BF00" w14:textId="77777777" w:rsidR="00191C27" w:rsidRDefault="00191C27" w:rsidP="00191C27">
      <w:pPr>
        <w:pStyle w:val="B1"/>
      </w:pPr>
      <w:r w:rsidRPr="00E81B7D">
        <w:rPr>
          <w:b/>
        </w:rPr>
        <w:t>3)</w:t>
      </w:r>
      <w:r>
        <w:rPr>
          <w:b/>
        </w:rPr>
        <w:tab/>
      </w:r>
      <w:r w:rsidRPr="00E81B7D">
        <w:rPr>
          <w:b/>
        </w:rPr>
        <w:t>EAS deployment response:</w:t>
      </w:r>
      <w:r w:rsidRPr="00E81B7D">
        <w:t xml:space="preserve"> The MnS consumer sends the EAS deployment request to the MnS producer.</w:t>
      </w:r>
    </w:p>
    <w:p w14:paraId="27E43892" w14:textId="77777777" w:rsidR="00191C27" w:rsidRPr="00E81B7D" w:rsidRDefault="00191C27" w:rsidP="00191C27">
      <w:pPr>
        <w:pStyle w:val="B1"/>
      </w:pPr>
      <w:r w:rsidRPr="00E81B7D">
        <w:rPr>
          <w:b/>
        </w:rPr>
        <w:t>3</w:t>
      </w:r>
      <w:r>
        <w:rPr>
          <w:b/>
        </w:rPr>
        <w:t>ch-a</w:t>
      </w:r>
      <w:r w:rsidRPr="00E81B7D">
        <w:rPr>
          <w:b/>
        </w:rPr>
        <w:t>)</w:t>
      </w:r>
      <w:r w:rsidRPr="00E81B7D">
        <w:rPr>
          <w:b/>
        </w:rPr>
        <w:tab/>
        <w:t>Charging Data Request [Event]:</w:t>
      </w:r>
      <w:r w:rsidRPr="00E81B7D">
        <w:t xml:space="preserve"> The MnS Producer generates charging data related to the </w:t>
      </w:r>
      <w:r>
        <w:t>EAS deployment request</w:t>
      </w:r>
      <w:r w:rsidRPr="00E81B7D">
        <w:t xml:space="preserve"> and sends the charging data request for the CHF to process the related charging data for CDR generation purpose.</w:t>
      </w:r>
    </w:p>
    <w:p w14:paraId="795AFD25" w14:textId="77777777" w:rsidR="00191C27" w:rsidRPr="00E81B7D" w:rsidRDefault="00191C27" w:rsidP="00191C27">
      <w:pPr>
        <w:pStyle w:val="B1"/>
      </w:pPr>
      <w:r>
        <w:rPr>
          <w:b/>
        </w:rPr>
        <w:t>3ch-b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32AE78EA" w14:textId="77777777" w:rsidR="00191C27" w:rsidRPr="00E81B7D" w:rsidRDefault="00191C27" w:rsidP="00191C27">
      <w:pPr>
        <w:pStyle w:val="B1"/>
      </w:pPr>
      <w:r>
        <w:rPr>
          <w:b/>
        </w:rPr>
        <w:t>3ch-c</w:t>
      </w:r>
      <w:r w:rsidRPr="00E81B7D">
        <w:rPr>
          <w:b/>
        </w:rPr>
        <w:t>)</w:t>
      </w:r>
      <w:r w:rsidRPr="00E81B7D">
        <w:rPr>
          <w:b/>
        </w:rPr>
        <w:tab/>
        <w:t>Charging Data Response [Event]:</w:t>
      </w:r>
      <w:r w:rsidRPr="00E81B7D">
        <w:t xml:space="preserve"> The CHF informs the MnS Producer on the result of the request.</w:t>
      </w:r>
    </w:p>
    <w:p w14:paraId="6A61883D" w14:textId="77777777" w:rsidR="00191C27" w:rsidRDefault="00191C27" w:rsidP="00191C27">
      <w:pPr>
        <w:pStyle w:val="B1"/>
        <w:rPr>
          <w:lang w:eastAsia="zh-CN" w:bidi="ar-IQ"/>
        </w:rPr>
      </w:pPr>
    </w:p>
    <w:p w14:paraId="3AB48731" w14:textId="77777777" w:rsidR="00191C27" w:rsidRPr="00C1294A" w:rsidRDefault="00191C27" w:rsidP="00191C27">
      <w:pPr>
        <w:rPr>
          <w:b/>
          <w:bCs/>
        </w:rPr>
      </w:pPr>
      <w:r w:rsidRPr="00C1294A">
        <w:rPr>
          <w:b/>
          <w:bCs/>
        </w:rPr>
        <w:t>The solution with CEF enabling charging for MnS producer is illustrated in Figure 7.3.4.</w:t>
      </w:r>
      <w:r>
        <w:rPr>
          <w:b/>
          <w:bCs/>
        </w:rPr>
        <w:t>3</w:t>
      </w:r>
      <w:r w:rsidRPr="00C1294A">
        <w:rPr>
          <w:b/>
          <w:bCs/>
        </w:rPr>
        <w:t>-</w:t>
      </w:r>
      <w:r>
        <w:rPr>
          <w:b/>
          <w:bCs/>
        </w:rPr>
        <w:t>3</w:t>
      </w:r>
      <w:r w:rsidRPr="00C1294A">
        <w:rPr>
          <w:b/>
          <w:bCs/>
        </w:rPr>
        <w:t>.</w:t>
      </w:r>
    </w:p>
    <w:p w14:paraId="3AB34662" w14:textId="77777777" w:rsidR="00191C27" w:rsidRDefault="00191C27" w:rsidP="00191C27">
      <w:pPr>
        <w:jc w:val="center"/>
      </w:pPr>
      <w:r>
        <w:object w:dxaOrig="14281" w:dyaOrig="8940" w14:anchorId="6375BCF0">
          <v:shape id="_x0000_i1034" type="#_x0000_t75" style="width:421.4pt;height:263.55pt" o:ole="">
            <v:imagedata r:id="rId41" o:title=""/>
          </v:shape>
          <o:OLEObject Type="Embed" ProgID="Visio.Drawing.15" ShapeID="_x0000_i1034" DrawAspect="Content" ObjectID="_1674019598" r:id="rId42"/>
        </w:object>
      </w:r>
    </w:p>
    <w:p w14:paraId="0A9FE071"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CEF enabling charging for MnS producer)</w:t>
      </w:r>
    </w:p>
    <w:p w14:paraId="3272036D" w14:textId="77777777" w:rsidR="00191C27" w:rsidRDefault="00191C27" w:rsidP="00191C27">
      <w:pPr>
        <w:pStyle w:val="B1"/>
      </w:pPr>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p>
    <w:p w14:paraId="5AFA4529" w14:textId="77777777" w:rsidR="00191C27" w:rsidRDefault="00191C27" w:rsidP="00191C27">
      <w:pPr>
        <w:pStyle w:val="B1"/>
      </w:pPr>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p>
    <w:p w14:paraId="4E3C2A8F" w14:textId="77777777" w:rsidR="00191C27" w:rsidRDefault="00191C27" w:rsidP="00191C27">
      <w:pPr>
        <w:pStyle w:val="B1"/>
      </w:pPr>
      <w:r w:rsidRPr="00E81B7D">
        <w:rPr>
          <w:b/>
        </w:rPr>
        <w:t>3)</w:t>
      </w:r>
      <w:r>
        <w:rPr>
          <w:b/>
        </w:rPr>
        <w:tab/>
      </w:r>
      <w:r w:rsidRPr="00E81B7D">
        <w:rPr>
          <w:b/>
        </w:rPr>
        <w:t>EAS deployment response:</w:t>
      </w:r>
      <w:r w:rsidRPr="00E81B7D">
        <w:t xml:space="preserve"> The MnS </w:t>
      </w:r>
      <w:r>
        <w:t>producer</w:t>
      </w:r>
      <w:r w:rsidRPr="00E81B7D">
        <w:t xml:space="preserve"> sends the EAS deployment request to the MnS </w:t>
      </w:r>
      <w:r>
        <w:t>consumer</w:t>
      </w:r>
      <w:r w:rsidRPr="00E81B7D">
        <w:t>.</w:t>
      </w:r>
    </w:p>
    <w:p w14:paraId="753982AB" w14:textId="77777777" w:rsidR="00191C27" w:rsidRDefault="00191C27" w:rsidP="00191C27">
      <w:pPr>
        <w:pStyle w:val="B1"/>
      </w:pPr>
      <w:r>
        <w:rPr>
          <w:b/>
        </w:rPr>
        <w:t>4</w:t>
      </w:r>
      <w:r w:rsidRPr="00E81B7D">
        <w:rPr>
          <w:b/>
        </w:rPr>
        <w:t>)</w:t>
      </w:r>
      <w:r>
        <w:rPr>
          <w:b/>
        </w:rPr>
        <w:tab/>
      </w:r>
      <w:r w:rsidRPr="00E81B7D">
        <w:rPr>
          <w:b/>
        </w:rPr>
        <w:t xml:space="preserve">EAS deployment </w:t>
      </w:r>
      <w:r>
        <w:rPr>
          <w:b/>
        </w:rPr>
        <w:t>notification</w:t>
      </w:r>
      <w:r w:rsidRPr="00E81B7D">
        <w:rPr>
          <w:b/>
        </w:rPr>
        <w:t>:</w:t>
      </w:r>
      <w:r w:rsidRPr="00E81B7D">
        <w:t xml:space="preserve"> The MnS </w:t>
      </w:r>
      <w:r>
        <w:t>producer</w:t>
      </w:r>
      <w:r w:rsidRPr="00E81B7D">
        <w:t xml:space="preserve"> sends the EAS deployment </w:t>
      </w:r>
      <w:r>
        <w:t>notification</w:t>
      </w:r>
      <w:r w:rsidRPr="00E81B7D">
        <w:t xml:space="preserve"> to</w:t>
      </w:r>
      <w:r>
        <w:t xml:space="preserve"> the</w:t>
      </w:r>
      <w:r w:rsidRPr="00E81B7D">
        <w:t xml:space="preserve"> </w:t>
      </w:r>
      <w:r>
        <w:t>CEF</w:t>
      </w:r>
      <w:r w:rsidRPr="00E81B7D">
        <w:t>.</w:t>
      </w:r>
      <w:r>
        <w:t xml:space="preserve"> That means the CEF needs to subscribe to the </w:t>
      </w:r>
      <w:r w:rsidRPr="00E81B7D">
        <w:t xml:space="preserve">EAS deployment </w:t>
      </w:r>
      <w:r>
        <w:t>notification from the MnS producer beforehand.</w:t>
      </w:r>
    </w:p>
    <w:p w14:paraId="3A56C857" w14:textId="77777777" w:rsidR="00191C27" w:rsidRPr="00E81B7D" w:rsidRDefault="00191C27" w:rsidP="00191C27">
      <w:pPr>
        <w:pStyle w:val="B1"/>
      </w:pPr>
      <w:r>
        <w:rPr>
          <w:b/>
        </w:rPr>
        <w:t>4ch-a</w:t>
      </w:r>
      <w:r w:rsidRPr="00E81B7D">
        <w:rPr>
          <w:b/>
        </w:rPr>
        <w:t>)</w:t>
      </w:r>
      <w:r w:rsidRPr="00E81B7D">
        <w:rPr>
          <w:b/>
        </w:rPr>
        <w:tab/>
        <w:t>Charging Data Request [Event]:</w:t>
      </w:r>
      <w:r w:rsidRPr="00E81B7D">
        <w:t xml:space="preserve"> The </w:t>
      </w:r>
      <w:r>
        <w:t>CEF</w:t>
      </w:r>
      <w:r w:rsidRPr="00E81B7D">
        <w:t xml:space="preserve"> generates charging data related to the </w:t>
      </w:r>
      <w:r>
        <w:t>EAS deployment notification</w:t>
      </w:r>
      <w:r w:rsidRPr="00E81B7D">
        <w:t xml:space="preserve"> and sends the charging data request for the CHF to process the related charging data for CDR generation purpose.</w:t>
      </w:r>
    </w:p>
    <w:p w14:paraId="2E5092F0" w14:textId="77777777" w:rsidR="00191C27" w:rsidRPr="00E81B7D" w:rsidRDefault="00191C27" w:rsidP="00191C27">
      <w:pPr>
        <w:pStyle w:val="B1"/>
      </w:pPr>
      <w:r>
        <w:rPr>
          <w:b/>
        </w:rPr>
        <w:t>4ch-b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6421D927" w14:textId="77777777" w:rsidR="00191C27" w:rsidRPr="00E81B7D" w:rsidRDefault="00191C27" w:rsidP="00191C27">
      <w:pPr>
        <w:pStyle w:val="B1"/>
      </w:pPr>
      <w:r>
        <w:rPr>
          <w:b/>
        </w:rPr>
        <w:t>4ch-c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01949074" w14:textId="77777777" w:rsidR="00191C27" w:rsidRDefault="00191C27" w:rsidP="00191C27">
      <w:pPr>
        <w:pStyle w:val="Heading4"/>
      </w:pPr>
      <w:bookmarkStart w:id="119" w:name="_Toc63338099"/>
      <w:r>
        <w:t>7.3.4.4</w:t>
      </w:r>
      <w:r>
        <w:tab/>
        <w:t>Possible solutions for EAS registration charging</w:t>
      </w:r>
      <w:bookmarkEnd w:id="119"/>
    </w:p>
    <w:p w14:paraId="3B76591B" w14:textId="77777777" w:rsidR="00191C27" w:rsidRDefault="00191C27" w:rsidP="00191C27">
      <w:r>
        <w:t>The possible solution for EAS registration charging is illustrated in the Figure 7.3.4.4-1.</w:t>
      </w:r>
    </w:p>
    <w:p w14:paraId="464525AB" w14:textId="77777777" w:rsidR="00191C27" w:rsidRDefault="00191C27" w:rsidP="00191C27">
      <w:pPr>
        <w:jc w:val="center"/>
      </w:pPr>
      <w:r>
        <w:object w:dxaOrig="10020" w:dyaOrig="3877" w14:anchorId="36DE36CE">
          <v:shape id="_x0000_i1035" type="#_x0000_t75" style="width:391.85pt;height:151.85pt" o:ole="">
            <v:imagedata r:id="rId43" o:title=""/>
          </v:shape>
          <o:OLEObject Type="Embed" ProgID="Visio.Drawing.15" ShapeID="_x0000_i1035" DrawAspect="Content" ObjectID="_1674019599" r:id="rId44"/>
        </w:object>
      </w:r>
    </w:p>
    <w:p w14:paraId="65C2F3A6"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.4</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registration</w:t>
      </w:r>
    </w:p>
    <w:p w14:paraId="030A220B" w14:textId="77777777" w:rsidR="00191C27" w:rsidRDefault="00191C27" w:rsidP="00191C27">
      <w:pPr>
        <w:pStyle w:val="B1"/>
      </w:pPr>
      <w:r>
        <w:t>1.</w:t>
      </w:r>
      <w:r>
        <w:tab/>
        <w:t xml:space="preserve">The EAS sends the </w:t>
      </w:r>
      <w:r>
        <w:rPr>
          <w:rFonts w:hint="eastAsia"/>
          <w:lang w:eastAsia="zh-CN"/>
        </w:rPr>
        <w:t>E</w:t>
      </w:r>
      <w:r>
        <w:t>dge Application Server Registration request (see TS 23.558 [4]) to the EES.</w:t>
      </w:r>
    </w:p>
    <w:p w14:paraId="36C8A157"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Registration request </w:t>
      </w:r>
      <w:r w:rsidRPr="00E81B7D">
        <w:t>and sends the charging data request for the CHF to process the related charging data for CDR generation purpose.</w:t>
      </w:r>
    </w:p>
    <w:p w14:paraId="49E259EE"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0BA0C958"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3258EC31" w14:textId="77777777" w:rsidR="00191C27" w:rsidRDefault="00191C27" w:rsidP="00191C27">
      <w:pPr>
        <w:pStyle w:val="B1"/>
      </w:pPr>
      <w:r>
        <w:t>2.</w:t>
      </w:r>
      <w:r>
        <w:tab/>
        <w:t xml:space="preserve">The </w:t>
      </w:r>
      <w:r>
        <w:rPr>
          <w:rFonts w:hint="eastAsia"/>
          <w:lang w:eastAsia="zh-CN"/>
        </w:rPr>
        <w:t>EE</w:t>
      </w:r>
      <w:r>
        <w:t xml:space="preserve">S sends </w:t>
      </w:r>
      <w:r>
        <w:rPr>
          <w:rFonts w:hint="eastAsia"/>
          <w:lang w:eastAsia="zh-CN"/>
        </w:rPr>
        <w:t>E</w:t>
      </w:r>
      <w:r>
        <w:t>dge Application Server Registration response (see TS 23.558 [4]) to the EAS.</w:t>
      </w:r>
    </w:p>
    <w:p w14:paraId="1869E89F" w14:textId="77777777" w:rsidR="00191C27" w:rsidRDefault="00191C27" w:rsidP="00191C27">
      <w:pPr>
        <w:pStyle w:val="Heading4"/>
      </w:pPr>
      <w:bookmarkStart w:id="120" w:name="_Toc63338100"/>
      <w:r>
        <w:t>7.3.4.5</w:t>
      </w:r>
      <w:r>
        <w:tab/>
        <w:t>Possible solutions for EAS discovery charging</w:t>
      </w:r>
      <w:bookmarkEnd w:id="120"/>
    </w:p>
    <w:p w14:paraId="320DE6EA" w14:textId="77777777" w:rsidR="00191C27" w:rsidRDefault="00191C27" w:rsidP="00191C27">
      <w:r>
        <w:t>The possible solution EAS discovery charging is illustrated in the Figure 7.3.4.5-1.</w:t>
      </w:r>
    </w:p>
    <w:p w14:paraId="5A607FF7" w14:textId="77777777" w:rsidR="00191C27" w:rsidRDefault="00191C27" w:rsidP="00191C27">
      <w:pPr>
        <w:jc w:val="center"/>
      </w:pPr>
      <w:r>
        <w:object w:dxaOrig="10044" w:dyaOrig="3877" w14:anchorId="05E93ABB">
          <v:shape id="_x0000_i1036" type="#_x0000_t75" style="width:373.85pt;height:2in" o:ole="">
            <v:imagedata r:id="rId45" o:title=""/>
          </v:shape>
          <o:OLEObject Type="Embed" ProgID="Visio.Drawing.15" ShapeID="_x0000_i1036" DrawAspect="Content" ObjectID="_1674019600" r:id="rId46"/>
        </w:object>
      </w:r>
    </w:p>
    <w:p w14:paraId="431A0238"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.5</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discovery</w:t>
      </w:r>
    </w:p>
    <w:p w14:paraId="57D3EFDD" w14:textId="77777777" w:rsidR="00191C27" w:rsidRDefault="00191C27" w:rsidP="00191C27">
      <w:pPr>
        <w:pStyle w:val="B1"/>
      </w:pPr>
      <w:r>
        <w:t>1.</w:t>
      </w:r>
      <w:r>
        <w:tab/>
        <w:t xml:space="preserve">The EEC sends the </w:t>
      </w:r>
      <w:r>
        <w:rPr>
          <w:rFonts w:hint="eastAsia"/>
          <w:lang w:eastAsia="zh-CN"/>
        </w:rPr>
        <w:t>E</w:t>
      </w:r>
      <w:r>
        <w:t>dge Application Server discovery request (see TS 23.558 [4]) to the EES.</w:t>
      </w:r>
    </w:p>
    <w:p w14:paraId="78A5E319"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discovery request </w:t>
      </w:r>
      <w:r w:rsidRPr="00E81B7D">
        <w:t>and sends the charging data request for the CHF to process the related charging data for CDR generation purpose.</w:t>
      </w:r>
    </w:p>
    <w:p w14:paraId="0F0632EA"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7BDC0628"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42E533DA" w14:textId="77777777" w:rsidR="00191C27" w:rsidRDefault="00191C27" w:rsidP="00191C27">
      <w:pPr>
        <w:pStyle w:val="B1"/>
      </w:pPr>
      <w:r>
        <w:t>2.</w:t>
      </w:r>
      <w:r>
        <w:tab/>
        <w:t xml:space="preserve">The </w:t>
      </w:r>
      <w:r>
        <w:rPr>
          <w:rFonts w:hint="eastAsia"/>
          <w:lang w:eastAsia="zh-CN"/>
        </w:rPr>
        <w:t>EE</w:t>
      </w:r>
      <w:r>
        <w:t xml:space="preserve">S sends </w:t>
      </w:r>
      <w:r>
        <w:rPr>
          <w:rFonts w:hint="eastAsia"/>
          <w:lang w:eastAsia="zh-CN"/>
        </w:rPr>
        <w:t>E</w:t>
      </w:r>
      <w:r>
        <w:t>dge Application Server discovery response (see TS 23.558 [4]) to the EEC.</w:t>
      </w:r>
    </w:p>
    <w:p w14:paraId="6E030DD5" w14:textId="77777777" w:rsidR="00191C27" w:rsidRDefault="00191C27" w:rsidP="00191C27">
      <w:pPr>
        <w:pStyle w:val="Heading4"/>
      </w:pPr>
      <w:bookmarkStart w:id="121" w:name="_Toc63338101"/>
      <w:r>
        <w:t>7.3.4.6</w:t>
      </w:r>
      <w:r>
        <w:tab/>
        <w:t>Possible solutions for EAS application context transfer charging</w:t>
      </w:r>
      <w:bookmarkEnd w:id="121"/>
    </w:p>
    <w:p w14:paraId="063683D7" w14:textId="77777777" w:rsidR="00191C27" w:rsidRDefault="00191C27" w:rsidP="00191C27">
      <w:r>
        <w:t>The possible solution EAS application context transfer charging is illustrated in the Figure 7.3.4.6-1.</w:t>
      </w:r>
    </w:p>
    <w:p w14:paraId="746C9277" w14:textId="77777777" w:rsidR="00191C27" w:rsidRDefault="00191C27" w:rsidP="00191C27">
      <w:pPr>
        <w:jc w:val="center"/>
      </w:pPr>
      <w:r>
        <w:object w:dxaOrig="12036" w:dyaOrig="4861" w14:anchorId="5F7ECCC2">
          <v:shape id="_x0000_i1037" type="#_x0000_t75" style="width:415.85pt;height:168pt" o:ole="">
            <v:imagedata r:id="rId47" o:title=""/>
          </v:shape>
          <o:OLEObject Type="Embed" ProgID="Visio.Drawing.15" ShapeID="_x0000_i1037" DrawAspect="Content" ObjectID="_1674019601" r:id="rId48"/>
        </w:object>
      </w:r>
    </w:p>
    <w:p w14:paraId="043BC463"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.6</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application context transfer</w:t>
      </w:r>
    </w:p>
    <w:p w14:paraId="03E9C5D6" w14:textId="77777777" w:rsidR="00191C27" w:rsidRDefault="00191C27" w:rsidP="00191C27">
      <w:pPr>
        <w:pStyle w:val="B1"/>
      </w:pPr>
      <w:r>
        <w:t>1.</w:t>
      </w:r>
      <w:r>
        <w:tab/>
        <w:t xml:space="preserve">The EEC sends the </w:t>
      </w:r>
      <w:r>
        <w:rPr>
          <w:lang w:eastAsia="zh-CN"/>
        </w:rPr>
        <w:t>Application Context Relocation</w:t>
      </w:r>
      <w:r>
        <w:t xml:space="preserve"> request (see TS 23.558 [4]) to the S-EES.</w:t>
      </w:r>
    </w:p>
    <w:p w14:paraId="3A575B3D"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lang w:eastAsia="zh-CN"/>
        </w:rPr>
        <w:t>Application Context Relocation</w:t>
      </w:r>
      <w:r>
        <w:t xml:space="preserve"> request </w:t>
      </w:r>
      <w:r w:rsidRPr="00E81B7D">
        <w:t>and sends the charging data request for the CHF to process the related charging data for CDR generation purpose.</w:t>
      </w:r>
    </w:p>
    <w:p w14:paraId="44540B5A"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67444D84"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425EA848" w14:textId="77777777" w:rsidR="00191C27" w:rsidRDefault="00191C27" w:rsidP="00191C27">
      <w:pPr>
        <w:pStyle w:val="B1"/>
      </w:pPr>
      <w:r>
        <w:t>2.</w:t>
      </w:r>
      <w:r>
        <w:tab/>
        <w:t>The S-</w:t>
      </w:r>
      <w:r>
        <w:rPr>
          <w:rFonts w:hint="eastAsia"/>
          <w:lang w:eastAsia="zh-CN"/>
        </w:rPr>
        <w:t>EE</w:t>
      </w:r>
      <w:r>
        <w:t xml:space="preserve">S sends </w:t>
      </w:r>
      <w:r>
        <w:rPr>
          <w:lang w:eastAsia="zh-CN"/>
        </w:rPr>
        <w:t>Application Context Relocation</w:t>
      </w:r>
      <w:r>
        <w:t xml:space="preserve"> Notify (see TS 23.558 [4]) to the S-EAS.</w:t>
      </w:r>
    </w:p>
    <w:p w14:paraId="446A9824" w14:textId="77777777" w:rsidR="00191C27" w:rsidRDefault="00191C27" w:rsidP="00191C27">
      <w:pPr>
        <w:pStyle w:val="B1"/>
      </w:pPr>
      <w:r>
        <w:t>3.</w:t>
      </w:r>
      <w:r>
        <w:tab/>
        <w:t>The S-</w:t>
      </w:r>
      <w:r>
        <w:rPr>
          <w:rFonts w:hint="eastAsia"/>
          <w:lang w:eastAsia="zh-CN"/>
        </w:rPr>
        <w:t>E</w:t>
      </w:r>
      <w:r>
        <w:rPr>
          <w:lang w:eastAsia="zh-CN"/>
        </w:rPr>
        <w:t>A</w:t>
      </w:r>
      <w:r>
        <w:t xml:space="preserve">S sends </w:t>
      </w:r>
      <w:r>
        <w:rPr>
          <w:lang w:eastAsia="zh-CN"/>
        </w:rPr>
        <w:t>Application Context Relocation</w:t>
      </w:r>
      <w:r>
        <w:t xml:space="preserve"> Complete (see TS 23.558 [4]) to the S-EES.</w:t>
      </w:r>
    </w:p>
    <w:p w14:paraId="64A40FF6" w14:textId="75F3EB9D" w:rsidR="00191C27" w:rsidRPr="00191C27" w:rsidRDefault="00191C27" w:rsidP="00191C27">
      <w:pPr>
        <w:pStyle w:val="B1"/>
      </w:pPr>
      <w:r>
        <w:t>4.</w:t>
      </w:r>
      <w:r>
        <w:tab/>
        <w:t>The S-</w:t>
      </w:r>
      <w:r>
        <w:rPr>
          <w:rFonts w:hint="eastAsia"/>
          <w:lang w:eastAsia="zh-CN"/>
        </w:rPr>
        <w:t>E</w:t>
      </w:r>
      <w:r>
        <w:rPr>
          <w:lang w:eastAsia="zh-CN"/>
        </w:rPr>
        <w:t>E</w:t>
      </w:r>
      <w:r>
        <w:t xml:space="preserve">S sends </w:t>
      </w:r>
      <w:r>
        <w:rPr>
          <w:lang w:eastAsia="zh-CN"/>
        </w:rPr>
        <w:t>Application Context Relocation</w:t>
      </w:r>
      <w:r>
        <w:t xml:space="preserve"> Complete (see TS 23.558 [4]) to the EEC.</w:t>
      </w:r>
    </w:p>
    <w:p w14:paraId="684C1EBB" w14:textId="62D56078" w:rsidR="001D519B" w:rsidRPr="000C41C7" w:rsidRDefault="001D519B" w:rsidP="001D519B">
      <w:pPr>
        <w:pStyle w:val="Heading3"/>
      </w:pPr>
      <w:bookmarkStart w:id="122" w:name="_Toc50104657"/>
      <w:bookmarkStart w:id="123" w:name="_Toc63338102"/>
      <w:r>
        <w:t>7.</w:t>
      </w:r>
      <w:r w:rsidR="000F59DF">
        <w:t>3</w:t>
      </w:r>
      <w:r>
        <w:t>.5</w:t>
      </w:r>
      <w:r>
        <w:tab/>
        <w:t>Evaluation</w:t>
      </w:r>
      <w:bookmarkEnd w:id="122"/>
      <w:bookmarkEnd w:id="123"/>
    </w:p>
    <w:p w14:paraId="4B43E9E3" w14:textId="03932463" w:rsidR="001D519B" w:rsidRDefault="001D519B" w:rsidP="001D519B">
      <w:pPr>
        <w:pStyle w:val="Heading3"/>
      </w:pPr>
      <w:bookmarkStart w:id="124" w:name="_Toc50104658"/>
      <w:bookmarkStart w:id="125" w:name="_Toc63338103"/>
      <w:r>
        <w:t>7.</w:t>
      </w:r>
      <w:r w:rsidR="000F59DF">
        <w:t>3</w:t>
      </w:r>
      <w:r>
        <w:t>.6</w:t>
      </w:r>
      <w:r>
        <w:tab/>
        <w:t>Conclusion</w:t>
      </w:r>
      <w:bookmarkEnd w:id="124"/>
      <w:bookmarkEnd w:id="125"/>
    </w:p>
    <w:p w14:paraId="57A7067C" w14:textId="77777777" w:rsidR="00A76FDE" w:rsidRDefault="00A76FDE" w:rsidP="00A76FDE"/>
    <w:p w14:paraId="3DB0A1D5" w14:textId="31709B8C" w:rsidR="00A76FDE" w:rsidRDefault="00C34F5A" w:rsidP="00A76FDE">
      <w:pPr>
        <w:pStyle w:val="Heading1"/>
      </w:pPr>
      <w:bookmarkStart w:id="126" w:name="_Toc63338104"/>
      <w:r>
        <w:t>8</w:t>
      </w:r>
      <w:r w:rsidR="00A76FDE">
        <w:tab/>
        <w:t>Conclusions and recommendations</w:t>
      </w:r>
      <w:bookmarkEnd w:id="126"/>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27" w:name="_Toc63338105"/>
      <w:r w:rsidRPr="00A54A15">
        <w:t>Annex &lt;X&gt; (informative):</w:t>
      </w:r>
      <w:r w:rsidRPr="00A54A15">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28" w:name="historyclause"/>
            <w:bookmarkEnd w:id="128"/>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r w:rsidRPr="00F33325">
              <w:rPr>
                <w:sz w:val="16"/>
                <w:szCs w:val="16"/>
              </w:rPr>
              <w:t>pCR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r w:rsidRPr="006A0424">
              <w:rPr>
                <w:sz w:val="16"/>
                <w:szCs w:val="16"/>
              </w:rPr>
              <w:t>pCR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r w:rsidRPr="006A0424">
              <w:rPr>
                <w:sz w:val="16"/>
                <w:szCs w:val="16"/>
              </w:rPr>
              <w:t xml:space="preserve">pCR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r w:rsidRPr="006A0424">
              <w:rPr>
                <w:sz w:val="16"/>
                <w:szCs w:val="16"/>
              </w:rPr>
              <w:t>pCR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pCR were not fully implemented due to contradiction </w:t>
            </w:r>
            <w:r w:rsidR="00FA3F53">
              <w:rPr>
                <w:sz w:val="16"/>
                <w:szCs w:val="16"/>
              </w:rPr>
              <w:t>to</w:t>
            </w:r>
            <w:r w:rsidRPr="000F5C4B">
              <w:rPr>
                <w:sz w:val="16"/>
                <w:szCs w:val="16"/>
              </w:rPr>
              <w:t xml:space="preserve"> the numbering in other pCRs</w:t>
            </w:r>
            <w:r>
              <w:rPr>
                <w:sz w:val="16"/>
                <w:szCs w:val="16"/>
              </w:rPr>
              <w:t>.</w:t>
            </w:r>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A4838" w:rsidRPr="00A54A15" w14:paraId="54718E9D" w14:textId="77777777" w:rsidTr="00F23385">
        <w:tc>
          <w:tcPr>
            <w:tcW w:w="800" w:type="dxa"/>
            <w:shd w:val="solid" w:color="FFFFFF" w:fill="auto"/>
          </w:tcPr>
          <w:p w14:paraId="679E467F" w14:textId="05EE9C07" w:rsidR="007A4838" w:rsidRPr="00A54A15" w:rsidRDefault="007A4838" w:rsidP="007A4838">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3E0366AE" w14:textId="70DC1D35" w:rsidR="007A4838" w:rsidRPr="00A54A15" w:rsidRDefault="007A4838" w:rsidP="007A4838">
            <w:pPr>
              <w:pStyle w:val="TAC"/>
              <w:rPr>
                <w:sz w:val="16"/>
                <w:szCs w:val="16"/>
              </w:rPr>
            </w:pPr>
            <w:r w:rsidRPr="00A54A15">
              <w:rPr>
                <w:sz w:val="16"/>
                <w:szCs w:val="16"/>
              </w:rPr>
              <w:t>SA5#1</w:t>
            </w:r>
            <w:r>
              <w:rPr>
                <w:sz w:val="16"/>
                <w:szCs w:val="16"/>
              </w:rPr>
              <w:t>35e</w:t>
            </w:r>
          </w:p>
        </w:tc>
        <w:tc>
          <w:tcPr>
            <w:tcW w:w="894" w:type="dxa"/>
            <w:shd w:val="solid" w:color="FFFFFF" w:fill="auto"/>
          </w:tcPr>
          <w:p w14:paraId="2386F44F" w14:textId="34BFF942" w:rsidR="007A4838" w:rsidRPr="00316F46" w:rsidRDefault="007A4838" w:rsidP="007A4838">
            <w:pPr>
              <w:pStyle w:val="TAC"/>
              <w:rPr>
                <w:sz w:val="16"/>
                <w:szCs w:val="16"/>
              </w:rPr>
            </w:pPr>
            <w:r w:rsidRPr="00316F46">
              <w:rPr>
                <w:sz w:val="16"/>
                <w:szCs w:val="16"/>
              </w:rPr>
              <w:t>S5-211415</w:t>
            </w:r>
          </w:p>
        </w:tc>
        <w:tc>
          <w:tcPr>
            <w:tcW w:w="425" w:type="dxa"/>
            <w:shd w:val="solid" w:color="FFFFFF" w:fill="auto"/>
          </w:tcPr>
          <w:p w14:paraId="0B573F0A" w14:textId="3CA36003" w:rsidR="007A4838" w:rsidRPr="00A54A15" w:rsidRDefault="007A4838" w:rsidP="007A4838">
            <w:pPr>
              <w:pStyle w:val="TAL"/>
              <w:rPr>
                <w:sz w:val="16"/>
                <w:szCs w:val="16"/>
              </w:rPr>
            </w:pPr>
            <w:r w:rsidRPr="00A54A15">
              <w:rPr>
                <w:sz w:val="16"/>
                <w:szCs w:val="16"/>
              </w:rPr>
              <w:t>-</w:t>
            </w:r>
          </w:p>
        </w:tc>
        <w:tc>
          <w:tcPr>
            <w:tcW w:w="425" w:type="dxa"/>
            <w:shd w:val="solid" w:color="FFFFFF" w:fill="auto"/>
          </w:tcPr>
          <w:p w14:paraId="2D1A08EC" w14:textId="62A73A0A" w:rsidR="007A4838" w:rsidRPr="00A54A15" w:rsidRDefault="007A4838" w:rsidP="007A4838">
            <w:pPr>
              <w:pStyle w:val="TAR"/>
              <w:rPr>
                <w:sz w:val="16"/>
                <w:szCs w:val="16"/>
              </w:rPr>
            </w:pPr>
            <w:r w:rsidRPr="00A54A15">
              <w:rPr>
                <w:sz w:val="16"/>
                <w:szCs w:val="16"/>
              </w:rPr>
              <w:t>-</w:t>
            </w:r>
          </w:p>
        </w:tc>
        <w:tc>
          <w:tcPr>
            <w:tcW w:w="425" w:type="dxa"/>
            <w:shd w:val="solid" w:color="FFFFFF" w:fill="auto"/>
          </w:tcPr>
          <w:p w14:paraId="5AD5189B" w14:textId="446A8180" w:rsidR="007A4838" w:rsidRPr="00A54A15" w:rsidRDefault="007A4838" w:rsidP="007A4838">
            <w:pPr>
              <w:pStyle w:val="TAC"/>
              <w:rPr>
                <w:sz w:val="16"/>
                <w:szCs w:val="16"/>
              </w:rPr>
            </w:pPr>
            <w:r w:rsidRPr="00A54A15">
              <w:rPr>
                <w:sz w:val="16"/>
                <w:szCs w:val="16"/>
              </w:rPr>
              <w:t>-</w:t>
            </w:r>
          </w:p>
        </w:tc>
        <w:tc>
          <w:tcPr>
            <w:tcW w:w="4962" w:type="dxa"/>
            <w:shd w:val="solid" w:color="FFFFFF" w:fill="auto"/>
          </w:tcPr>
          <w:p w14:paraId="3C1DC81A" w14:textId="411BE823" w:rsidR="007A4838" w:rsidRPr="00316F46" w:rsidRDefault="007A4838" w:rsidP="007A4838">
            <w:pPr>
              <w:pStyle w:val="TAL"/>
              <w:rPr>
                <w:sz w:val="16"/>
                <w:szCs w:val="16"/>
              </w:rPr>
            </w:pPr>
            <w:r>
              <w:rPr>
                <w:sz w:val="16"/>
                <w:szCs w:val="16"/>
              </w:rPr>
              <w:t>Update UCs and requirements and add inter-provider solutions for 5GS charging for EC</w:t>
            </w:r>
          </w:p>
        </w:tc>
        <w:tc>
          <w:tcPr>
            <w:tcW w:w="708" w:type="dxa"/>
            <w:shd w:val="solid" w:color="FFFFFF" w:fill="auto"/>
          </w:tcPr>
          <w:p w14:paraId="5D926675" w14:textId="0DADE7CC" w:rsidR="007A4838" w:rsidRPr="00A54A15" w:rsidRDefault="007A4838" w:rsidP="007A4838">
            <w:pPr>
              <w:pStyle w:val="TAC"/>
              <w:rPr>
                <w:sz w:val="16"/>
                <w:szCs w:val="16"/>
              </w:rPr>
            </w:pPr>
            <w:r w:rsidRPr="00A54A15">
              <w:rPr>
                <w:sz w:val="16"/>
                <w:szCs w:val="16"/>
              </w:rPr>
              <w:t>0.</w:t>
            </w:r>
            <w:r>
              <w:rPr>
                <w:sz w:val="16"/>
                <w:szCs w:val="16"/>
              </w:rPr>
              <w:t>4</w:t>
            </w:r>
            <w:r w:rsidRPr="00A54A15">
              <w:rPr>
                <w:sz w:val="16"/>
                <w:szCs w:val="16"/>
              </w:rPr>
              <w:t>.0</w:t>
            </w:r>
          </w:p>
        </w:tc>
      </w:tr>
      <w:tr w:rsidR="004E7E85" w:rsidRPr="00A54A15" w14:paraId="687AE865" w14:textId="77777777" w:rsidTr="00F23385">
        <w:tc>
          <w:tcPr>
            <w:tcW w:w="800" w:type="dxa"/>
            <w:shd w:val="solid" w:color="FFFFFF" w:fill="auto"/>
          </w:tcPr>
          <w:p w14:paraId="277A209F" w14:textId="1F9B998E" w:rsidR="004E7E85" w:rsidRPr="00A54A15" w:rsidRDefault="004E7E85" w:rsidP="004E7E85">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13422E6F" w14:textId="2F5EA904" w:rsidR="004E7E85" w:rsidRPr="00A54A15" w:rsidRDefault="004E7E85" w:rsidP="004E7E85">
            <w:pPr>
              <w:pStyle w:val="TAC"/>
              <w:rPr>
                <w:sz w:val="16"/>
                <w:szCs w:val="16"/>
              </w:rPr>
            </w:pPr>
            <w:r w:rsidRPr="00A54A15">
              <w:rPr>
                <w:sz w:val="16"/>
                <w:szCs w:val="16"/>
              </w:rPr>
              <w:t>SA5#1</w:t>
            </w:r>
            <w:r>
              <w:rPr>
                <w:sz w:val="16"/>
                <w:szCs w:val="16"/>
              </w:rPr>
              <w:t>35e</w:t>
            </w:r>
          </w:p>
        </w:tc>
        <w:tc>
          <w:tcPr>
            <w:tcW w:w="894" w:type="dxa"/>
            <w:shd w:val="solid" w:color="FFFFFF" w:fill="auto"/>
          </w:tcPr>
          <w:p w14:paraId="6CFC146A" w14:textId="1B6132C4" w:rsidR="004E7E85" w:rsidRPr="00316F46" w:rsidRDefault="004E7E85" w:rsidP="004E7E85">
            <w:pPr>
              <w:pStyle w:val="TAC"/>
              <w:rPr>
                <w:sz w:val="16"/>
                <w:szCs w:val="16"/>
              </w:rPr>
            </w:pPr>
            <w:r w:rsidRPr="00316F46">
              <w:rPr>
                <w:sz w:val="16"/>
                <w:szCs w:val="16"/>
              </w:rPr>
              <w:t>S5-211402</w:t>
            </w:r>
          </w:p>
        </w:tc>
        <w:tc>
          <w:tcPr>
            <w:tcW w:w="425" w:type="dxa"/>
            <w:shd w:val="solid" w:color="FFFFFF" w:fill="auto"/>
          </w:tcPr>
          <w:p w14:paraId="1DA81A46" w14:textId="14F73708" w:rsidR="004E7E85" w:rsidRPr="00A54A15" w:rsidRDefault="004E7E85" w:rsidP="004E7E85">
            <w:pPr>
              <w:pStyle w:val="TAL"/>
              <w:rPr>
                <w:sz w:val="16"/>
                <w:szCs w:val="16"/>
              </w:rPr>
            </w:pPr>
            <w:r w:rsidRPr="00A54A15">
              <w:rPr>
                <w:sz w:val="16"/>
                <w:szCs w:val="16"/>
              </w:rPr>
              <w:t>-</w:t>
            </w:r>
          </w:p>
        </w:tc>
        <w:tc>
          <w:tcPr>
            <w:tcW w:w="425" w:type="dxa"/>
            <w:shd w:val="solid" w:color="FFFFFF" w:fill="auto"/>
          </w:tcPr>
          <w:p w14:paraId="5504BB55" w14:textId="6B06DF6E" w:rsidR="004E7E85" w:rsidRPr="00A54A15" w:rsidRDefault="004E7E85" w:rsidP="004E7E85">
            <w:pPr>
              <w:pStyle w:val="TAR"/>
              <w:rPr>
                <w:sz w:val="16"/>
                <w:szCs w:val="16"/>
              </w:rPr>
            </w:pPr>
            <w:r w:rsidRPr="00A54A15">
              <w:rPr>
                <w:sz w:val="16"/>
                <w:szCs w:val="16"/>
              </w:rPr>
              <w:t>-</w:t>
            </w:r>
          </w:p>
        </w:tc>
        <w:tc>
          <w:tcPr>
            <w:tcW w:w="425" w:type="dxa"/>
            <w:shd w:val="solid" w:color="FFFFFF" w:fill="auto"/>
          </w:tcPr>
          <w:p w14:paraId="319385CB" w14:textId="01B681A4" w:rsidR="004E7E85" w:rsidRPr="00A54A15" w:rsidRDefault="004E7E85" w:rsidP="004E7E85">
            <w:pPr>
              <w:pStyle w:val="TAC"/>
              <w:rPr>
                <w:sz w:val="16"/>
                <w:szCs w:val="16"/>
              </w:rPr>
            </w:pPr>
            <w:r w:rsidRPr="00A54A15">
              <w:rPr>
                <w:sz w:val="16"/>
                <w:szCs w:val="16"/>
              </w:rPr>
              <w:t>-</w:t>
            </w:r>
          </w:p>
        </w:tc>
        <w:tc>
          <w:tcPr>
            <w:tcW w:w="4962" w:type="dxa"/>
            <w:shd w:val="solid" w:color="FFFFFF" w:fill="auto"/>
          </w:tcPr>
          <w:p w14:paraId="03809564" w14:textId="47910443" w:rsidR="004E7E85" w:rsidRPr="00316F46" w:rsidRDefault="004E7E85" w:rsidP="004E7E85">
            <w:pPr>
              <w:pStyle w:val="TAL"/>
              <w:rPr>
                <w:sz w:val="16"/>
                <w:szCs w:val="16"/>
              </w:rPr>
            </w:pPr>
            <w:r w:rsidRPr="00316F46">
              <w:rPr>
                <w:sz w:val="16"/>
                <w:szCs w:val="16"/>
              </w:rPr>
              <w:t>pCR update charging scenarios and key issues on charging for edge enabling services</w:t>
            </w:r>
          </w:p>
        </w:tc>
        <w:tc>
          <w:tcPr>
            <w:tcW w:w="708" w:type="dxa"/>
            <w:shd w:val="solid" w:color="FFFFFF" w:fill="auto"/>
          </w:tcPr>
          <w:p w14:paraId="76EFCC3B" w14:textId="536A0D3E" w:rsidR="004E7E85" w:rsidRPr="00A54A15" w:rsidRDefault="004E7E85" w:rsidP="004E7E85">
            <w:pPr>
              <w:pStyle w:val="TAC"/>
              <w:rPr>
                <w:sz w:val="16"/>
                <w:szCs w:val="16"/>
              </w:rPr>
            </w:pPr>
            <w:r w:rsidRPr="00A54A15">
              <w:rPr>
                <w:sz w:val="16"/>
                <w:szCs w:val="16"/>
              </w:rPr>
              <w:t>0.</w:t>
            </w:r>
            <w:r>
              <w:rPr>
                <w:sz w:val="16"/>
                <w:szCs w:val="16"/>
              </w:rPr>
              <w:t>4</w:t>
            </w:r>
            <w:r w:rsidRPr="00A54A15">
              <w:rPr>
                <w:sz w:val="16"/>
                <w:szCs w:val="16"/>
              </w:rPr>
              <w:t>.0</w:t>
            </w:r>
          </w:p>
        </w:tc>
      </w:tr>
      <w:tr w:rsidR="00D02DA0" w:rsidRPr="00A54A15" w14:paraId="40FFA510" w14:textId="77777777" w:rsidTr="00F23385">
        <w:tc>
          <w:tcPr>
            <w:tcW w:w="800" w:type="dxa"/>
            <w:shd w:val="solid" w:color="FFFFFF" w:fill="auto"/>
          </w:tcPr>
          <w:p w14:paraId="3097E9F1" w14:textId="60DF4D0C" w:rsidR="00D02DA0" w:rsidRPr="00A54A15" w:rsidRDefault="00D02DA0" w:rsidP="00D02DA0">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4EF68982" w14:textId="719BAC02" w:rsidR="00D02DA0" w:rsidRPr="00A54A15" w:rsidRDefault="00D02DA0" w:rsidP="00D02DA0">
            <w:pPr>
              <w:pStyle w:val="TAC"/>
              <w:rPr>
                <w:sz w:val="16"/>
                <w:szCs w:val="16"/>
              </w:rPr>
            </w:pPr>
            <w:r w:rsidRPr="00A54A15">
              <w:rPr>
                <w:sz w:val="16"/>
                <w:szCs w:val="16"/>
              </w:rPr>
              <w:t>SA5#1</w:t>
            </w:r>
            <w:r>
              <w:rPr>
                <w:sz w:val="16"/>
                <w:szCs w:val="16"/>
              </w:rPr>
              <w:t>35e</w:t>
            </w:r>
          </w:p>
        </w:tc>
        <w:tc>
          <w:tcPr>
            <w:tcW w:w="894" w:type="dxa"/>
            <w:shd w:val="solid" w:color="FFFFFF" w:fill="auto"/>
          </w:tcPr>
          <w:p w14:paraId="63061A97" w14:textId="554B3D70" w:rsidR="00D02DA0" w:rsidRPr="00316F46" w:rsidRDefault="00D02DA0" w:rsidP="00D02DA0">
            <w:pPr>
              <w:pStyle w:val="TAC"/>
              <w:rPr>
                <w:sz w:val="16"/>
                <w:szCs w:val="16"/>
              </w:rPr>
            </w:pPr>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S5-211</w:t>
            </w:r>
            <w:r w:rsidRPr="00316F46">
              <w:rPr>
                <w:rFonts w:hint="eastAsia"/>
                <w:sz w:val="16"/>
                <w:szCs w:val="16"/>
              </w:rPr>
              <w:t>425</w:t>
            </w:r>
            <w:r w:rsidRPr="00316F46">
              <w:rPr>
                <w:sz w:val="16"/>
                <w:szCs w:val="16"/>
              </w:rPr>
              <w:t xml:space="preserve"> </w:t>
            </w:r>
            <w:r w:rsidRPr="00316F46">
              <w:rPr>
                <w:sz w:val="16"/>
                <w:szCs w:val="16"/>
              </w:rPr>
              <w:fldChar w:fldCharType="end"/>
            </w:r>
          </w:p>
        </w:tc>
        <w:tc>
          <w:tcPr>
            <w:tcW w:w="425" w:type="dxa"/>
            <w:shd w:val="solid" w:color="FFFFFF" w:fill="auto"/>
          </w:tcPr>
          <w:p w14:paraId="7C36EEF0" w14:textId="5CA2EE4B" w:rsidR="00D02DA0" w:rsidRPr="00A54A15" w:rsidRDefault="00D02DA0" w:rsidP="00D02DA0">
            <w:pPr>
              <w:pStyle w:val="TAL"/>
              <w:rPr>
                <w:sz w:val="16"/>
                <w:szCs w:val="16"/>
              </w:rPr>
            </w:pPr>
            <w:r w:rsidRPr="00A54A15">
              <w:rPr>
                <w:sz w:val="16"/>
                <w:szCs w:val="16"/>
              </w:rPr>
              <w:t>-</w:t>
            </w:r>
          </w:p>
        </w:tc>
        <w:tc>
          <w:tcPr>
            <w:tcW w:w="425" w:type="dxa"/>
            <w:shd w:val="solid" w:color="FFFFFF" w:fill="auto"/>
          </w:tcPr>
          <w:p w14:paraId="62797674" w14:textId="719CA236" w:rsidR="00D02DA0" w:rsidRPr="00A54A15" w:rsidRDefault="00D02DA0" w:rsidP="00D02DA0">
            <w:pPr>
              <w:pStyle w:val="TAR"/>
              <w:rPr>
                <w:sz w:val="16"/>
                <w:szCs w:val="16"/>
              </w:rPr>
            </w:pPr>
            <w:r w:rsidRPr="00A54A15">
              <w:rPr>
                <w:sz w:val="16"/>
                <w:szCs w:val="16"/>
              </w:rPr>
              <w:t>-</w:t>
            </w:r>
          </w:p>
        </w:tc>
        <w:tc>
          <w:tcPr>
            <w:tcW w:w="425" w:type="dxa"/>
            <w:shd w:val="solid" w:color="FFFFFF" w:fill="auto"/>
          </w:tcPr>
          <w:p w14:paraId="68C23759" w14:textId="2107F232" w:rsidR="00D02DA0" w:rsidRPr="00A54A15" w:rsidRDefault="00D02DA0" w:rsidP="00D02DA0">
            <w:pPr>
              <w:pStyle w:val="TAC"/>
              <w:rPr>
                <w:sz w:val="16"/>
                <w:szCs w:val="16"/>
              </w:rPr>
            </w:pPr>
            <w:r w:rsidRPr="00A54A15">
              <w:rPr>
                <w:sz w:val="16"/>
                <w:szCs w:val="16"/>
              </w:rPr>
              <w:t>-</w:t>
            </w:r>
          </w:p>
        </w:tc>
        <w:tc>
          <w:tcPr>
            <w:tcW w:w="4962" w:type="dxa"/>
            <w:shd w:val="solid" w:color="FFFFFF" w:fill="auto"/>
          </w:tcPr>
          <w:p w14:paraId="7DD25128" w14:textId="17422036" w:rsidR="00D02DA0" w:rsidRPr="00316F46" w:rsidRDefault="00D02DA0" w:rsidP="00D02DA0">
            <w:pPr>
              <w:pStyle w:val="TAL"/>
              <w:rPr>
                <w:sz w:val="16"/>
                <w:szCs w:val="16"/>
              </w:rPr>
            </w:pPr>
            <w:r w:rsidRPr="00316F46">
              <w:rPr>
                <w:sz w:val="16"/>
                <w:szCs w:val="16"/>
              </w:rPr>
              <w:t>pCR Add possible solutions on charging for edge enabling infrastructure resources and services</w:t>
            </w:r>
          </w:p>
        </w:tc>
        <w:tc>
          <w:tcPr>
            <w:tcW w:w="708" w:type="dxa"/>
            <w:shd w:val="solid" w:color="FFFFFF" w:fill="auto"/>
          </w:tcPr>
          <w:p w14:paraId="08806717" w14:textId="4FA78636" w:rsidR="00D02DA0" w:rsidRPr="00A54A15" w:rsidRDefault="00D02DA0" w:rsidP="00D02DA0">
            <w:pPr>
              <w:pStyle w:val="TAC"/>
              <w:rPr>
                <w:sz w:val="16"/>
                <w:szCs w:val="16"/>
              </w:rPr>
            </w:pPr>
            <w:r w:rsidRPr="00A54A15">
              <w:rPr>
                <w:sz w:val="16"/>
                <w:szCs w:val="16"/>
              </w:rPr>
              <w:t>0.</w:t>
            </w:r>
            <w:r>
              <w:rPr>
                <w:sz w:val="16"/>
                <w:szCs w:val="16"/>
              </w:rPr>
              <w:t>4</w:t>
            </w:r>
            <w:r w:rsidRPr="00A54A15">
              <w:rPr>
                <w:sz w:val="16"/>
                <w:szCs w:val="16"/>
              </w:rPr>
              <w:t>.0</w:t>
            </w:r>
          </w:p>
        </w:tc>
      </w:tr>
      <w:tr w:rsidR="00D02DA0" w:rsidRPr="00A54A15" w14:paraId="2D65BE77" w14:textId="77777777" w:rsidTr="00F23385">
        <w:tc>
          <w:tcPr>
            <w:tcW w:w="800" w:type="dxa"/>
            <w:shd w:val="solid" w:color="FFFFFF" w:fill="auto"/>
          </w:tcPr>
          <w:p w14:paraId="54137591" w14:textId="77777777" w:rsidR="00D02DA0" w:rsidRPr="00A54A15" w:rsidRDefault="00D02DA0" w:rsidP="00D02DA0">
            <w:pPr>
              <w:pStyle w:val="TAC"/>
              <w:rPr>
                <w:sz w:val="16"/>
                <w:szCs w:val="16"/>
              </w:rPr>
            </w:pPr>
          </w:p>
        </w:tc>
        <w:tc>
          <w:tcPr>
            <w:tcW w:w="1000" w:type="dxa"/>
            <w:shd w:val="solid" w:color="FFFFFF" w:fill="auto"/>
          </w:tcPr>
          <w:p w14:paraId="0992106C" w14:textId="77777777" w:rsidR="00D02DA0" w:rsidRPr="00A54A15" w:rsidRDefault="00D02DA0" w:rsidP="00D02DA0">
            <w:pPr>
              <w:pStyle w:val="TAC"/>
              <w:rPr>
                <w:sz w:val="16"/>
                <w:szCs w:val="16"/>
              </w:rPr>
            </w:pPr>
          </w:p>
        </w:tc>
        <w:tc>
          <w:tcPr>
            <w:tcW w:w="894" w:type="dxa"/>
            <w:shd w:val="solid" w:color="FFFFFF" w:fill="auto"/>
          </w:tcPr>
          <w:p w14:paraId="438CC36B" w14:textId="77777777" w:rsidR="00D02DA0" w:rsidRPr="00E40B3B" w:rsidRDefault="00D02DA0" w:rsidP="00D02DA0">
            <w:pPr>
              <w:pStyle w:val="TAC"/>
              <w:rPr>
                <w:sz w:val="16"/>
                <w:szCs w:val="16"/>
              </w:rPr>
            </w:pPr>
          </w:p>
        </w:tc>
        <w:tc>
          <w:tcPr>
            <w:tcW w:w="425" w:type="dxa"/>
            <w:shd w:val="solid" w:color="FFFFFF" w:fill="auto"/>
          </w:tcPr>
          <w:p w14:paraId="0A31C4F4" w14:textId="77777777" w:rsidR="00D02DA0" w:rsidRPr="00A54A15" w:rsidRDefault="00D02DA0" w:rsidP="00D02DA0">
            <w:pPr>
              <w:pStyle w:val="TAL"/>
              <w:rPr>
                <w:sz w:val="16"/>
                <w:szCs w:val="16"/>
              </w:rPr>
            </w:pPr>
          </w:p>
        </w:tc>
        <w:tc>
          <w:tcPr>
            <w:tcW w:w="425" w:type="dxa"/>
            <w:shd w:val="solid" w:color="FFFFFF" w:fill="auto"/>
          </w:tcPr>
          <w:p w14:paraId="325D7964" w14:textId="77777777" w:rsidR="00D02DA0" w:rsidRPr="00A54A15" w:rsidRDefault="00D02DA0" w:rsidP="00D02DA0">
            <w:pPr>
              <w:pStyle w:val="TAR"/>
              <w:rPr>
                <w:sz w:val="16"/>
                <w:szCs w:val="16"/>
              </w:rPr>
            </w:pPr>
          </w:p>
        </w:tc>
        <w:tc>
          <w:tcPr>
            <w:tcW w:w="425" w:type="dxa"/>
            <w:shd w:val="solid" w:color="FFFFFF" w:fill="auto"/>
          </w:tcPr>
          <w:p w14:paraId="4706C65F" w14:textId="77777777" w:rsidR="00D02DA0" w:rsidRPr="00A54A15" w:rsidRDefault="00D02DA0" w:rsidP="00D02DA0">
            <w:pPr>
              <w:pStyle w:val="TAC"/>
              <w:rPr>
                <w:sz w:val="16"/>
                <w:szCs w:val="16"/>
              </w:rPr>
            </w:pPr>
          </w:p>
        </w:tc>
        <w:tc>
          <w:tcPr>
            <w:tcW w:w="4962" w:type="dxa"/>
            <w:shd w:val="solid" w:color="FFFFFF" w:fill="auto"/>
          </w:tcPr>
          <w:p w14:paraId="69F50A91" w14:textId="77777777" w:rsidR="00D02DA0" w:rsidRPr="008A72A1" w:rsidRDefault="00D02DA0" w:rsidP="00D02DA0">
            <w:pPr>
              <w:pStyle w:val="TAL"/>
              <w:rPr>
                <w:sz w:val="16"/>
                <w:szCs w:val="16"/>
              </w:rPr>
            </w:pPr>
          </w:p>
        </w:tc>
        <w:tc>
          <w:tcPr>
            <w:tcW w:w="708" w:type="dxa"/>
            <w:shd w:val="solid" w:color="FFFFFF" w:fill="auto"/>
          </w:tcPr>
          <w:p w14:paraId="78A357A1" w14:textId="77777777" w:rsidR="00D02DA0" w:rsidRPr="00A54A15" w:rsidRDefault="00D02DA0" w:rsidP="00D02DA0">
            <w:pPr>
              <w:pStyle w:val="TAC"/>
              <w:rPr>
                <w:sz w:val="16"/>
                <w:szCs w:val="16"/>
              </w:rPr>
            </w:pPr>
          </w:p>
        </w:tc>
      </w:tr>
    </w:tbl>
    <w:p w14:paraId="0F4ECF3A" w14:textId="77777777" w:rsidR="003C3971" w:rsidRPr="00A54A15" w:rsidRDefault="003C3971" w:rsidP="003C3971"/>
    <w:sectPr w:rsidR="003C3971" w:rsidRPr="00A54A1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954F5" w14:textId="77777777" w:rsidR="00493C6D" w:rsidRDefault="00493C6D">
      <w:r>
        <w:separator/>
      </w:r>
    </w:p>
  </w:endnote>
  <w:endnote w:type="continuationSeparator" w:id="0">
    <w:p w14:paraId="493D4AD5" w14:textId="77777777" w:rsidR="00493C6D" w:rsidRDefault="0049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89B1C" w14:textId="77777777" w:rsidR="00381159" w:rsidRDefault="0038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A485" w14:textId="77777777" w:rsidR="00381159" w:rsidRDefault="0038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3356" w14:textId="77777777" w:rsidR="00381159" w:rsidRDefault="003811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381159" w:rsidRDefault="00381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85880" w14:textId="77777777" w:rsidR="00493C6D" w:rsidRDefault="00493C6D">
      <w:r>
        <w:separator/>
      </w:r>
    </w:p>
  </w:footnote>
  <w:footnote w:type="continuationSeparator" w:id="0">
    <w:p w14:paraId="5C384D62" w14:textId="77777777" w:rsidR="00493C6D" w:rsidRDefault="0049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AA7" w14:textId="77777777" w:rsidR="00381159" w:rsidRDefault="00381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D5DD3" w14:textId="77777777" w:rsidR="00381159" w:rsidRDefault="00381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1E16" w14:textId="77777777" w:rsidR="00381159" w:rsidRDefault="003811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53036E09" w:rsidR="00381159" w:rsidRDefault="00381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0CD">
      <w:rPr>
        <w:rFonts w:ascii="Arial" w:hAnsi="Arial" w:cs="Arial"/>
        <w:b/>
        <w:noProof/>
        <w:sz w:val="18"/>
        <w:szCs w:val="18"/>
      </w:rPr>
      <w:t>3GPP TR 28.815 V0.4.0 (2021-02)</w:t>
    </w:r>
    <w:r>
      <w:rPr>
        <w:rFonts w:ascii="Arial" w:hAnsi="Arial" w:cs="Arial"/>
        <w:b/>
        <w:sz w:val="18"/>
        <w:szCs w:val="18"/>
      </w:rPr>
      <w:fldChar w:fldCharType="end"/>
    </w:r>
  </w:p>
  <w:p w14:paraId="497CA4CE" w14:textId="77777777" w:rsidR="00381159" w:rsidRDefault="00381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4DCB4A20" w14:textId="541D188C" w:rsidR="00381159" w:rsidRDefault="00381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0CD">
      <w:rPr>
        <w:rFonts w:ascii="Arial" w:hAnsi="Arial" w:cs="Arial"/>
        <w:b/>
        <w:noProof/>
        <w:sz w:val="18"/>
        <w:szCs w:val="18"/>
      </w:rPr>
      <w:t>Release 17</w:t>
    </w:r>
    <w:r>
      <w:rPr>
        <w:rFonts w:ascii="Arial" w:hAnsi="Arial" w:cs="Arial"/>
        <w:b/>
        <w:sz w:val="18"/>
        <w:szCs w:val="18"/>
      </w:rPr>
      <w:fldChar w:fldCharType="end"/>
    </w:r>
  </w:p>
  <w:p w14:paraId="0AE79EEC" w14:textId="77777777" w:rsidR="00381159" w:rsidRDefault="00381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9C69AB"/>
    <w:multiLevelType w:val="hybridMultilevel"/>
    <w:tmpl w:val="9D183EE4"/>
    <w:lvl w:ilvl="0" w:tplc="717C3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62FC2"/>
    <w:rsid w:val="00171B38"/>
    <w:rsid w:val="0017527B"/>
    <w:rsid w:val="001838BE"/>
    <w:rsid w:val="00191C27"/>
    <w:rsid w:val="001A4C42"/>
    <w:rsid w:val="001A5745"/>
    <w:rsid w:val="001A7420"/>
    <w:rsid w:val="001B6637"/>
    <w:rsid w:val="001B71ED"/>
    <w:rsid w:val="001C12DF"/>
    <w:rsid w:val="001C21C3"/>
    <w:rsid w:val="001C3BAB"/>
    <w:rsid w:val="001D02C2"/>
    <w:rsid w:val="001D519B"/>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6F46"/>
    <w:rsid w:val="003172DC"/>
    <w:rsid w:val="0033218E"/>
    <w:rsid w:val="00334443"/>
    <w:rsid w:val="0034044F"/>
    <w:rsid w:val="003520A0"/>
    <w:rsid w:val="00353754"/>
    <w:rsid w:val="0035462D"/>
    <w:rsid w:val="00374D51"/>
    <w:rsid w:val="003762A1"/>
    <w:rsid w:val="003765B8"/>
    <w:rsid w:val="00381159"/>
    <w:rsid w:val="0038327D"/>
    <w:rsid w:val="00384227"/>
    <w:rsid w:val="003A60CD"/>
    <w:rsid w:val="003C0139"/>
    <w:rsid w:val="003C3971"/>
    <w:rsid w:val="003D505A"/>
    <w:rsid w:val="003F3D2F"/>
    <w:rsid w:val="003F58F8"/>
    <w:rsid w:val="00405D3E"/>
    <w:rsid w:val="00413EBD"/>
    <w:rsid w:val="00420A1F"/>
    <w:rsid w:val="00423334"/>
    <w:rsid w:val="004345EC"/>
    <w:rsid w:val="00453047"/>
    <w:rsid w:val="00465515"/>
    <w:rsid w:val="004665DE"/>
    <w:rsid w:val="00493C6D"/>
    <w:rsid w:val="004B37AC"/>
    <w:rsid w:val="004B748D"/>
    <w:rsid w:val="004C7313"/>
    <w:rsid w:val="004D3578"/>
    <w:rsid w:val="004E213A"/>
    <w:rsid w:val="004E7B23"/>
    <w:rsid w:val="004E7E85"/>
    <w:rsid w:val="004F0988"/>
    <w:rsid w:val="004F3340"/>
    <w:rsid w:val="004F7287"/>
    <w:rsid w:val="005200C3"/>
    <w:rsid w:val="005247D4"/>
    <w:rsid w:val="00530BDA"/>
    <w:rsid w:val="0053388B"/>
    <w:rsid w:val="00535773"/>
    <w:rsid w:val="00543E6C"/>
    <w:rsid w:val="00545744"/>
    <w:rsid w:val="005466E6"/>
    <w:rsid w:val="0056339B"/>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B57DB"/>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93158"/>
    <w:rsid w:val="007A4838"/>
    <w:rsid w:val="007B5D76"/>
    <w:rsid w:val="007B600E"/>
    <w:rsid w:val="007C7F92"/>
    <w:rsid w:val="007D59DE"/>
    <w:rsid w:val="007D729B"/>
    <w:rsid w:val="007E5B82"/>
    <w:rsid w:val="007F0F4A"/>
    <w:rsid w:val="008028A4"/>
    <w:rsid w:val="00821B14"/>
    <w:rsid w:val="00830747"/>
    <w:rsid w:val="00835E72"/>
    <w:rsid w:val="00873B7E"/>
    <w:rsid w:val="008768CA"/>
    <w:rsid w:val="0088443E"/>
    <w:rsid w:val="00896DE1"/>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A3335"/>
    <w:rsid w:val="009F31F8"/>
    <w:rsid w:val="009F37B7"/>
    <w:rsid w:val="00A064C9"/>
    <w:rsid w:val="00A10F02"/>
    <w:rsid w:val="00A156BD"/>
    <w:rsid w:val="00A164B4"/>
    <w:rsid w:val="00A26956"/>
    <w:rsid w:val="00A27486"/>
    <w:rsid w:val="00A274C2"/>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0B33"/>
    <w:rsid w:val="00AB4870"/>
    <w:rsid w:val="00AB73DD"/>
    <w:rsid w:val="00AC6690"/>
    <w:rsid w:val="00AC6BC6"/>
    <w:rsid w:val="00AE65E2"/>
    <w:rsid w:val="00AE6741"/>
    <w:rsid w:val="00B070CA"/>
    <w:rsid w:val="00B15449"/>
    <w:rsid w:val="00B40C3E"/>
    <w:rsid w:val="00B74AC4"/>
    <w:rsid w:val="00B908F9"/>
    <w:rsid w:val="00B93086"/>
    <w:rsid w:val="00BA0AED"/>
    <w:rsid w:val="00BA19ED"/>
    <w:rsid w:val="00BA483A"/>
    <w:rsid w:val="00BA4B8D"/>
    <w:rsid w:val="00BB7A0A"/>
    <w:rsid w:val="00BC0F7D"/>
    <w:rsid w:val="00BC1F56"/>
    <w:rsid w:val="00BD7D31"/>
    <w:rsid w:val="00BE3255"/>
    <w:rsid w:val="00BF128E"/>
    <w:rsid w:val="00BF248A"/>
    <w:rsid w:val="00BF3609"/>
    <w:rsid w:val="00C02204"/>
    <w:rsid w:val="00C05A48"/>
    <w:rsid w:val="00C074DD"/>
    <w:rsid w:val="00C1496A"/>
    <w:rsid w:val="00C158F8"/>
    <w:rsid w:val="00C25E1C"/>
    <w:rsid w:val="00C33079"/>
    <w:rsid w:val="00C3381F"/>
    <w:rsid w:val="00C34F5A"/>
    <w:rsid w:val="00C361AA"/>
    <w:rsid w:val="00C45231"/>
    <w:rsid w:val="00C459FE"/>
    <w:rsid w:val="00C72833"/>
    <w:rsid w:val="00C75CAA"/>
    <w:rsid w:val="00C80F1D"/>
    <w:rsid w:val="00C8411C"/>
    <w:rsid w:val="00C90171"/>
    <w:rsid w:val="00C93F40"/>
    <w:rsid w:val="00CA3D0C"/>
    <w:rsid w:val="00CB7322"/>
    <w:rsid w:val="00CE6930"/>
    <w:rsid w:val="00CF1108"/>
    <w:rsid w:val="00D02DA0"/>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2BAB"/>
    <w:rsid w:val="00DB4C1A"/>
    <w:rsid w:val="00DC309B"/>
    <w:rsid w:val="00DC4DA2"/>
    <w:rsid w:val="00DD4C17"/>
    <w:rsid w:val="00DD74A5"/>
    <w:rsid w:val="00DD7D0F"/>
    <w:rsid w:val="00DE2D75"/>
    <w:rsid w:val="00DF2B1F"/>
    <w:rsid w:val="00DF344F"/>
    <w:rsid w:val="00DF62CD"/>
    <w:rsid w:val="00E05A03"/>
    <w:rsid w:val="00E16509"/>
    <w:rsid w:val="00E40B3B"/>
    <w:rsid w:val="00E44582"/>
    <w:rsid w:val="00E44995"/>
    <w:rsid w:val="00E51B5F"/>
    <w:rsid w:val="00E571D0"/>
    <w:rsid w:val="00E61796"/>
    <w:rsid w:val="00E64E11"/>
    <w:rsid w:val="00E66A2C"/>
    <w:rsid w:val="00E66FA0"/>
    <w:rsid w:val="00E77645"/>
    <w:rsid w:val="00E84EE1"/>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1FAB"/>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qFormat/>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Microsoft_Visio_2003-2010_Drawing.vsd"/><Relationship Id="rId36" Type="http://schemas.openxmlformats.org/officeDocument/2006/relationships/package" Target="embeddings/Microsoft_Visio_Drawing5.vsdx"/><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16</Pages>
  <Words>6576</Words>
  <Characters>37485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50</cp:revision>
  <cp:lastPrinted>2019-02-25T14:05:00Z</cp:lastPrinted>
  <dcterms:created xsi:type="dcterms:W3CDTF">2020-12-01T16:20:00Z</dcterms:created>
  <dcterms:modified xsi:type="dcterms:W3CDTF">2021-02-05T15:31:00Z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