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B7F" w:rsidRPr="00576392" w:rsidRDefault="00401B7F" w:rsidP="00401B7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7161FA">
        <w:rPr>
          <w:rFonts w:ascii="Arial" w:hAnsi="Arial" w:cs="Arial"/>
          <w:szCs w:val="24"/>
          <w:lang w:val="en-US"/>
        </w:rPr>
        <w:t>Dolby Laboratories Inc.</w:t>
      </w:r>
      <w:r w:rsidR="005F1FB1">
        <w:rPr>
          <w:rFonts w:ascii="Arial" w:hAnsi="Arial" w:cs="Arial"/>
          <w:szCs w:val="24"/>
          <w:lang w:val="en-US"/>
        </w:rPr>
        <w:t>, Ericsson LM, Nokia Corporation</w:t>
      </w:r>
    </w:p>
    <w:p w:rsidR="00401B7F" w:rsidRPr="00957E42" w:rsidRDefault="00401B7F" w:rsidP="00401B7F">
      <w:pPr>
        <w:tabs>
          <w:tab w:val="left" w:pos="2268"/>
        </w:tabs>
        <w:ind w:left="2268" w:hanging="2268"/>
        <w:rPr>
          <w:rFonts w:ascii="Arial" w:hAnsi="Arial" w:cs="Arial"/>
          <w:szCs w:val="24"/>
          <w:lang w:val="en-US"/>
        </w:rPr>
      </w:pPr>
      <w:r w:rsidRPr="00957E42">
        <w:rPr>
          <w:rFonts w:ascii="Arial" w:hAnsi="Arial" w:cs="Arial"/>
          <w:b/>
          <w:szCs w:val="24"/>
          <w:lang w:val="en-US"/>
        </w:rPr>
        <w:t>Title:</w:t>
      </w:r>
      <w:r w:rsidRPr="00735EDC">
        <w:rPr>
          <w:rFonts w:ascii="Arial" w:hAnsi="Arial" w:cs="Arial"/>
          <w:szCs w:val="24"/>
          <w:lang w:val="en-US"/>
        </w:rPr>
        <w:t xml:space="preserve"> </w:t>
      </w:r>
      <w:r w:rsidRPr="00735EDC">
        <w:rPr>
          <w:rFonts w:ascii="Arial" w:hAnsi="Arial" w:cs="Arial"/>
          <w:szCs w:val="24"/>
          <w:lang w:val="en-US"/>
        </w:rPr>
        <w:tab/>
      </w:r>
      <w:r w:rsidR="0066714E">
        <w:rPr>
          <w:rFonts w:ascii="Arial" w:hAnsi="Arial" w:cs="Arial"/>
          <w:szCs w:val="24"/>
          <w:lang w:val="en-US"/>
        </w:rPr>
        <w:t xml:space="preserve">On Common Renderer API </w:t>
      </w:r>
    </w:p>
    <w:p w:rsidR="00401B7F" w:rsidRDefault="00401B7F" w:rsidP="00401B7F">
      <w:pPr>
        <w:tabs>
          <w:tab w:val="left" w:pos="2268"/>
        </w:tabs>
        <w:rPr>
          <w:rFonts w:ascii="Arial" w:hAnsi="Arial" w:cs="Arial"/>
          <w:szCs w:val="24"/>
          <w:lang w:val="en-US"/>
        </w:rPr>
      </w:pPr>
      <w:bookmarkStart w:id="0" w:name="_Hlk508364201"/>
      <w:r w:rsidRPr="0009734B">
        <w:rPr>
          <w:rFonts w:ascii="Arial" w:hAnsi="Arial" w:cs="Arial"/>
          <w:b/>
          <w:szCs w:val="24"/>
          <w:lang w:val="en-US"/>
        </w:rPr>
        <w:t>Agenda Item:</w:t>
      </w:r>
      <w:r w:rsidRPr="0009734B">
        <w:rPr>
          <w:rFonts w:ascii="Arial" w:hAnsi="Arial" w:cs="Arial"/>
          <w:szCs w:val="24"/>
          <w:lang w:val="en-US"/>
        </w:rPr>
        <w:tab/>
      </w:r>
      <w:r w:rsidR="005F1FB1">
        <w:rPr>
          <w:rFonts w:ascii="Arial" w:hAnsi="Arial" w:cs="Arial"/>
          <w:szCs w:val="24"/>
          <w:lang w:val="en-US"/>
        </w:rPr>
        <w:t>10.6</w:t>
      </w:r>
      <w:r w:rsidRPr="0009734B">
        <w:rPr>
          <w:rFonts w:ascii="Arial" w:hAnsi="Arial" w:cs="Arial"/>
          <w:szCs w:val="24"/>
          <w:lang w:val="en-US"/>
        </w:rPr>
        <w:t xml:space="preserve"> (</w:t>
      </w:r>
      <w:proofErr w:type="spellStart"/>
      <w:r w:rsidRPr="0009734B">
        <w:rPr>
          <w:rFonts w:ascii="Arial" w:hAnsi="Arial" w:cs="Arial"/>
          <w:szCs w:val="24"/>
          <w:lang w:val="en-US"/>
        </w:rPr>
        <w:t>VRStream</w:t>
      </w:r>
      <w:proofErr w:type="spellEnd"/>
      <w:r w:rsidRPr="0009734B">
        <w:rPr>
          <w:rFonts w:ascii="Arial" w:hAnsi="Arial" w:cs="Arial"/>
          <w:szCs w:val="24"/>
          <w:lang w:val="en-US"/>
        </w:rPr>
        <w:t>)</w:t>
      </w:r>
    </w:p>
    <w:bookmarkEnd w:id="0"/>
    <w:p w:rsidR="00401B7F" w:rsidRDefault="00401B7F" w:rsidP="00401B7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Pr="00957E42">
        <w:rPr>
          <w:rFonts w:ascii="Arial" w:hAnsi="Arial" w:cs="Arial"/>
          <w:szCs w:val="24"/>
          <w:lang w:val="en-US"/>
        </w:rPr>
        <w:t>Discussion</w:t>
      </w:r>
      <w:r>
        <w:rPr>
          <w:rFonts w:ascii="Arial" w:hAnsi="Arial" w:cs="Arial"/>
          <w:szCs w:val="24"/>
          <w:lang w:val="en-US"/>
        </w:rPr>
        <w:t>/Agreement</w:t>
      </w:r>
    </w:p>
    <w:p w:rsidR="00401B7F" w:rsidRPr="00576392" w:rsidRDefault="00401B7F" w:rsidP="00401B7F">
      <w:pPr>
        <w:tabs>
          <w:tab w:val="left" w:pos="2268"/>
        </w:tabs>
        <w:rPr>
          <w:rFonts w:ascii="Arial" w:hAnsi="Arial" w:cs="Arial"/>
          <w:szCs w:val="24"/>
          <w:lang w:val="en-US"/>
        </w:rPr>
      </w:pPr>
    </w:p>
    <w:p w:rsidR="00401B7F" w:rsidRPr="00A82893" w:rsidRDefault="00401B7F" w:rsidP="00401B7F">
      <w:pPr>
        <w:pStyle w:val="Heading1"/>
        <w:tabs>
          <w:tab w:val="clear" w:pos="432"/>
          <w:tab w:val="num" w:pos="-288"/>
        </w:tabs>
      </w:pPr>
      <w:r>
        <w:t>Summary</w:t>
      </w:r>
    </w:p>
    <w:p w:rsidR="00661CEB" w:rsidRDefault="0066714E" w:rsidP="00401B7F">
      <w:pPr>
        <w:pStyle w:val="Heading1"/>
        <w:numPr>
          <w:ilvl w:val="0"/>
          <w:numId w:val="0"/>
        </w:numPr>
        <w:rPr>
          <w:rFonts w:ascii="Times New Roman" w:hAnsi="Times New Roman"/>
          <w:bCs/>
          <w:sz w:val="24"/>
          <w:lang w:val="en-GB"/>
        </w:rPr>
      </w:pPr>
      <w:r>
        <w:rPr>
          <w:rFonts w:ascii="Times New Roman" w:hAnsi="Times New Roman"/>
          <w:bCs/>
          <w:sz w:val="24"/>
          <w:lang w:val="en-GB"/>
        </w:rPr>
        <w:t>C</w:t>
      </w:r>
      <w:r w:rsidRPr="00294229">
        <w:rPr>
          <w:rFonts w:ascii="Times New Roman" w:hAnsi="Times New Roman"/>
          <w:bCs/>
          <w:sz w:val="24"/>
          <w:lang w:val="en-GB"/>
        </w:rPr>
        <w:t xml:space="preserve">ontribution </w:t>
      </w:r>
      <w:r w:rsidRPr="0066714E">
        <w:rPr>
          <w:rFonts w:ascii="Times New Roman" w:hAnsi="Times New Roman"/>
          <w:bCs/>
          <w:sz w:val="24"/>
          <w:lang w:val="en-GB"/>
        </w:rPr>
        <w:t>S4-AHVIC118</w:t>
      </w:r>
      <w:r>
        <w:rPr>
          <w:rFonts w:ascii="Times New Roman" w:hAnsi="Times New Roman"/>
          <w:bCs/>
          <w:sz w:val="24"/>
          <w:lang w:val="en-GB"/>
        </w:rPr>
        <w:t xml:space="preserve"> </w:t>
      </w:r>
      <w:r w:rsidR="009B5142">
        <w:rPr>
          <w:rFonts w:ascii="Times New Roman" w:hAnsi="Times New Roman"/>
          <w:bCs/>
          <w:sz w:val="24"/>
          <w:lang w:val="en-GB"/>
        </w:rPr>
        <w:t xml:space="preserve">[1] </w:t>
      </w:r>
      <w:r>
        <w:rPr>
          <w:rFonts w:ascii="Times New Roman" w:hAnsi="Times New Roman"/>
          <w:bCs/>
          <w:sz w:val="24"/>
          <w:lang w:val="en-GB"/>
        </w:rPr>
        <w:t xml:space="preserve">suggested some key principles for the definition of the Common Renderer API and an approach for 3GPP to agree on the </w:t>
      </w:r>
      <w:r w:rsidR="009B5142">
        <w:rPr>
          <w:rFonts w:ascii="Times New Roman" w:hAnsi="Times New Roman"/>
          <w:bCs/>
          <w:sz w:val="24"/>
          <w:lang w:val="en-GB"/>
        </w:rPr>
        <w:t>same</w:t>
      </w:r>
      <w:r>
        <w:rPr>
          <w:rFonts w:ascii="Times New Roman" w:hAnsi="Times New Roman"/>
          <w:bCs/>
          <w:sz w:val="24"/>
          <w:lang w:val="en-GB"/>
        </w:rPr>
        <w:t xml:space="preserve">. The proposal has </w:t>
      </w:r>
      <w:r w:rsidR="00AF674F">
        <w:rPr>
          <w:rFonts w:ascii="Times New Roman" w:hAnsi="Times New Roman"/>
          <w:bCs/>
          <w:sz w:val="24"/>
          <w:lang w:val="en-GB"/>
        </w:rPr>
        <w:t xml:space="preserve">been </w:t>
      </w:r>
      <w:r>
        <w:rPr>
          <w:rFonts w:ascii="Times New Roman" w:hAnsi="Times New Roman"/>
          <w:bCs/>
          <w:sz w:val="24"/>
          <w:lang w:val="en-GB"/>
        </w:rPr>
        <w:t xml:space="preserve">discussed but no agreement has been achieved </w:t>
      </w:r>
      <w:r w:rsidR="009B5142">
        <w:rPr>
          <w:rFonts w:ascii="Times New Roman" w:hAnsi="Times New Roman"/>
          <w:bCs/>
          <w:sz w:val="24"/>
          <w:lang w:val="en-GB"/>
        </w:rPr>
        <w:t xml:space="preserve">yet </w:t>
      </w:r>
      <w:r>
        <w:rPr>
          <w:rFonts w:ascii="Times New Roman" w:hAnsi="Times New Roman"/>
          <w:bCs/>
          <w:sz w:val="24"/>
          <w:lang w:val="en-GB"/>
        </w:rPr>
        <w:t>on the definition of the Common Renderer API.</w:t>
      </w:r>
    </w:p>
    <w:p w:rsidR="00401B7F" w:rsidRDefault="0066714E" w:rsidP="00401B7F">
      <w:pPr>
        <w:pStyle w:val="Heading1"/>
        <w:numPr>
          <w:ilvl w:val="0"/>
          <w:numId w:val="0"/>
        </w:numPr>
        <w:rPr>
          <w:rFonts w:ascii="Times New Roman" w:hAnsi="Times New Roman"/>
          <w:bCs/>
          <w:sz w:val="24"/>
          <w:lang w:val="en-GB"/>
        </w:rPr>
      </w:pPr>
      <w:r>
        <w:rPr>
          <w:rFonts w:ascii="Times New Roman" w:hAnsi="Times New Roman"/>
          <w:bCs/>
          <w:sz w:val="24"/>
          <w:lang w:val="en-GB"/>
        </w:rPr>
        <w:t xml:space="preserve">In the absence of any other proposal or any other tangible progress so </w:t>
      </w:r>
      <w:r w:rsidR="00AF674F">
        <w:rPr>
          <w:rFonts w:ascii="Times New Roman" w:hAnsi="Times New Roman"/>
          <w:bCs/>
          <w:sz w:val="24"/>
          <w:lang w:val="en-GB"/>
        </w:rPr>
        <w:t>far,</w:t>
      </w:r>
      <w:r>
        <w:rPr>
          <w:rFonts w:ascii="Times New Roman" w:hAnsi="Times New Roman"/>
          <w:bCs/>
          <w:sz w:val="24"/>
          <w:lang w:val="en-GB"/>
        </w:rPr>
        <w:t xml:space="preserve"> t</w:t>
      </w:r>
      <w:r w:rsidR="00032ED6">
        <w:rPr>
          <w:rFonts w:ascii="Times New Roman" w:hAnsi="Times New Roman"/>
          <w:bCs/>
          <w:sz w:val="24"/>
          <w:lang w:val="en-GB"/>
        </w:rPr>
        <w:t xml:space="preserve">his contribution </w:t>
      </w:r>
      <w:r>
        <w:rPr>
          <w:rFonts w:ascii="Times New Roman" w:hAnsi="Times New Roman"/>
          <w:bCs/>
          <w:sz w:val="24"/>
          <w:lang w:val="en-GB"/>
        </w:rPr>
        <w:t>suggests reconsidering the earlier proposal and some additional elements relevant for the Common Renderer API definition.</w:t>
      </w:r>
    </w:p>
    <w:p w:rsidR="00AF674F" w:rsidRDefault="00AF674F" w:rsidP="00AF674F">
      <w:pPr>
        <w:pStyle w:val="Heading1"/>
      </w:pPr>
      <w:r>
        <w:t>Key Principles for the definition of the Common Renderer API [1]</w:t>
      </w:r>
    </w:p>
    <w:p w:rsidR="00AF674F" w:rsidRDefault="00AF674F" w:rsidP="00AF674F">
      <w:pPr>
        <w:rPr>
          <w:lang w:val="en-US"/>
        </w:rPr>
      </w:pPr>
      <w:r w:rsidRPr="00BC6B9A">
        <w:rPr>
          <w:b/>
          <w:lang w:val="en-US"/>
        </w:rPr>
        <w:t>Definition:</w:t>
      </w:r>
      <w:r>
        <w:rPr>
          <w:lang w:val="en-US"/>
        </w:rPr>
        <w:t xml:space="preserve"> The Common Renderer API is an API that is commonly supported by any candidate audio profile. The API is an interface between the audio decoder of the </w:t>
      </w:r>
      <w:proofErr w:type="spellStart"/>
      <w:r>
        <w:rPr>
          <w:lang w:val="en-US"/>
        </w:rPr>
        <w:t>VRStream</w:t>
      </w:r>
      <w:proofErr w:type="spellEnd"/>
      <w:r>
        <w:rPr>
          <w:lang w:val="en-US"/>
        </w:rPr>
        <w:t xml:space="preserve"> audio profiles and the renderer of the decoded VR audio signal. The API offers to convey to the renderer sound signals and associated metadata required for proper playout of the sound signals.   </w:t>
      </w:r>
    </w:p>
    <w:p w:rsidR="00AF674F" w:rsidRDefault="00AF674F" w:rsidP="00AF674F">
      <w:pPr>
        <w:rPr>
          <w:lang w:val="en-US"/>
        </w:rPr>
      </w:pPr>
      <w:r w:rsidRPr="00BC6B9A">
        <w:rPr>
          <w:b/>
          <w:lang w:val="en-US"/>
        </w:rPr>
        <w:t>Purpose:</w:t>
      </w:r>
      <w:r>
        <w:rPr>
          <w:lang w:val="en-US"/>
        </w:rPr>
        <w:t xml:space="preserve"> The purpose of the Common Renderer API is to decouple the rendering process from the actual </w:t>
      </w:r>
      <w:proofErr w:type="spellStart"/>
      <w:r>
        <w:rPr>
          <w:lang w:val="en-US"/>
        </w:rPr>
        <w:t>VRStream</w:t>
      </w:r>
      <w:proofErr w:type="spellEnd"/>
      <w:r>
        <w:rPr>
          <w:lang w:val="en-US"/>
        </w:rPr>
        <w:t xml:space="preserve"> audio profile. This enables deploying the same renderer with any of the supported audio profiles. The benefit is that this allows OEMs selecting renderer technology independently of the used audio profile and best matching individual product </w:t>
      </w:r>
      <w:proofErr w:type="spellStart"/>
      <w:r>
        <w:rPr>
          <w:lang w:val="en-US"/>
        </w:rPr>
        <w:t>stragegies</w:t>
      </w:r>
      <w:proofErr w:type="spellEnd"/>
      <w:r>
        <w:rPr>
          <w:lang w:val="en-US"/>
        </w:rPr>
        <w:t xml:space="preserve"> in terms of, e.g. quality, deployment cost, complexity. As the rendering process is decoupled from the actual audio profiles the Common Renderer API also allows embracing future progresses in VR audio rendering technology that might lead to even higher quality VR audio rendering than is possible today. The Common Renderer API also enables competition among rendering technology providers which fosters such technological progress.</w:t>
      </w:r>
    </w:p>
    <w:p w:rsidR="00AF674F" w:rsidRDefault="00AF674F" w:rsidP="00AF674F">
      <w:pPr>
        <w:rPr>
          <w:lang w:val="en-US"/>
        </w:rPr>
      </w:pPr>
      <w:r w:rsidRPr="00924923">
        <w:rPr>
          <w:b/>
          <w:lang w:val="en-US"/>
        </w:rPr>
        <w:t>Basic requirement:</w:t>
      </w:r>
      <w:r>
        <w:rPr>
          <w:lang w:val="en-US"/>
        </w:rPr>
        <w:t xml:space="preserve"> The purpose to make the renderer agnostic to the </w:t>
      </w:r>
      <w:proofErr w:type="spellStart"/>
      <w:r>
        <w:rPr>
          <w:lang w:val="en-US"/>
        </w:rPr>
        <w:t>VRStream</w:t>
      </w:r>
      <w:proofErr w:type="spellEnd"/>
      <w:r>
        <w:rPr>
          <w:lang w:val="en-US"/>
        </w:rPr>
        <w:t xml:space="preserve"> audio profiles and to enable embracing future prog</w:t>
      </w:r>
      <w:r w:rsidR="005F1FB1">
        <w:rPr>
          <w:lang w:val="en-US"/>
        </w:rPr>
        <w:t>r</w:t>
      </w:r>
      <w:r>
        <w:rPr>
          <w:lang w:val="en-US"/>
        </w:rPr>
        <w:t xml:space="preserve">ess of VR audio rendering technology can only be fulfilled if the Common Renderer API is defined sufficiently flexibly and open. As </w:t>
      </w:r>
      <w:proofErr w:type="spellStart"/>
      <w:r>
        <w:rPr>
          <w:lang w:val="en-US"/>
        </w:rPr>
        <w:t>VRStream</w:t>
      </w:r>
      <w:proofErr w:type="spellEnd"/>
      <w:r>
        <w:rPr>
          <w:lang w:val="en-US"/>
        </w:rPr>
        <w:t xml:space="preserve"> audio solutions are expected to render high-quality authored content that will be typical for the addressed use cases of </w:t>
      </w:r>
      <w:r>
        <w:rPr>
          <w:bCs/>
        </w:rPr>
        <w:t xml:space="preserve">managed and </w:t>
      </w:r>
      <w:proofErr w:type="gramStart"/>
      <w:r>
        <w:rPr>
          <w:bCs/>
        </w:rPr>
        <w:t>third party</w:t>
      </w:r>
      <w:proofErr w:type="gramEnd"/>
      <w:r>
        <w:rPr>
          <w:bCs/>
        </w:rPr>
        <w:t xml:space="preserve"> VR content</w:t>
      </w:r>
      <w:r>
        <w:rPr>
          <w:lang w:val="en-US"/>
        </w:rPr>
        <w:t xml:space="preserve"> delivery, it is necessary that the Common Renderer API does not impose limitations on relevant VR audio content formats. It is rather necessary that th</w:t>
      </w:r>
      <w:bookmarkStart w:id="1" w:name="_GoBack"/>
      <w:bookmarkEnd w:id="1"/>
      <w:r>
        <w:rPr>
          <w:lang w:val="en-US"/>
        </w:rPr>
        <w:t xml:space="preserve">e API is defined in an inclusive way enabling best possible rendering quality and efficiency for any relevant audio content. </w:t>
      </w:r>
      <w:proofErr w:type="gramStart"/>
      <w:r>
        <w:rPr>
          <w:lang w:val="en-US"/>
        </w:rPr>
        <w:t>Specifically</w:t>
      </w:r>
      <w:proofErr w:type="gramEnd"/>
      <w:r>
        <w:rPr>
          <w:lang w:val="en-US"/>
        </w:rPr>
        <w:t xml:space="preserve"> and in accordance with the </w:t>
      </w:r>
      <w:proofErr w:type="spellStart"/>
      <w:r>
        <w:rPr>
          <w:lang w:val="en-US"/>
        </w:rPr>
        <w:t>VRStream</w:t>
      </w:r>
      <w:proofErr w:type="spellEnd"/>
      <w:r>
        <w:rPr>
          <w:lang w:val="en-US"/>
        </w:rPr>
        <w:t xml:space="preserve"> WID [2] and the recommended objectives for audio for </w:t>
      </w:r>
      <w:r w:rsidRPr="00AB7056">
        <w:rPr>
          <w:rFonts w:eastAsia="SimSun"/>
          <w:lang w:eastAsia="zh-CN"/>
        </w:rPr>
        <w:t>UE consumption of managed and third-party VR content</w:t>
      </w:r>
      <w:r>
        <w:rPr>
          <w:rFonts w:eastAsia="SimSun"/>
          <w:lang w:eastAsia="zh-CN"/>
        </w:rPr>
        <w:t xml:space="preserve"> (see 3GPP TR on VR media services </w:t>
      </w:r>
      <w:r>
        <w:rPr>
          <w:rFonts w:eastAsia="SimSun"/>
          <w:lang w:eastAsia="zh-CN"/>
        </w:rPr>
        <w:lastRenderedPageBreak/>
        <w:t>over 3GPP [3]),</w:t>
      </w:r>
      <w:r>
        <w:rPr>
          <w:lang w:val="en-US"/>
        </w:rPr>
        <w:t xml:space="preserve"> the API should be required to support rendering without significant quality limita</w:t>
      </w:r>
      <w:r w:rsidR="00535B3C">
        <w:rPr>
          <w:lang w:val="en-US"/>
        </w:rPr>
        <w:t>t</w:t>
      </w:r>
      <w:r>
        <w:rPr>
          <w:lang w:val="en-US"/>
        </w:rPr>
        <w:t>ions all the following content types:</w:t>
      </w:r>
    </w:p>
    <w:p w:rsidR="00AF674F" w:rsidRPr="006D7B53" w:rsidRDefault="00AF674F" w:rsidP="00AF674F">
      <w:pPr>
        <w:numPr>
          <w:ilvl w:val="0"/>
          <w:numId w:val="4"/>
        </w:numPr>
        <w:rPr>
          <w:lang w:val="en-US"/>
        </w:rPr>
      </w:pPr>
      <w:r w:rsidRPr="00AB7056">
        <w:t>audio channels;</w:t>
      </w:r>
    </w:p>
    <w:p w:rsidR="00AF674F" w:rsidRPr="006D7B53" w:rsidRDefault="00AF674F" w:rsidP="00AF674F">
      <w:pPr>
        <w:numPr>
          <w:ilvl w:val="0"/>
          <w:numId w:val="4"/>
        </w:numPr>
        <w:rPr>
          <w:lang w:val="en-US"/>
        </w:rPr>
      </w:pPr>
      <w:r w:rsidRPr="00AB7056">
        <w:t>audio objects;</w:t>
      </w:r>
    </w:p>
    <w:p w:rsidR="00AF674F" w:rsidRPr="006D7B53" w:rsidRDefault="00AF674F" w:rsidP="00AF674F">
      <w:pPr>
        <w:numPr>
          <w:ilvl w:val="0"/>
          <w:numId w:val="4"/>
        </w:numPr>
        <w:rPr>
          <w:lang w:val="en-US"/>
        </w:rPr>
      </w:pPr>
      <w:r w:rsidRPr="00AB7056">
        <w:t>scene-based audio;</w:t>
      </w:r>
    </w:p>
    <w:p w:rsidR="00AF674F" w:rsidRPr="006D7B53" w:rsidRDefault="00AF674F" w:rsidP="00AF674F">
      <w:pPr>
        <w:numPr>
          <w:ilvl w:val="0"/>
          <w:numId w:val="4"/>
        </w:numPr>
        <w:rPr>
          <w:lang w:val="en-US"/>
        </w:rPr>
      </w:pPr>
      <w:r w:rsidRPr="00AB7056">
        <w:t>combinations of the above</w:t>
      </w:r>
      <w:r>
        <w:t>;</w:t>
      </w:r>
    </w:p>
    <w:p w:rsidR="00AF674F" w:rsidRPr="006D7B53" w:rsidRDefault="00AF674F" w:rsidP="00AF674F">
      <w:pPr>
        <w:numPr>
          <w:ilvl w:val="0"/>
          <w:numId w:val="4"/>
        </w:numPr>
        <w:rPr>
          <w:lang w:val="en-US"/>
        </w:rPr>
      </w:pPr>
      <w:r w:rsidRPr="00AB7056">
        <w:t>a combination of diegetic and non-diegetic content sources</w:t>
      </w:r>
      <w:r>
        <w:t>.</w:t>
      </w:r>
    </w:p>
    <w:p w:rsidR="00201916" w:rsidRDefault="00AF674F" w:rsidP="004470F7">
      <w:r>
        <w:rPr>
          <w:lang w:val="en-US"/>
        </w:rPr>
        <w:t xml:space="preserve">The Common Renderer API should further be required to </w:t>
      </w:r>
      <w:r>
        <w:t>support</w:t>
      </w:r>
      <w:r w:rsidRPr="00AB7056">
        <w:t xml:space="preserve"> carry</w:t>
      </w:r>
      <w:r>
        <w:t>ing</w:t>
      </w:r>
      <w:r w:rsidRPr="00AB7056">
        <w:t xml:space="preserve"> dynamic metadata for combining, presenting and rendering all content types.</w:t>
      </w:r>
      <w:r w:rsidR="00200D26">
        <w:t xml:space="preserve"> </w:t>
      </w:r>
    </w:p>
    <w:p w:rsidR="00AF674F" w:rsidRDefault="00AF674F" w:rsidP="004470F7">
      <w:pPr>
        <w:pStyle w:val="Heading1"/>
        <w:tabs>
          <w:tab w:val="clear" w:pos="432"/>
          <w:tab w:val="num" w:pos="-288"/>
        </w:tabs>
      </w:pPr>
      <w:r>
        <w:t xml:space="preserve">Additional </w:t>
      </w:r>
      <w:r w:rsidR="00564B6B">
        <w:t>elements</w:t>
      </w:r>
    </w:p>
    <w:p w:rsidR="00535B3C" w:rsidRDefault="00AF674F" w:rsidP="00AF674F">
      <w:pPr>
        <w:rPr>
          <w:lang w:val="en-US"/>
        </w:rPr>
      </w:pPr>
      <w:r>
        <w:rPr>
          <w:lang w:val="en-US"/>
        </w:rPr>
        <w:t xml:space="preserve">In addition to the principles above, the sources suggest enabling </w:t>
      </w:r>
      <w:r w:rsidR="00064622">
        <w:rPr>
          <w:lang w:val="en-US"/>
        </w:rPr>
        <w:t xml:space="preserve">the possibility to provide </w:t>
      </w:r>
      <w:r>
        <w:rPr>
          <w:lang w:val="en-US"/>
        </w:rPr>
        <w:t>audio profile specific information on the common renderer API. Such profile specific</w:t>
      </w:r>
      <w:r w:rsidR="00064622">
        <w:rPr>
          <w:lang w:val="en-US"/>
        </w:rPr>
        <w:t xml:space="preserve"> information may for instance be metadata that guides the renderer and that is specifically defined with a given audio profile. A renderer that is connected via the common renderer API should be able to make use of this specific information. However, </w:t>
      </w:r>
      <w:r w:rsidR="00535B3C">
        <w:rPr>
          <w:lang w:val="en-US"/>
        </w:rPr>
        <w:t>basic functionality should also be possible in case the renderer does not support it.</w:t>
      </w:r>
    </w:p>
    <w:p w:rsidR="00AF674F" w:rsidRPr="00AF674F" w:rsidRDefault="00535B3C" w:rsidP="00AF674F">
      <w:pPr>
        <w:rPr>
          <w:lang w:val="en-US"/>
        </w:rPr>
      </w:pPr>
      <w:r>
        <w:rPr>
          <w:lang w:val="en-US"/>
        </w:rPr>
        <w:t xml:space="preserve">In addition, the dynamic </w:t>
      </w:r>
      <w:r w:rsidR="00564B6B" w:rsidRPr="00564B6B">
        <w:rPr>
          <w:lang w:val="en-US"/>
        </w:rPr>
        <w:t xml:space="preserve">metadata </w:t>
      </w:r>
      <w:r w:rsidRPr="00AB7056">
        <w:t>for combining, presenting and rendering all content types</w:t>
      </w:r>
      <w:r>
        <w:t xml:space="preserve"> mentioned above should </w:t>
      </w:r>
      <w:r w:rsidR="00947BD3">
        <w:t>comprise the necessary</w:t>
      </w:r>
      <w:r w:rsidR="006F040F">
        <w:t xml:space="preserve"> elements that</w:t>
      </w:r>
      <w:r w:rsidR="00947BD3">
        <w:t xml:space="preserve"> </w:t>
      </w:r>
      <w:r w:rsidR="006F040F">
        <w:t xml:space="preserve">allow time-variant combining, presentation and rendering of all content types. </w:t>
      </w:r>
      <w:r w:rsidR="003F1C95">
        <w:t>D</w:t>
      </w:r>
      <w:r w:rsidR="006F040F">
        <w:t xml:space="preserve">ynamic metadata </w:t>
      </w:r>
      <w:r w:rsidR="003F1C95">
        <w:t>should for instance support</w:t>
      </w:r>
      <w:r w:rsidR="006F040F">
        <w:t xml:space="preserve"> turning on an</w:t>
      </w:r>
      <w:r w:rsidR="003F1C95">
        <w:t>d</w:t>
      </w:r>
      <w:r w:rsidR="006F040F">
        <w:t xml:space="preserve"> of</w:t>
      </w:r>
      <w:r w:rsidR="003F1C95">
        <w:t>f</w:t>
      </w:r>
      <w:r w:rsidR="006F040F">
        <w:t xml:space="preserve"> certain content types according to a specific timing or </w:t>
      </w:r>
      <w:r w:rsidR="003F1C95">
        <w:t>dynamically changing</w:t>
      </w:r>
      <w:r w:rsidR="006F040F">
        <w:t xml:space="preserve"> properties of </w:t>
      </w:r>
      <w:r w:rsidR="003F1C95">
        <w:t xml:space="preserve">sound </w:t>
      </w:r>
      <w:r w:rsidR="006F040F">
        <w:t xml:space="preserve">objects like position or divergence according to </w:t>
      </w:r>
      <w:r w:rsidR="00564B6B">
        <w:t>a certain timing</w:t>
      </w:r>
      <w:r w:rsidRPr="00AB7056">
        <w:t>.</w:t>
      </w:r>
      <w:r>
        <w:t xml:space="preserve"> </w:t>
      </w:r>
      <w:r w:rsidR="00064622">
        <w:rPr>
          <w:lang w:val="en-US"/>
        </w:rPr>
        <w:t xml:space="preserve">   </w:t>
      </w:r>
    </w:p>
    <w:p w:rsidR="004470F7" w:rsidRPr="00A82893" w:rsidRDefault="00564B6B" w:rsidP="004470F7">
      <w:pPr>
        <w:pStyle w:val="Heading1"/>
        <w:tabs>
          <w:tab w:val="clear" w:pos="432"/>
          <w:tab w:val="num" w:pos="-288"/>
        </w:tabs>
      </w:pPr>
      <w:r>
        <w:t>Suggested way forward</w:t>
      </w:r>
    </w:p>
    <w:p w:rsidR="00032ED6" w:rsidRDefault="00564B6B" w:rsidP="00564B6B">
      <w:r>
        <w:t>The sources suggest agreeing on the principles and additional elements presented in clauses 2 and 3. In addition it is proposed to adopt the suggested approach of [1] for agreeing on the Common Renderer API and to rely on the initial proposal in [1]</w:t>
      </w:r>
      <w:r w:rsidR="009B5142">
        <w:t xml:space="preserve"> </w:t>
      </w:r>
      <w:r>
        <w:t xml:space="preserve">for </w:t>
      </w:r>
      <w:r w:rsidR="003F1C95">
        <w:t>m</w:t>
      </w:r>
      <w:r>
        <w:t>etadata elements for the Common Renderer API. The latter should be extended in a joint SA4 effort such that the principles and additional elements presented in clauses 2 and 3 are fulfilled or, respectively, supported.</w:t>
      </w:r>
    </w:p>
    <w:p w:rsidR="00032ED6" w:rsidRDefault="00032ED6" w:rsidP="00032ED6">
      <w:pPr>
        <w:pStyle w:val="Heading1"/>
        <w:numPr>
          <w:ilvl w:val="0"/>
          <w:numId w:val="0"/>
        </w:numPr>
        <w:ind w:left="432" w:hanging="432"/>
      </w:pPr>
      <w:r>
        <w:t>References</w:t>
      </w:r>
    </w:p>
    <w:p w:rsidR="00AA3010" w:rsidRDefault="00B369F2" w:rsidP="00B369F2">
      <w:pPr>
        <w:rPr>
          <w:lang w:val="en-US"/>
        </w:rPr>
      </w:pPr>
      <w:r>
        <w:rPr>
          <w:lang w:val="en-US"/>
        </w:rPr>
        <w:t>[1]</w:t>
      </w:r>
      <w:r>
        <w:rPr>
          <w:lang w:val="en-US"/>
        </w:rPr>
        <w:tab/>
      </w:r>
      <w:proofErr w:type="spellStart"/>
      <w:r w:rsidRPr="00A7064C">
        <w:rPr>
          <w:bCs/>
        </w:rPr>
        <w:t>T</w:t>
      </w:r>
      <w:r>
        <w:rPr>
          <w:bCs/>
        </w:rPr>
        <w:t>doc</w:t>
      </w:r>
      <w:proofErr w:type="spellEnd"/>
      <w:r w:rsidRPr="00A7064C">
        <w:rPr>
          <w:bCs/>
        </w:rPr>
        <w:t xml:space="preserve"> </w:t>
      </w:r>
      <w:r w:rsidR="00564B6B" w:rsidRPr="00564B6B">
        <w:rPr>
          <w:bCs/>
        </w:rPr>
        <w:t>S4-AHVIC118</w:t>
      </w:r>
      <w:r>
        <w:rPr>
          <w:lang w:val="en-US"/>
        </w:rPr>
        <w:t>: “</w:t>
      </w:r>
      <w:r w:rsidR="009B5142" w:rsidRPr="009B5142">
        <w:rPr>
          <w:lang w:val="en-US"/>
        </w:rPr>
        <w:t>Proposal on Common Renderer API</w:t>
      </w:r>
      <w:r>
        <w:rPr>
          <w:lang w:val="en-US"/>
        </w:rPr>
        <w:t xml:space="preserve">”, </w:t>
      </w:r>
      <w:r w:rsidR="00AA3010" w:rsidRPr="00AA3010">
        <w:rPr>
          <w:lang w:val="en-US"/>
        </w:rPr>
        <w:t>Dolby Laboratories Inc.</w:t>
      </w:r>
    </w:p>
    <w:sectPr w:rsidR="00AA3010" w:rsidSect="00141936">
      <w:head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03A" w:rsidRDefault="00FE703A" w:rsidP="00B369F2">
      <w:pPr>
        <w:spacing w:after="0"/>
      </w:pPr>
      <w:r>
        <w:separator/>
      </w:r>
    </w:p>
  </w:endnote>
  <w:endnote w:type="continuationSeparator" w:id="0">
    <w:p w:rsidR="00FE703A" w:rsidRDefault="00FE703A" w:rsidP="00B36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03A" w:rsidRDefault="00FE703A" w:rsidP="00B369F2">
      <w:pPr>
        <w:spacing w:after="0"/>
      </w:pPr>
      <w:r>
        <w:separator/>
      </w:r>
    </w:p>
  </w:footnote>
  <w:footnote w:type="continuationSeparator" w:id="0">
    <w:p w:rsidR="00FE703A" w:rsidRDefault="00FE703A" w:rsidP="00B36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BD3" w:rsidRPr="00976EDA" w:rsidRDefault="00947BD3" w:rsidP="00B369F2">
    <w:pPr>
      <w:tabs>
        <w:tab w:val="right" w:pos="9356"/>
      </w:tabs>
      <w:spacing w:after="0"/>
      <w:rPr>
        <w:rFonts w:cs="Arial"/>
        <w:b/>
        <w:i/>
        <w:sz w:val="28"/>
        <w:szCs w:val="28"/>
      </w:rPr>
    </w:pPr>
    <w:r>
      <w:rPr>
        <w:rFonts w:cs="Arial"/>
        <w:sz w:val="20"/>
        <w:lang w:val="en-US"/>
      </w:rPr>
      <w:t>TSG SA4#98</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S4-180</w:t>
    </w:r>
    <w:r w:rsidR="005F1FB1">
      <w:rPr>
        <w:rFonts w:cs="Arial"/>
        <w:b/>
        <w:i/>
        <w:sz w:val="28"/>
        <w:szCs w:val="28"/>
      </w:rPr>
      <w:t>483</w:t>
    </w:r>
  </w:p>
  <w:p w:rsidR="00947BD3" w:rsidRPr="00B369F2" w:rsidRDefault="00947BD3" w:rsidP="00B369F2">
    <w:pPr>
      <w:tabs>
        <w:tab w:val="right" w:pos="9360"/>
      </w:tabs>
      <w:spacing w:after="0"/>
      <w:rPr>
        <w:rFonts w:cs="Arial"/>
        <w:color w:val="000000"/>
        <w:sz w:val="20"/>
        <w:lang w:val="de-DE" w:eastAsia="zh-CN"/>
      </w:rPr>
    </w:pPr>
    <w:r>
      <w:rPr>
        <w:rFonts w:cs="Arial"/>
        <w:color w:val="000000"/>
        <w:sz w:val="20"/>
        <w:lang w:val="de-DE" w:eastAsia="zh-CN"/>
      </w:rPr>
      <w:t xml:space="preserve">9 </w:t>
    </w:r>
    <w:r w:rsidRPr="00B83559">
      <w:rPr>
        <w:rFonts w:cs="Arial"/>
        <w:color w:val="000000"/>
        <w:sz w:val="20"/>
        <w:lang w:val="de-DE" w:eastAsia="zh-CN"/>
      </w:rPr>
      <w:t xml:space="preserve">- </w:t>
    </w:r>
    <w:r>
      <w:rPr>
        <w:rFonts w:cs="Arial"/>
        <w:color w:val="000000"/>
        <w:sz w:val="20"/>
        <w:lang w:val="de-DE" w:eastAsia="zh-CN"/>
      </w:rPr>
      <w:t>13</w:t>
    </w:r>
    <w:r w:rsidRPr="00B83559">
      <w:rPr>
        <w:rFonts w:cs="Arial"/>
        <w:color w:val="000000"/>
        <w:sz w:val="20"/>
        <w:lang w:val="de-DE" w:eastAsia="zh-CN"/>
      </w:rPr>
      <w:t xml:space="preserve"> </w:t>
    </w:r>
    <w:r>
      <w:rPr>
        <w:rFonts w:cs="Arial"/>
        <w:color w:val="000000"/>
        <w:sz w:val="20"/>
        <w:lang w:val="de-DE" w:eastAsia="zh-CN"/>
      </w:rPr>
      <w:t>April</w:t>
    </w:r>
    <w:r w:rsidRPr="00B83559">
      <w:rPr>
        <w:rFonts w:cs="Arial"/>
        <w:color w:val="000000"/>
        <w:sz w:val="20"/>
        <w:lang w:val="de-DE" w:eastAsia="zh-CN"/>
      </w:rPr>
      <w:t xml:space="preserve"> 2018</w:t>
    </w:r>
    <w:r>
      <w:rPr>
        <w:rFonts w:cs="Arial"/>
        <w:color w:val="000000"/>
        <w:sz w:val="20"/>
        <w:lang w:val="de-DE" w:eastAsia="zh-CN"/>
      </w:rPr>
      <w:t xml:space="preserve">, </w:t>
    </w:r>
    <w:proofErr w:type="spellStart"/>
    <w:r>
      <w:rPr>
        <w:rFonts w:cs="Arial"/>
        <w:color w:val="000000"/>
        <w:sz w:val="20"/>
        <w:lang w:val="de-DE" w:eastAsia="zh-CN"/>
      </w:rPr>
      <w:t>Kista</w:t>
    </w:r>
    <w:proofErr w:type="spellEnd"/>
    <w:r>
      <w:rPr>
        <w:rFonts w:cs="Arial"/>
        <w:color w:val="000000"/>
        <w:sz w:val="20"/>
        <w:lang w:val="de-DE" w:eastAsia="zh-CN"/>
      </w:rPr>
      <w:t xml:space="preserve">, </w:t>
    </w:r>
    <w:proofErr w:type="spellStart"/>
    <w:r>
      <w:rPr>
        <w:rFonts w:cs="Arial"/>
        <w:color w:val="000000"/>
        <w:sz w:val="20"/>
        <w:lang w:val="de-DE" w:eastAsia="zh-CN"/>
      </w:rPr>
      <w:t>Sweden</w:t>
    </w:r>
    <w:proofErr w:type="spellEnd"/>
  </w:p>
  <w:p w:rsidR="00947BD3" w:rsidRDefault="00947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63A0"/>
    <w:multiLevelType w:val="hybridMultilevel"/>
    <w:tmpl w:val="97BA56BE"/>
    <w:lvl w:ilvl="0" w:tplc="C81087A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0758F"/>
    <w:multiLevelType w:val="hybridMultilevel"/>
    <w:tmpl w:val="73422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0C06F3"/>
    <w:multiLevelType w:val="hybridMultilevel"/>
    <w:tmpl w:val="0A7CAF40"/>
    <w:lvl w:ilvl="0" w:tplc="88E430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7F"/>
    <w:rsid w:val="00032ED6"/>
    <w:rsid w:val="00064622"/>
    <w:rsid w:val="00141936"/>
    <w:rsid w:val="00167477"/>
    <w:rsid w:val="00185D3C"/>
    <w:rsid w:val="001B231D"/>
    <w:rsid w:val="00200D26"/>
    <w:rsid w:val="00201916"/>
    <w:rsid w:val="00241741"/>
    <w:rsid w:val="002D7968"/>
    <w:rsid w:val="00320D05"/>
    <w:rsid w:val="00363732"/>
    <w:rsid w:val="003F1C95"/>
    <w:rsid w:val="00401B7F"/>
    <w:rsid w:val="004470F7"/>
    <w:rsid w:val="005202DA"/>
    <w:rsid w:val="005234B5"/>
    <w:rsid w:val="00535B3C"/>
    <w:rsid w:val="00537713"/>
    <w:rsid w:val="00564B6B"/>
    <w:rsid w:val="005F1FB1"/>
    <w:rsid w:val="00661CEB"/>
    <w:rsid w:val="0066714E"/>
    <w:rsid w:val="006C15B8"/>
    <w:rsid w:val="006F040F"/>
    <w:rsid w:val="00732967"/>
    <w:rsid w:val="00763E57"/>
    <w:rsid w:val="00947BD3"/>
    <w:rsid w:val="00956CF0"/>
    <w:rsid w:val="009B5142"/>
    <w:rsid w:val="00A356AF"/>
    <w:rsid w:val="00AA3010"/>
    <w:rsid w:val="00AF674F"/>
    <w:rsid w:val="00B369F2"/>
    <w:rsid w:val="00BB1726"/>
    <w:rsid w:val="00D52C99"/>
    <w:rsid w:val="00E6360E"/>
    <w:rsid w:val="00FE7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1F745"/>
  <w15:chartTrackingRefBased/>
  <w15:docId w15:val="{41C4854F-F668-4215-A36A-BC66288F8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B7F"/>
    <w:pPr>
      <w:overflowPunct w:val="0"/>
      <w:autoSpaceDE w:val="0"/>
      <w:autoSpaceDN w:val="0"/>
      <w:adjustRightInd w:val="0"/>
      <w:spacing w:after="180" w:line="240" w:lineRule="auto"/>
      <w:textAlignment w:val="baseline"/>
    </w:pPr>
    <w:rPr>
      <w:rFonts w:ascii="Times New Roman" w:eastAsia="MS Mincho" w:hAnsi="Times New Roman" w:cs="Times New Roman"/>
      <w:sz w:val="24"/>
      <w:szCs w:val="20"/>
      <w:lang w:val="en-GB"/>
    </w:rPr>
  </w:style>
  <w:style w:type="paragraph" w:styleId="Heading1">
    <w:name w:val="heading 1"/>
    <w:aliases w:val="Alt+1,Alt+11,Alt+12,Alt+13,Alt+14,Alt+15,Alt+16,Alt+17,Alt+18,Alt+19,Alt+110,Alt+111,Alt+112,Alt+113,Alt+114,Alt+115,Alt+116,H1,h1"/>
    <w:next w:val="Normal"/>
    <w:link w:val="Heading1Char"/>
    <w:uiPriority w:val="9"/>
    <w:qFormat/>
    <w:rsid w:val="00401B7F"/>
    <w:pPr>
      <w:keepNext/>
      <w:keepLines/>
      <w:numPr>
        <w:numId w:val="1"/>
      </w:numPr>
      <w:overflowPunct w:val="0"/>
      <w:autoSpaceDE w:val="0"/>
      <w:autoSpaceDN w:val="0"/>
      <w:adjustRightInd w:val="0"/>
      <w:spacing w:before="240" w:after="180" w:line="240" w:lineRule="auto"/>
      <w:textAlignment w:val="baseline"/>
      <w:outlineLvl w:val="0"/>
    </w:pPr>
    <w:rPr>
      <w:rFonts w:ascii="Arial" w:eastAsia="MS Mincho" w:hAnsi="Arial" w:cs="Times New Roman"/>
      <w:sz w:val="36"/>
      <w:szCs w:val="20"/>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401B7F"/>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401B7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401B7F"/>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uiPriority w:val="9"/>
    <w:qFormat/>
    <w:rsid w:val="00401B7F"/>
    <w:pPr>
      <w:numPr>
        <w:ilvl w:val="4"/>
      </w:numPr>
      <w:outlineLvl w:val="4"/>
    </w:pPr>
    <w:rPr>
      <w:sz w:val="22"/>
    </w:rPr>
  </w:style>
  <w:style w:type="paragraph" w:styleId="Heading6">
    <w:name w:val="heading 6"/>
    <w:aliases w:val="Alt+6"/>
    <w:basedOn w:val="Normal"/>
    <w:next w:val="Normal"/>
    <w:link w:val="Heading6Char"/>
    <w:uiPriority w:val="9"/>
    <w:qFormat/>
    <w:rsid w:val="00401B7F"/>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uiPriority w:val="9"/>
    <w:qFormat/>
    <w:rsid w:val="00401B7F"/>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uiPriority w:val="9"/>
    <w:qFormat/>
    <w:rsid w:val="00401B7F"/>
    <w:pPr>
      <w:numPr>
        <w:ilvl w:val="7"/>
      </w:numPr>
      <w:outlineLvl w:val="7"/>
    </w:pPr>
  </w:style>
  <w:style w:type="paragraph" w:styleId="Heading9">
    <w:name w:val="heading 9"/>
    <w:aliases w:val="Alt+9"/>
    <w:basedOn w:val="Heading8"/>
    <w:next w:val="Normal"/>
    <w:link w:val="Heading9Char"/>
    <w:uiPriority w:val="9"/>
    <w:qFormat/>
    <w:rsid w:val="00401B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401B7F"/>
    <w:rPr>
      <w:rFonts w:ascii="Arial" w:eastAsia="MS Mincho" w:hAnsi="Arial" w:cs="Times New Roman"/>
      <w:sz w:val="36"/>
      <w:szCs w:val="20"/>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401B7F"/>
    <w:rPr>
      <w:rFonts w:ascii="Arial" w:eastAsia="MS Mincho" w:hAnsi="Arial" w:cs="Times New Roman"/>
      <w:sz w:val="32"/>
      <w:szCs w:val="20"/>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01B7F"/>
    <w:rPr>
      <w:rFonts w:ascii="Arial" w:eastAsia="MS Mincho" w:hAnsi="Arial" w:cs="Times New Roman"/>
      <w:b/>
      <w:sz w:val="28"/>
      <w:szCs w:val="2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401B7F"/>
    <w:rPr>
      <w:rFonts w:ascii="Arial" w:eastAsia="MS Mincho" w:hAnsi="Arial" w:cs="Times New Roman"/>
      <w:b/>
      <w:sz w:val="24"/>
      <w:szCs w:val="2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9"/>
    <w:rsid w:val="00401B7F"/>
    <w:rPr>
      <w:rFonts w:ascii="Arial" w:eastAsia="MS Mincho" w:hAnsi="Arial" w:cs="Times New Roman"/>
      <w:b/>
      <w:szCs w:val="20"/>
    </w:rPr>
  </w:style>
  <w:style w:type="character" w:customStyle="1" w:styleId="Heading6Char">
    <w:name w:val="Heading 6 Char"/>
    <w:aliases w:val="Alt+6 Char"/>
    <w:basedOn w:val="DefaultParagraphFont"/>
    <w:link w:val="Heading6"/>
    <w:uiPriority w:val="9"/>
    <w:rsid w:val="00401B7F"/>
    <w:rPr>
      <w:rFonts w:ascii="Arial" w:eastAsia="MS Mincho" w:hAnsi="Arial" w:cs="Times New Roman"/>
      <w:b/>
      <w:sz w:val="20"/>
      <w:szCs w:val="20"/>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uiPriority w:val="9"/>
    <w:rsid w:val="00401B7F"/>
    <w:rPr>
      <w:rFonts w:ascii="Arial" w:eastAsia="MS Mincho" w:hAnsi="Arial" w:cs="Times New Roman"/>
      <w:b/>
      <w:sz w:val="20"/>
      <w:szCs w:val="20"/>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
    <w:rsid w:val="00401B7F"/>
    <w:rPr>
      <w:rFonts w:ascii="Arial" w:eastAsia="MS Mincho" w:hAnsi="Arial" w:cs="Times New Roman"/>
      <w:sz w:val="36"/>
      <w:szCs w:val="20"/>
    </w:rPr>
  </w:style>
  <w:style w:type="character" w:customStyle="1" w:styleId="Heading9Char">
    <w:name w:val="Heading 9 Char"/>
    <w:aliases w:val="Alt+9 Char"/>
    <w:basedOn w:val="DefaultParagraphFont"/>
    <w:link w:val="Heading9"/>
    <w:uiPriority w:val="9"/>
    <w:rsid w:val="00401B7F"/>
    <w:rPr>
      <w:rFonts w:ascii="Arial" w:eastAsia="MS Mincho" w:hAnsi="Arial" w:cs="Times New Roman"/>
      <w:sz w:val="36"/>
      <w:szCs w:val="20"/>
    </w:rPr>
  </w:style>
  <w:style w:type="paragraph" w:styleId="ListParagraph">
    <w:name w:val="List Paragraph"/>
    <w:basedOn w:val="Normal"/>
    <w:uiPriority w:val="34"/>
    <w:qFormat/>
    <w:rsid w:val="00201916"/>
    <w:pPr>
      <w:ind w:left="720"/>
      <w:contextualSpacing/>
    </w:pPr>
  </w:style>
  <w:style w:type="paragraph" w:styleId="Header">
    <w:name w:val="header"/>
    <w:basedOn w:val="Normal"/>
    <w:link w:val="HeaderChar"/>
    <w:uiPriority w:val="99"/>
    <w:unhideWhenUsed/>
    <w:rsid w:val="00B369F2"/>
    <w:pPr>
      <w:tabs>
        <w:tab w:val="center" w:pos="4680"/>
        <w:tab w:val="right" w:pos="9360"/>
      </w:tabs>
      <w:spacing w:after="0"/>
    </w:pPr>
  </w:style>
  <w:style w:type="character" w:customStyle="1" w:styleId="HeaderChar">
    <w:name w:val="Header Char"/>
    <w:basedOn w:val="DefaultParagraphFont"/>
    <w:link w:val="Header"/>
    <w:uiPriority w:val="99"/>
    <w:rsid w:val="00B369F2"/>
    <w:rPr>
      <w:rFonts w:ascii="Times New Roman" w:eastAsia="MS Mincho" w:hAnsi="Times New Roman" w:cs="Times New Roman"/>
      <w:sz w:val="24"/>
      <w:szCs w:val="20"/>
      <w:lang w:val="en-GB"/>
    </w:rPr>
  </w:style>
  <w:style w:type="paragraph" w:styleId="Footer">
    <w:name w:val="footer"/>
    <w:basedOn w:val="Normal"/>
    <w:link w:val="FooterChar"/>
    <w:uiPriority w:val="99"/>
    <w:unhideWhenUsed/>
    <w:rsid w:val="00B369F2"/>
    <w:pPr>
      <w:tabs>
        <w:tab w:val="center" w:pos="4680"/>
        <w:tab w:val="right" w:pos="9360"/>
      </w:tabs>
      <w:spacing w:after="0"/>
    </w:pPr>
  </w:style>
  <w:style w:type="character" w:customStyle="1" w:styleId="FooterChar">
    <w:name w:val="Footer Char"/>
    <w:basedOn w:val="DefaultParagraphFont"/>
    <w:link w:val="Footer"/>
    <w:uiPriority w:val="99"/>
    <w:rsid w:val="00B369F2"/>
    <w:rPr>
      <w:rFonts w:ascii="Times New Roman" w:eastAsia="MS Mincho" w:hAnsi="Times New Roman" w:cs="Times New Roman"/>
      <w:sz w:val="24"/>
      <w:szCs w:val="20"/>
      <w:lang w:val="en-GB"/>
    </w:rPr>
  </w:style>
  <w:style w:type="paragraph" w:styleId="BalloonText">
    <w:name w:val="Balloon Text"/>
    <w:basedOn w:val="Normal"/>
    <w:link w:val="BalloonTextChar"/>
    <w:uiPriority w:val="99"/>
    <w:semiHidden/>
    <w:unhideWhenUsed/>
    <w:rsid w:val="001419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936"/>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487094">
      <w:bodyDiv w:val="1"/>
      <w:marLeft w:val="0"/>
      <w:marRight w:val="0"/>
      <w:marTop w:val="0"/>
      <w:marBottom w:val="0"/>
      <w:divBdr>
        <w:top w:val="none" w:sz="0" w:space="0" w:color="auto"/>
        <w:left w:val="none" w:sz="0" w:space="0" w:color="auto"/>
        <w:bottom w:val="none" w:sz="0" w:space="0" w:color="auto"/>
        <w:right w:val="none" w:sz="0" w:space="0" w:color="auto"/>
      </w:divBdr>
    </w:div>
    <w:div w:id="179925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2</cp:revision>
  <cp:lastPrinted>2018-04-03T14:56:00Z</cp:lastPrinted>
  <dcterms:created xsi:type="dcterms:W3CDTF">2018-04-03T21:30:00Z</dcterms:created>
  <dcterms:modified xsi:type="dcterms:W3CDTF">2018-04-03T21:30:00Z</dcterms:modified>
</cp:coreProperties>
</file>