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1847D71E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081494">
        <w:rPr>
          <w:b/>
          <w:sz w:val="24"/>
        </w:rPr>
        <w:t xml:space="preserve">Proposed </w:t>
      </w:r>
      <w:r w:rsidR="00F02B0A">
        <w:rPr>
          <w:b/>
          <w:sz w:val="24"/>
        </w:rPr>
        <w:t xml:space="preserve">terminal architecture for </w:t>
      </w:r>
      <w:r w:rsidR="00452986">
        <w:rPr>
          <w:b/>
          <w:sz w:val="24"/>
        </w:rPr>
        <w:t>“EDGAR”</w:t>
      </w:r>
      <w:r w:rsidR="003B3FFA">
        <w:rPr>
          <w:b/>
          <w:sz w:val="24"/>
        </w:rPr>
        <w:t xml:space="preserve"> MeCAR</w:t>
      </w:r>
    </w:p>
    <w:p w14:paraId="3D37A61E" w14:textId="25F7D29D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4D74D6">
        <w:rPr>
          <w:lang w:val="en-GB"/>
        </w:rPr>
        <w:t>Agreement</w:t>
      </w:r>
    </w:p>
    <w:p w14:paraId="1AEC9E93" w14:textId="73D0ABA3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452986">
        <w:rPr>
          <w:lang w:val="en-GB"/>
        </w:rPr>
        <w:t>9.5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64C407A1" w:rsidR="00152F43" w:rsidRPr="003B71AD" w:rsidRDefault="003B71AD" w:rsidP="00100CAD">
      <w:pPr>
        <w:pStyle w:val="Heading1"/>
        <w:rPr>
          <w:sz w:val="36"/>
          <w:szCs w:val="28"/>
        </w:rPr>
      </w:pPr>
      <w:r w:rsidRPr="003B71AD">
        <w:rPr>
          <w:sz w:val="36"/>
          <w:szCs w:val="28"/>
        </w:rPr>
        <w:t>1</w:t>
      </w:r>
      <w:r w:rsidRPr="003B71AD">
        <w:rPr>
          <w:sz w:val="36"/>
          <w:szCs w:val="28"/>
        </w:rPr>
        <w:tab/>
      </w:r>
      <w:r w:rsidR="00152F43" w:rsidRPr="003B71AD">
        <w:rPr>
          <w:sz w:val="36"/>
          <w:szCs w:val="28"/>
        </w:rPr>
        <w:t>Int</w:t>
      </w:r>
      <w:r w:rsidR="00100CAD" w:rsidRPr="003B71AD">
        <w:rPr>
          <w:sz w:val="36"/>
          <w:szCs w:val="28"/>
        </w:rPr>
        <w:t>roduction</w:t>
      </w:r>
    </w:p>
    <w:p w14:paraId="26188DA8" w14:textId="2621E32F" w:rsidR="00C95A08" w:rsidRDefault="00C95A08" w:rsidP="00C95A08">
      <w:pPr>
        <w:rPr>
          <w:rFonts w:ascii="Times New Roman" w:hAnsi="Times New Roman"/>
        </w:rPr>
      </w:pPr>
      <w:r w:rsidRPr="0031522D">
        <w:rPr>
          <w:rFonts w:ascii="Times New Roman" w:hAnsi="Times New Roman"/>
        </w:rPr>
        <w:t xml:space="preserve">At the 3GPP meeting #118-e, the Permanent Document for MeCAR v1.0 </w:t>
      </w:r>
      <w:r w:rsidRPr="0031522D">
        <w:rPr>
          <w:rFonts w:ascii="Times New Roman" w:hAnsi="Times New Roman"/>
        </w:rPr>
        <w:fldChar w:fldCharType="begin"/>
      </w:r>
      <w:r w:rsidRPr="0031522D">
        <w:rPr>
          <w:rFonts w:ascii="Times New Roman" w:hAnsi="Times New Roman"/>
        </w:rPr>
        <w:instrText xml:space="preserve"> REF _Ref102547365 \r \h </w:instrText>
      </w:r>
      <w:r>
        <w:rPr>
          <w:rFonts w:ascii="Times New Roman" w:hAnsi="Times New Roman"/>
        </w:rPr>
        <w:instrText xml:space="preserve"> \* MERGEFORMAT </w:instrText>
      </w:r>
      <w:r w:rsidRPr="0031522D">
        <w:rPr>
          <w:rFonts w:ascii="Times New Roman" w:hAnsi="Times New Roman"/>
        </w:rPr>
      </w:r>
      <w:r w:rsidRPr="0031522D">
        <w:rPr>
          <w:rFonts w:ascii="Times New Roman" w:hAnsi="Times New Roman"/>
        </w:rPr>
        <w:fldChar w:fldCharType="separate"/>
      </w:r>
      <w:r w:rsidRPr="0031522D">
        <w:rPr>
          <w:rFonts w:ascii="Times New Roman" w:hAnsi="Times New Roman"/>
        </w:rPr>
        <w:t>[1]</w:t>
      </w:r>
      <w:r w:rsidRPr="0031522D">
        <w:rPr>
          <w:rFonts w:ascii="Times New Roman" w:hAnsi="Times New Roman"/>
        </w:rPr>
        <w:fldChar w:fldCharType="end"/>
      </w:r>
      <w:r w:rsidRPr="0031522D">
        <w:rPr>
          <w:rFonts w:ascii="Times New Roman" w:hAnsi="Times New Roman"/>
        </w:rPr>
        <w:t xml:space="preserve"> and the draft TS of MeCAR </w:t>
      </w:r>
      <w:r w:rsidRPr="0031522D">
        <w:rPr>
          <w:rFonts w:ascii="Times New Roman" w:hAnsi="Times New Roman"/>
        </w:rPr>
        <w:fldChar w:fldCharType="begin"/>
      </w:r>
      <w:r w:rsidRPr="0031522D">
        <w:rPr>
          <w:rFonts w:ascii="Times New Roman" w:hAnsi="Times New Roman"/>
        </w:rPr>
        <w:instrText xml:space="preserve"> REF _Ref102547435 \r \h </w:instrText>
      </w:r>
      <w:r>
        <w:rPr>
          <w:rFonts w:ascii="Times New Roman" w:hAnsi="Times New Roman"/>
        </w:rPr>
        <w:instrText xml:space="preserve"> \* MERGEFORMAT </w:instrText>
      </w:r>
      <w:r w:rsidRPr="0031522D">
        <w:rPr>
          <w:rFonts w:ascii="Times New Roman" w:hAnsi="Times New Roman"/>
        </w:rPr>
      </w:r>
      <w:r w:rsidRPr="0031522D">
        <w:rPr>
          <w:rFonts w:ascii="Times New Roman" w:hAnsi="Times New Roman"/>
        </w:rPr>
        <w:fldChar w:fldCharType="separate"/>
      </w:r>
      <w:r w:rsidRPr="0031522D">
        <w:rPr>
          <w:rFonts w:ascii="Times New Roman" w:hAnsi="Times New Roman"/>
        </w:rPr>
        <w:t>[2]</w:t>
      </w:r>
      <w:r w:rsidRPr="0031522D">
        <w:rPr>
          <w:rFonts w:ascii="Times New Roman" w:hAnsi="Times New Roman"/>
        </w:rPr>
        <w:fldChar w:fldCharType="end"/>
      </w:r>
      <w:r w:rsidRPr="0031522D">
        <w:rPr>
          <w:rFonts w:ascii="Times New Roman" w:hAnsi="Times New Roman"/>
        </w:rPr>
        <w:t xml:space="preserve"> were approved. In the PD,</w:t>
      </w:r>
      <w:r w:rsidR="0029270C">
        <w:rPr>
          <w:rFonts w:ascii="Times New Roman" w:hAnsi="Times New Roman"/>
        </w:rPr>
        <w:t xml:space="preserve"> clause 2.</w:t>
      </w:r>
      <w:r w:rsidR="00C11FBD">
        <w:rPr>
          <w:rFonts w:ascii="Times New Roman" w:hAnsi="Times New Roman"/>
        </w:rPr>
        <w:t>3</w:t>
      </w:r>
      <w:r w:rsidR="00142B24">
        <w:rPr>
          <w:rFonts w:ascii="Times New Roman" w:hAnsi="Times New Roman"/>
        </w:rPr>
        <w:t xml:space="preserve"> </w:t>
      </w:r>
      <w:r w:rsidR="00A868BF">
        <w:rPr>
          <w:rFonts w:ascii="Times New Roman" w:hAnsi="Times New Roman"/>
        </w:rPr>
        <w:t>depicts the device architecture of the EDGAR-type defined in TR 26.998 5G_STAR study</w:t>
      </w:r>
      <w:r w:rsidR="00445725">
        <w:rPr>
          <w:rFonts w:ascii="Times New Roman" w:hAnsi="Times New Roman"/>
        </w:rPr>
        <w:t>.</w:t>
      </w:r>
    </w:p>
    <w:p w14:paraId="61772B83" w14:textId="3BAD3156" w:rsidR="00100CAD" w:rsidRDefault="00666B68" w:rsidP="00100CAD">
      <w:r>
        <w:rPr>
          <w:rFonts w:ascii="Times New Roman" w:hAnsi="Times New Roman"/>
        </w:rPr>
        <w:t>Based on this EDGAR architecture, t</w:t>
      </w:r>
      <w:r w:rsidR="00A868BF">
        <w:rPr>
          <w:rFonts w:ascii="Times New Roman" w:hAnsi="Times New Roman"/>
        </w:rPr>
        <w:t xml:space="preserve">his contribution </w:t>
      </w:r>
      <w:r>
        <w:rPr>
          <w:rFonts w:ascii="Times New Roman" w:hAnsi="Times New Roman"/>
        </w:rPr>
        <w:t xml:space="preserve">provides an </w:t>
      </w:r>
      <w:r w:rsidR="001A7843">
        <w:rPr>
          <w:rFonts w:ascii="Times New Roman" w:hAnsi="Times New Roman"/>
        </w:rPr>
        <w:t>architecture</w:t>
      </w:r>
      <w:r>
        <w:rPr>
          <w:rFonts w:ascii="Times New Roman" w:hAnsi="Times New Roman"/>
        </w:rPr>
        <w:t xml:space="preserve"> for the </w:t>
      </w:r>
      <w:r w:rsidR="00E927B9">
        <w:rPr>
          <w:rFonts w:ascii="Times New Roman" w:hAnsi="Times New Roman"/>
        </w:rPr>
        <w:t xml:space="preserve">initial device category of MeCAR that corresponds to the EDGAR type in TR 26.998. Note that this device category name is subject </w:t>
      </w:r>
      <w:r w:rsidR="001A7843">
        <w:rPr>
          <w:rFonts w:ascii="Times New Roman" w:hAnsi="Times New Roman"/>
        </w:rPr>
        <w:t xml:space="preserve">to </w:t>
      </w:r>
      <w:r w:rsidR="00E927B9">
        <w:rPr>
          <w:rFonts w:ascii="Times New Roman" w:hAnsi="Times New Roman"/>
        </w:rPr>
        <w:t xml:space="preserve">renaming </w:t>
      </w:r>
      <w:r w:rsidR="001A7843">
        <w:rPr>
          <w:rFonts w:ascii="Times New Roman" w:hAnsi="Times New Roman"/>
        </w:rPr>
        <w:t>as proposed by other submitted contributions at this meeting.</w:t>
      </w:r>
      <w:r w:rsidR="00487842">
        <w:rPr>
          <w:rFonts w:ascii="Times New Roman" w:hAnsi="Times New Roman"/>
        </w:rPr>
        <w:t xml:space="preserve"> In the remainder of this contribution, </w:t>
      </w:r>
      <w:r w:rsidR="00ED4E84">
        <w:rPr>
          <w:rFonts w:ascii="Times New Roman" w:hAnsi="Times New Roman"/>
        </w:rPr>
        <w:t>this initial MeCAR device category will thus be referred to as “EDGAR” MeCAR.</w:t>
      </w:r>
    </w:p>
    <w:p w14:paraId="5FE8CF35" w14:textId="6FCC4BDF" w:rsidR="00100CAD" w:rsidRDefault="00D16439" w:rsidP="00100CAD">
      <w:pPr>
        <w:pStyle w:val="Heading1"/>
        <w:rPr>
          <w:sz w:val="36"/>
          <w:szCs w:val="28"/>
        </w:rPr>
      </w:pPr>
      <w:r w:rsidRPr="003B71AD">
        <w:rPr>
          <w:sz w:val="36"/>
          <w:szCs w:val="28"/>
        </w:rPr>
        <w:t>2</w:t>
      </w:r>
      <w:r w:rsidR="003B71AD">
        <w:rPr>
          <w:sz w:val="36"/>
          <w:szCs w:val="28"/>
        </w:rPr>
        <w:tab/>
      </w:r>
      <w:r w:rsidR="00100CAD" w:rsidRPr="003B71AD">
        <w:rPr>
          <w:sz w:val="36"/>
          <w:szCs w:val="28"/>
        </w:rPr>
        <w:t>Proposal</w:t>
      </w:r>
    </w:p>
    <w:p w14:paraId="74626850" w14:textId="2EDE3E97" w:rsidR="00414A21" w:rsidRPr="00312A97" w:rsidRDefault="00EC4AF6" w:rsidP="00414A21">
      <w:pPr>
        <w:rPr>
          <w:rFonts w:ascii="Times New Roman" w:hAnsi="Times New Roman"/>
        </w:rPr>
      </w:pPr>
      <w:r w:rsidRPr="00312A97">
        <w:rPr>
          <w:rFonts w:ascii="Times New Roman" w:hAnsi="Times New Roman"/>
        </w:rPr>
        <w:t>As a reminder, here is below the EDGAR device architecture from TR 26.998.</w:t>
      </w:r>
    </w:p>
    <w:p w14:paraId="27689B22" w14:textId="1A1B8A08" w:rsidR="00EC4AF6" w:rsidRPr="00414A21" w:rsidRDefault="00312A97" w:rsidP="00414A21">
      <w:r>
        <w:rPr>
          <w:noProof/>
        </w:rPr>
        <w:object w:dxaOrig="16140" w:dyaOrig="4943" w14:anchorId="681F76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47.2pt" o:ole="">
            <v:imagedata r:id="rId11" o:title=""/>
          </v:shape>
          <o:OLEObject Type="Embed" ProgID="Visio.Drawing.15" ShapeID="_x0000_i1025" DrawAspect="Content" ObjectID="_1713192244" r:id="rId12"/>
        </w:object>
      </w:r>
    </w:p>
    <w:p w14:paraId="6E163926" w14:textId="2F1F3230" w:rsidR="00312A97" w:rsidRDefault="00312A97" w:rsidP="001A7843">
      <w:pPr>
        <w:rPr>
          <w:rFonts w:ascii="Times New Roman" w:hAnsi="Times New Roman"/>
        </w:rPr>
      </w:pPr>
      <w:r w:rsidRPr="00312A97">
        <w:rPr>
          <w:rFonts w:ascii="Times New Roman" w:hAnsi="Times New Roman"/>
        </w:rPr>
        <w:t xml:space="preserve">Based on this architecture, we propose to define the new “EDGAR” </w:t>
      </w:r>
      <w:r w:rsidR="00ED4E84">
        <w:rPr>
          <w:rFonts w:ascii="Times New Roman" w:hAnsi="Times New Roman"/>
        </w:rPr>
        <w:t xml:space="preserve">MeCAR </w:t>
      </w:r>
      <w:r w:rsidRPr="00312A97">
        <w:rPr>
          <w:rFonts w:ascii="Times New Roman" w:hAnsi="Times New Roman"/>
        </w:rPr>
        <w:t>architecture based on the one above with the following changes:</w:t>
      </w:r>
    </w:p>
    <w:p w14:paraId="1372C495" w14:textId="41E90134" w:rsidR="00312A97" w:rsidRPr="00B31C2C" w:rsidRDefault="00312A97" w:rsidP="00BE1DDC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B31C2C">
        <w:rPr>
          <w:sz w:val="22"/>
          <w:szCs w:val="22"/>
        </w:rPr>
        <w:t>The cloud/edge part is removed</w:t>
      </w:r>
    </w:p>
    <w:p w14:paraId="45307592" w14:textId="0C25F104" w:rsidR="00FC3AC9" w:rsidRPr="00B31C2C" w:rsidRDefault="00FC3AC9" w:rsidP="00FC3AC9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B31C2C">
        <w:rPr>
          <w:sz w:val="22"/>
          <w:szCs w:val="22"/>
        </w:rPr>
        <w:t>The new EDGAR is not necessarily cloud or edge dependent</w:t>
      </w:r>
      <w:r w:rsidR="00FE4189" w:rsidRPr="00B31C2C">
        <w:rPr>
          <w:sz w:val="22"/>
          <w:szCs w:val="22"/>
        </w:rPr>
        <w:t xml:space="preserve"> and those aspects are out of scope.</w:t>
      </w:r>
    </w:p>
    <w:p w14:paraId="07502D5E" w14:textId="784169B3" w:rsidR="00312A97" w:rsidRPr="00B31C2C" w:rsidRDefault="00312A97" w:rsidP="00BE1DDC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B31C2C">
        <w:rPr>
          <w:sz w:val="22"/>
          <w:szCs w:val="22"/>
        </w:rPr>
        <w:t>The</w:t>
      </w:r>
      <w:r w:rsidR="000B6083" w:rsidRPr="00B31C2C">
        <w:rPr>
          <w:sz w:val="22"/>
          <w:szCs w:val="22"/>
        </w:rPr>
        <w:t xml:space="preserve"> interfaces M8, M4 and M5 are removed</w:t>
      </w:r>
    </w:p>
    <w:p w14:paraId="42ACD096" w14:textId="31661EE5" w:rsidR="00FE4189" w:rsidRPr="00B31C2C" w:rsidRDefault="00FE4189" w:rsidP="00FE4189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B31C2C">
        <w:rPr>
          <w:sz w:val="22"/>
          <w:szCs w:val="22"/>
        </w:rPr>
        <w:t xml:space="preserve">This follows from change </w:t>
      </w:r>
      <w:r w:rsidRPr="00B31C2C">
        <w:rPr>
          <w:sz w:val="22"/>
          <w:szCs w:val="22"/>
          <w:lang w:val="en-GB"/>
        </w:rPr>
        <w:t>#1.</w:t>
      </w:r>
    </w:p>
    <w:p w14:paraId="51C86EFB" w14:textId="77777777" w:rsidR="00FC3AC9" w:rsidRPr="00B31C2C" w:rsidRDefault="000B6083" w:rsidP="00BE1DDC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B31C2C">
        <w:rPr>
          <w:sz w:val="22"/>
          <w:szCs w:val="22"/>
        </w:rPr>
        <w:t xml:space="preserve">The lightweight </w:t>
      </w:r>
      <w:r w:rsidR="00C35108" w:rsidRPr="00B31C2C">
        <w:rPr>
          <w:sz w:val="22"/>
          <w:szCs w:val="22"/>
        </w:rPr>
        <w:t xml:space="preserve">5G System is generalized </w:t>
      </w:r>
      <w:r w:rsidR="00E805DC" w:rsidRPr="00B31C2C">
        <w:rPr>
          <w:sz w:val="22"/>
          <w:szCs w:val="22"/>
        </w:rPr>
        <w:t>in a</w:t>
      </w:r>
      <w:r w:rsidR="00C35108" w:rsidRPr="00B31C2C">
        <w:rPr>
          <w:sz w:val="22"/>
          <w:szCs w:val="22"/>
        </w:rPr>
        <w:t xml:space="preserve"> </w:t>
      </w:r>
      <w:r w:rsidR="00E805DC" w:rsidRPr="00B31C2C">
        <w:rPr>
          <w:sz w:val="22"/>
          <w:szCs w:val="22"/>
        </w:rPr>
        <w:t>“</w:t>
      </w:r>
      <w:r w:rsidR="00C35108" w:rsidRPr="00B31C2C">
        <w:rPr>
          <w:sz w:val="22"/>
          <w:szCs w:val="22"/>
        </w:rPr>
        <w:t>wireless connectivity interface</w:t>
      </w:r>
      <w:r w:rsidR="00E805DC" w:rsidRPr="00B31C2C">
        <w:rPr>
          <w:sz w:val="22"/>
          <w:szCs w:val="22"/>
        </w:rPr>
        <w:t>”</w:t>
      </w:r>
    </w:p>
    <w:p w14:paraId="6B89A62A" w14:textId="0001A6D1" w:rsidR="000B6083" w:rsidRPr="00B31C2C" w:rsidRDefault="00FC3AC9" w:rsidP="00FC3AC9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B31C2C">
        <w:rPr>
          <w:sz w:val="22"/>
          <w:szCs w:val="22"/>
        </w:rPr>
        <w:t>This is</w:t>
      </w:r>
      <w:r w:rsidR="00C35108" w:rsidRPr="00B31C2C">
        <w:rPr>
          <w:sz w:val="22"/>
          <w:szCs w:val="22"/>
        </w:rPr>
        <w:t xml:space="preserve"> to </w:t>
      </w:r>
      <w:r w:rsidR="00FE4189" w:rsidRPr="00B31C2C">
        <w:rPr>
          <w:sz w:val="22"/>
          <w:szCs w:val="22"/>
        </w:rPr>
        <w:t>account</w:t>
      </w:r>
      <w:r w:rsidR="00C35108" w:rsidRPr="00B31C2C">
        <w:rPr>
          <w:sz w:val="22"/>
          <w:szCs w:val="22"/>
        </w:rPr>
        <w:t xml:space="preserve"> </w:t>
      </w:r>
      <w:r w:rsidR="00E805DC" w:rsidRPr="00B31C2C">
        <w:rPr>
          <w:sz w:val="22"/>
          <w:szCs w:val="22"/>
        </w:rPr>
        <w:t xml:space="preserve">for </w:t>
      </w:r>
      <w:r w:rsidR="00BE1DDC" w:rsidRPr="00B31C2C">
        <w:rPr>
          <w:sz w:val="22"/>
          <w:szCs w:val="22"/>
        </w:rPr>
        <w:t xml:space="preserve">additional </w:t>
      </w:r>
      <w:r w:rsidR="00C35108" w:rsidRPr="00B31C2C">
        <w:rPr>
          <w:sz w:val="22"/>
          <w:szCs w:val="22"/>
        </w:rPr>
        <w:t>possible connecti</w:t>
      </w:r>
      <w:r w:rsidR="00E805DC" w:rsidRPr="00B31C2C">
        <w:rPr>
          <w:sz w:val="22"/>
          <w:szCs w:val="22"/>
        </w:rPr>
        <w:t>vity technologies</w:t>
      </w:r>
      <w:r w:rsidR="00BE1DDC" w:rsidRPr="00B31C2C">
        <w:rPr>
          <w:sz w:val="22"/>
          <w:szCs w:val="22"/>
        </w:rPr>
        <w:t xml:space="preserve"> such as </w:t>
      </w:r>
      <w:proofErr w:type="spellStart"/>
      <w:r w:rsidR="00BE1DDC" w:rsidRPr="00B31C2C">
        <w:rPr>
          <w:sz w:val="22"/>
          <w:szCs w:val="22"/>
        </w:rPr>
        <w:t>WiFi</w:t>
      </w:r>
      <w:proofErr w:type="spellEnd"/>
      <w:r w:rsidR="00BE1DDC" w:rsidRPr="00B31C2C">
        <w:rPr>
          <w:sz w:val="22"/>
          <w:szCs w:val="22"/>
        </w:rPr>
        <w:t xml:space="preserve"> or Bluetooth in conventional or adapted forms. The point </w:t>
      </w:r>
      <w:r w:rsidR="00FE4189" w:rsidRPr="00B31C2C">
        <w:rPr>
          <w:sz w:val="22"/>
          <w:szCs w:val="22"/>
        </w:rPr>
        <w:t>being</w:t>
      </w:r>
      <w:r w:rsidR="00BE1DDC" w:rsidRPr="00B31C2C">
        <w:rPr>
          <w:sz w:val="22"/>
          <w:szCs w:val="22"/>
        </w:rPr>
        <w:t xml:space="preserve"> that it should not matter from the </w:t>
      </w:r>
      <w:proofErr w:type="spellStart"/>
      <w:r w:rsidR="00BE1DDC" w:rsidRPr="00B31C2C">
        <w:rPr>
          <w:sz w:val="22"/>
          <w:szCs w:val="22"/>
        </w:rPr>
        <w:t>MeCAR</w:t>
      </w:r>
      <w:proofErr w:type="spellEnd"/>
      <w:r w:rsidR="00BE1DDC" w:rsidRPr="00B31C2C">
        <w:rPr>
          <w:sz w:val="22"/>
          <w:szCs w:val="22"/>
        </w:rPr>
        <w:t xml:space="preserve"> perspective and the </w:t>
      </w:r>
      <w:r w:rsidR="00FE4189" w:rsidRPr="00B31C2C">
        <w:rPr>
          <w:sz w:val="22"/>
          <w:szCs w:val="22"/>
        </w:rPr>
        <w:t>architecture</w:t>
      </w:r>
      <w:r w:rsidR="00BE1DDC" w:rsidRPr="00B31C2C">
        <w:rPr>
          <w:sz w:val="22"/>
          <w:szCs w:val="22"/>
        </w:rPr>
        <w:t xml:space="preserve"> point of view</w:t>
      </w:r>
      <w:r w:rsidR="00FE4189" w:rsidRPr="00B31C2C">
        <w:rPr>
          <w:sz w:val="22"/>
          <w:szCs w:val="22"/>
        </w:rPr>
        <w:t xml:space="preserve"> which connectivity is used in terms of media capabilities.</w:t>
      </w:r>
    </w:p>
    <w:p w14:paraId="1806CEB7" w14:textId="644EDB2E" w:rsidR="00FE4189" w:rsidRDefault="00EC7634" w:rsidP="00FE4189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B31C2C">
        <w:rPr>
          <w:sz w:val="22"/>
          <w:szCs w:val="22"/>
        </w:rPr>
        <w:t>The Media Session Handler is no longer link to a MSH in the Edge and</w:t>
      </w:r>
      <w:r w:rsidR="00005B91" w:rsidRPr="00B31C2C">
        <w:rPr>
          <w:sz w:val="22"/>
          <w:szCs w:val="22"/>
        </w:rPr>
        <w:t xml:space="preserve"> is possibly optional at runtime.</w:t>
      </w:r>
    </w:p>
    <w:p w14:paraId="1B63ECF2" w14:textId="43CADA13" w:rsidR="00536174" w:rsidRPr="00B31C2C" w:rsidRDefault="00536174" w:rsidP="00536174">
      <w:pPr>
        <w:pStyle w:val="ListParagraph"/>
        <w:numPr>
          <w:ilvl w:val="1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For instance, the “EDGAR” may simply display a pre-</w:t>
      </w:r>
      <w:r w:rsidR="007061F8">
        <w:rPr>
          <w:sz w:val="22"/>
          <w:szCs w:val="22"/>
        </w:rPr>
        <w:t>downloaded</w:t>
      </w:r>
      <w:r>
        <w:rPr>
          <w:sz w:val="22"/>
          <w:szCs w:val="22"/>
        </w:rPr>
        <w:t xml:space="preserve"> 3D object in the real scene in which case there does not seem necessary to operate a media session with the </w:t>
      </w:r>
      <w:r w:rsidR="007061F8">
        <w:rPr>
          <w:sz w:val="22"/>
          <w:szCs w:val="22"/>
        </w:rPr>
        <w:t>application server.</w:t>
      </w:r>
    </w:p>
    <w:p w14:paraId="090D43BB" w14:textId="77777777" w:rsidR="00B31C2C" w:rsidRDefault="00B31C2C" w:rsidP="00B31C2C"/>
    <w:p w14:paraId="17790A98" w14:textId="77777777" w:rsidR="008A66F2" w:rsidRDefault="008A66F2" w:rsidP="00B31C2C"/>
    <w:p w14:paraId="04CF1C84" w14:textId="4C70B870" w:rsidR="00B31C2C" w:rsidRPr="00B31C2C" w:rsidRDefault="00B31C2C" w:rsidP="00B31C2C">
      <w:pPr>
        <w:rPr>
          <w:rFonts w:ascii="Times New Roman" w:hAnsi="Times New Roman"/>
        </w:rPr>
      </w:pPr>
      <w:r w:rsidRPr="00B31C2C">
        <w:rPr>
          <w:rFonts w:ascii="Times New Roman" w:hAnsi="Times New Roman"/>
        </w:rPr>
        <w:lastRenderedPageBreak/>
        <w:t>The resulting proposed architecture is given below.</w:t>
      </w:r>
    </w:p>
    <w:p w14:paraId="0806F53C" w14:textId="77777777" w:rsidR="00B31C2C" w:rsidRDefault="00414A21" w:rsidP="00B31C2C">
      <w:pPr>
        <w:keepNext/>
      </w:pPr>
      <w:r>
        <w:rPr>
          <w:noProof/>
        </w:rPr>
        <w:drawing>
          <wp:inline distT="0" distB="0" distL="0" distR="0" wp14:anchorId="0D82B817" wp14:editId="68538F7D">
            <wp:extent cx="5936615" cy="3444240"/>
            <wp:effectExtent l="0" t="0" r="6985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94566" w14:textId="4BB31F86" w:rsidR="001A7843" w:rsidRPr="001A7843" w:rsidRDefault="00B31C2C" w:rsidP="00B31C2C">
      <w:pPr>
        <w:pStyle w:val="Caption"/>
        <w:jc w:val="center"/>
      </w:pPr>
      <w:bookmarkStart w:id="0" w:name="_Ref1025680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- Proposed architecture for "EDGAR" MeCAR</w:t>
      </w:r>
    </w:p>
    <w:p w14:paraId="5790C7CF" w14:textId="10D48FE2" w:rsidR="00D23949" w:rsidRDefault="00B31C2C" w:rsidP="00B31C2C">
      <w:pPr>
        <w:pStyle w:val="Heading1"/>
        <w:rPr>
          <w:sz w:val="36"/>
          <w:szCs w:val="28"/>
        </w:rPr>
      </w:pPr>
      <w:r>
        <w:rPr>
          <w:sz w:val="36"/>
          <w:szCs w:val="28"/>
        </w:rPr>
        <w:t>3</w:t>
      </w:r>
      <w:r>
        <w:rPr>
          <w:sz w:val="36"/>
          <w:szCs w:val="28"/>
        </w:rPr>
        <w:tab/>
      </w:r>
      <w:r w:rsidRPr="00B31C2C">
        <w:rPr>
          <w:sz w:val="36"/>
          <w:szCs w:val="28"/>
        </w:rPr>
        <w:t>Conclusion</w:t>
      </w:r>
    </w:p>
    <w:p w14:paraId="386FE5EF" w14:textId="1E33915E" w:rsidR="00B31C2C" w:rsidRPr="00F073F0" w:rsidRDefault="00B31C2C" w:rsidP="00B31C2C">
      <w:pPr>
        <w:rPr>
          <w:rFonts w:ascii="Times New Roman" w:hAnsi="Times New Roman"/>
        </w:rPr>
      </w:pPr>
      <w:r w:rsidRPr="00F073F0">
        <w:rPr>
          <w:rFonts w:ascii="Times New Roman" w:hAnsi="Times New Roman"/>
        </w:rPr>
        <w:t xml:space="preserve">We recommend adopting </w:t>
      </w:r>
      <w:r w:rsidRPr="00F073F0">
        <w:rPr>
          <w:rFonts w:ascii="Times New Roman" w:hAnsi="Times New Roman"/>
        </w:rPr>
        <w:fldChar w:fldCharType="begin"/>
      </w:r>
      <w:r w:rsidRPr="00F073F0">
        <w:rPr>
          <w:rFonts w:ascii="Times New Roman" w:hAnsi="Times New Roman"/>
        </w:rPr>
        <w:instrText xml:space="preserve"> REF _Ref102568084 \h </w:instrText>
      </w:r>
      <w:r w:rsidR="00F073F0">
        <w:rPr>
          <w:rFonts w:ascii="Times New Roman" w:hAnsi="Times New Roman"/>
        </w:rPr>
        <w:instrText xml:space="preserve"> \* MERGEFORMAT </w:instrText>
      </w:r>
      <w:r w:rsidRPr="00F073F0">
        <w:rPr>
          <w:rFonts w:ascii="Times New Roman" w:hAnsi="Times New Roman"/>
        </w:rPr>
      </w:r>
      <w:r w:rsidRPr="00F073F0">
        <w:rPr>
          <w:rFonts w:ascii="Times New Roman" w:hAnsi="Times New Roman"/>
        </w:rPr>
        <w:fldChar w:fldCharType="separate"/>
      </w:r>
      <w:r w:rsidRPr="00F073F0">
        <w:rPr>
          <w:rFonts w:ascii="Times New Roman" w:hAnsi="Times New Roman"/>
        </w:rPr>
        <w:t>Figure 1</w:t>
      </w:r>
      <w:r w:rsidRPr="00F073F0">
        <w:rPr>
          <w:rFonts w:ascii="Times New Roman" w:hAnsi="Times New Roman"/>
        </w:rPr>
        <w:fldChar w:fldCharType="end"/>
      </w:r>
      <w:r w:rsidR="00F073F0">
        <w:rPr>
          <w:rFonts w:ascii="Times New Roman" w:hAnsi="Times New Roman"/>
        </w:rPr>
        <w:t xml:space="preserve"> as the terminal architecture of</w:t>
      </w:r>
      <w:r w:rsidR="002C18B6">
        <w:rPr>
          <w:rFonts w:ascii="Times New Roman" w:hAnsi="Times New Roman"/>
        </w:rPr>
        <w:t xml:space="preserve"> the “EDGAR” MeCAR device type.</w:t>
      </w:r>
    </w:p>
    <w:p w14:paraId="272E15C9" w14:textId="77777777" w:rsidR="00B31C2C" w:rsidRDefault="00B31C2C" w:rsidP="00D23949"/>
    <w:p w14:paraId="14DCF7A5" w14:textId="77777777" w:rsidR="00D23949" w:rsidRPr="001565E0" w:rsidRDefault="00D23949" w:rsidP="00D23949">
      <w:pPr>
        <w:pStyle w:val="Heading1"/>
        <w:rPr>
          <w:b/>
          <w:bCs/>
          <w:sz w:val="36"/>
          <w:szCs w:val="36"/>
        </w:rPr>
      </w:pPr>
      <w:r w:rsidRPr="001565E0">
        <w:rPr>
          <w:bCs/>
          <w:sz w:val="36"/>
          <w:szCs w:val="36"/>
        </w:rPr>
        <w:t>Reference</w:t>
      </w:r>
    </w:p>
    <w:p w14:paraId="7C1533BA" w14:textId="77777777" w:rsidR="00D23949" w:rsidRDefault="00D23949" w:rsidP="00D23949">
      <w:pPr>
        <w:pStyle w:val="ListParagraph"/>
        <w:numPr>
          <w:ilvl w:val="0"/>
          <w:numId w:val="9"/>
        </w:numPr>
      </w:pPr>
      <w:bookmarkStart w:id="1" w:name="_Ref102547365"/>
      <w:r>
        <w:t xml:space="preserve">S4-220501, </w:t>
      </w:r>
      <w:proofErr w:type="spellStart"/>
      <w:r w:rsidRPr="00576DB7">
        <w:t>MeCAR</w:t>
      </w:r>
      <w:proofErr w:type="spellEnd"/>
      <w:r w:rsidRPr="00576DB7">
        <w:t xml:space="preserve"> Permanent Document v1.0</w:t>
      </w:r>
      <w:r>
        <w:t>, 3GPP TSG SA WG4 118-e Meeting, 6th – 14th April 2022</w:t>
      </w:r>
      <w:bookmarkEnd w:id="1"/>
    </w:p>
    <w:p w14:paraId="546E6F04" w14:textId="77777777" w:rsidR="00D23949" w:rsidRPr="00AF4B91" w:rsidRDefault="00D23949" w:rsidP="00D23949">
      <w:pPr>
        <w:pStyle w:val="ListParagraph"/>
        <w:numPr>
          <w:ilvl w:val="0"/>
          <w:numId w:val="9"/>
        </w:numPr>
      </w:pPr>
      <w:bookmarkStart w:id="2" w:name="_Ref102547435"/>
      <w:r w:rsidRPr="00767FCD">
        <w:t>S4-220504</w:t>
      </w:r>
      <w:r>
        <w:t xml:space="preserve">, </w:t>
      </w:r>
      <w:r w:rsidRPr="00FE3EA9">
        <w:t xml:space="preserve">Draft TS: Proposed specification skeleton for </w:t>
      </w:r>
      <w:proofErr w:type="spellStart"/>
      <w:r w:rsidRPr="00FE3EA9">
        <w:t>MeCAR</w:t>
      </w:r>
      <w:proofErr w:type="spellEnd"/>
      <w:r>
        <w:t>,</w:t>
      </w:r>
      <w:r w:rsidRPr="00FE3EA9">
        <w:t xml:space="preserve"> </w:t>
      </w:r>
      <w:r>
        <w:t>3GPP TSG SA WG4 118-e Meeting, 6th – 14th April 2022</w:t>
      </w:r>
      <w:bookmarkEnd w:id="2"/>
    </w:p>
    <w:p w14:paraId="1CAC30E8" w14:textId="77777777" w:rsidR="00D23949" w:rsidRPr="00D23949" w:rsidRDefault="00D23949" w:rsidP="00D23949"/>
    <w:sectPr w:rsidR="00D23949" w:rsidRPr="00D23949" w:rsidSect="007F7E2F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947E5" w14:textId="77777777" w:rsidR="00622ED1" w:rsidRDefault="00622ED1">
      <w:r>
        <w:separator/>
      </w:r>
    </w:p>
  </w:endnote>
  <w:endnote w:type="continuationSeparator" w:id="0">
    <w:p w14:paraId="4B45D5A5" w14:textId="77777777" w:rsidR="00622ED1" w:rsidRDefault="00622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25B9B" w14:textId="77777777" w:rsidR="00622ED1" w:rsidRDefault="00622ED1">
      <w:r>
        <w:separator/>
      </w:r>
    </w:p>
  </w:footnote>
  <w:footnote w:type="continuationSeparator" w:id="0">
    <w:p w14:paraId="627D5CAC" w14:textId="77777777" w:rsidR="00622ED1" w:rsidRDefault="00622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310E39C9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DA04EE">
      <w:rPr>
        <w:rFonts w:cs="Arial"/>
        <w:lang w:val="en-US"/>
      </w:rPr>
      <w:t>9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3241D2" w:rsidRPr="003241D2">
      <w:rPr>
        <w:rFonts w:cs="Arial"/>
        <w:b/>
        <w:i/>
        <w:sz w:val="28"/>
        <w:szCs w:val="28"/>
      </w:rPr>
      <w:t>220643</w:t>
    </w:r>
  </w:p>
  <w:p w14:paraId="641F0A71" w14:textId="4681BD4D" w:rsidR="00ED0981" w:rsidRPr="0084724A" w:rsidRDefault="00DA04E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11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20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May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DE5AFB"/>
    <w:multiLevelType w:val="hybridMultilevel"/>
    <w:tmpl w:val="C4AC8A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A643B"/>
    <w:multiLevelType w:val="hybridMultilevel"/>
    <w:tmpl w:val="D0A00D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42D75"/>
    <w:multiLevelType w:val="hybridMultilevel"/>
    <w:tmpl w:val="389411EE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85F05"/>
    <w:multiLevelType w:val="hybridMultilevel"/>
    <w:tmpl w:val="DAE08352"/>
    <w:lvl w:ilvl="0" w:tplc="FA923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10"/>
  </w:num>
  <w:num w:numId="3" w16cid:durableId="409429099">
    <w:abstractNumId w:val="4"/>
  </w:num>
  <w:num w:numId="4" w16cid:durableId="2011760548">
    <w:abstractNumId w:val="6"/>
  </w:num>
  <w:num w:numId="5" w16cid:durableId="1185099933">
    <w:abstractNumId w:val="8"/>
  </w:num>
  <w:num w:numId="6" w16cid:durableId="2125691376">
    <w:abstractNumId w:val="9"/>
  </w:num>
  <w:num w:numId="7" w16cid:durableId="1790123087">
    <w:abstractNumId w:val="5"/>
  </w:num>
  <w:num w:numId="8" w16cid:durableId="425274739">
    <w:abstractNumId w:val="7"/>
  </w:num>
  <w:num w:numId="9" w16cid:durableId="501311490">
    <w:abstractNumId w:val="3"/>
  </w:num>
  <w:num w:numId="10" w16cid:durableId="1242715114">
    <w:abstractNumId w:val="11"/>
  </w:num>
  <w:num w:numId="11" w16cid:durableId="1828159432">
    <w:abstractNumId w:val="2"/>
  </w:num>
  <w:num w:numId="12" w16cid:durableId="31237111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5B91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494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083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293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2B24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843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70C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8B6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A97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1D2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3FFA"/>
    <w:rsid w:val="003B42FF"/>
    <w:rsid w:val="003B4A4F"/>
    <w:rsid w:val="003B4CE8"/>
    <w:rsid w:val="003B5779"/>
    <w:rsid w:val="003B5C35"/>
    <w:rsid w:val="003B6BA4"/>
    <w:rsid w:val="003B71AD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A2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725"/>
    <w:rsid w:val="004459E6"/>
    <w:rsid w:val="0044732C"/>
    <w:rsid w:val="00450451"/>
    <w:rsid w:val="00450708"/>
    <w:rsid w:val="004516BC"/>
    <w:rsid w:val="0045182B"/>
    <w:rsid w:val="00452506"/>
    <w:rsid w:val="0045298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87842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4D6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174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B68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1F8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6F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213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8BF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4EF8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1C2C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1DDC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1FBD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108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08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1A7"/>
    <w:rsid w:val="00D171B9"/>
    <w:rsid w:val="00D172A3"/>
    <w:rsid w:val="00D20723"/>
    <w:rsid w:val="00D2093E"/>
    <w:rsid w:val="00D22E0B"/>
    <w:rsid w:val="00D23949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05DC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27B9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5F3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4AF6"/>
    <w:rsid w:val="00EC5141"/>
    <w:rsid w:val="00EC60AF"/>
    <w:rsid w:val="00EC6726"/>
    <w:rsid w:val="00EC6E23"/>
    <w:rsid w:val="00EC7634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4E84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2B0A"/>
    <w:rsid w:val="00F03028"/>
    <w:rsid w:val="00F034CA"/>
    <w:rsid w:val="00F04917"/>
    <w:rsid w:val="00F04B69"/>
    <w:rsid w:val="00F04CC6"/>
    <w:rsid w:val="00F04E00"/>
    <w:rsid w:val="00F05FD0"/>
    <w:rsid w:val="00F073F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38E4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5EDC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AC9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189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31C2C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53</cp:revision>
  <cp:lastPrinted>2016-05-03T09:51:00Z</cp:lastPrinted>
  <dcterms:created xsi:type="dcterms:W3CDTF">2022-05-03T14:59:00Z</dcterms:created>
  <dcterms:modified xsi:type="dcterms:W3CDTF">2022-05-04T15:56:00Z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