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7580" w14:textId="12F12499" w:rsidR="00610027" w:rsidRPr="00B30DAD" w:rsidRDefault="00610027" w:rsidP="00682477">
      <w:pPr>
        <w:suppressLineNumbers/>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B4326F">
        <w:rPr>
          <w:rFonts w:ascii="Arial" w:hAnsi="Arial" w:cs="Arial"/>
          <w:szCs w:val="24"/>
          <w:lang w:val="pt-BR" w:eastAsia="ja-JP"/>
        </w:rPr>
        <w:t>8.7</w:t>
      </w:r>
    </w:p>
    <w:p w14:paraId="3FA48A8A"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26639E36" w14:textId="13FB0D42"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5920A1">
        <w:rPr>
          <w:rFonts w:ascii="Arial" w:hAnsi="Arial" w:cs="Arial"/>
          <w:b/>
          <w:szCs w:val="24"/>
          <w:lang w:val="en-US" w:eastAsia="ja-JP"/>
        </w:rPr>
        <w:t>Reflections on the definition of the EAS</w:t>
      </w:r>
    </w:p>
    <w:p w14:paraId="56B93B6F"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1B29E58C" w14:textId="77777777" w:rsidR="00C112DE" w:rsidRPr="00C112DE" w:rsidRDefault="00C112DE" w:rsidP="00C112DE">
      <w:pPr>
        <w:pStyle w:val="Heading1"/>
        <w:numPr>
          <w:ilvl w:val="0"/>
          <w:numId w:val="7"/>
        </w:numPr>
      </w:pPr>
      <w:bookmarkStart w:id="0" w:name="_Toc504713888"/>
      <w:r w:rsidRPr="00C112DE">
        <w:t>Introduction</w:t>
      </w:r>
    </w:p>
    <w:p w14:paraId="325D53D9" w14:textId="77777777" w:rsidR="00303CB2" w:rsidRDefault="00822385" w:rsidP="00C112DE">
      <w:pPr>
        <w:rPr>
          <w:lang w:val="en-US"/>
        </w:rPr>
      </w:pPr>
      <w:proofErr w:type="gramStart"/>
      <w:r>
        <w:rPr>
          <w:lang w:val="en-US"/>
        </w:rPr>
        <w:t>In an attempt to</w:t>
      </w:r>
      <w:proofErr w:type="gramEnd"/>
      <w:r>
        <w:rPr>
          <w:lang w:val="en-US"/>
        </w:rPr>
        <w:t xml:space="preserve"> clarify the definition of an EAS, SA4 has previously sent out an LS to SA6 with some questions</w:t>
      </w:r>
      <w:r w:rsidR="001112C7">
        <w:rPr>
          <w:lang w:val="en-US"/>
        </w:rPr>
        <w:t>.</w:t>
      </w:r>
      <w:r>
        <w:rPr>
          <w:lang w:val="en-US"/>
        </w:rPr>
        <w:t xml:space="preserve"> SA6 has responded </w:t>
      </w:r>
      <w:r w:rsidR="00303CB2">
        <w:rPr>
          <w:lang w:val="en-US"/>
        </w:rPr>
        <w:t xml:space="preserve">indicating that each process/application that serves the client is considered a standalone EAS. </w:t>
      </w:r>
    </w:p>
    <w:p w14:paraId="3157E5A1" w14:textId="464B1923" w:rsidR="00C112DE" w:rsidRDefault="00303CB2" w:rsidP="00C112DE">
      <w:pPr>
        <w:rPr>
          <w:lang w:val="en-US"/>
        </w:rPr>
      </w:pPr>
      <w:r>
        <w:rPr>
          <w:lang w:val="en-US"/>
        </w:rPr>
        <w:t>In this contribution, we discuss the implications of this response.</w:t>
      </w:r>
      <w:r w:rsidR="00822385">
        <w:rPr>
          <w:lang w:val="en-US"/>
        </w:rPr>
        <w:t xml:space="preserve"> </w:t>
      </w:r>
    </w:p>
    <w:bookmarkEnd w:id="0"/>
    <w:p w14:paraId="14112D0E" w14:textId="78164DB1" w:rsidR="004A5B99" w:rsidRDefault="00B34C87" w:rsidP="0093369D">
      <w:pPr>
        <w:pStyle w:val="Heading1"/>
        <w:numPr>
          <w:ilvl w:val="0"/>
          <w:numId w:val="7"/>
        </w:numPr>
      </w:pPr>
      <w:r>
        <w:t>Discussion</w:t>
      </w:r>
    </w:p>
    <w:p w14:paraId="0AAF843A" w14:textId="0C9701E0" w:rsidR="00303CB2" w:rsidRDefault="00A70C19" w:rsidP="00303CB2">
      <w:pPr>
        <w:rPr>
          <w:lang w:val="en-US"/>
        </w:rPr>
      </w:pPr>
      <w:r>
        <w:rPr>
          <w:lang w:val="en-US"/>
        </w:rPr>
        <w:t xml:space="preserve">It is often the case that several EASs need to work together to offer the service to the client. </w:t>
      </w:r>
      <w:r w:rsidR="000B43D8">
        <w:rPr>
          <w:lang w:val="en-US"/>
        </w:rPr>
        <w:t>By defining all EASs of a service independently, the following issues may arise:</w:t>
      </w:r>
    </w:p>
    <w:p w14:paraId="182FAEE4" w14:textId="08AAD9F8" w:rsidR="000B43D8" w:rsidRDefault="000B43D8" w:rsidP="000B43D8">
      <w:pPr>
        <w:pStyle w:val="ListParagraph"/>
        <w:numPr>
          <w:ilvl w:val="0"/>
          <w:numId w:val="31"/>
        </w:numPr>
      </w:pPr>
      <w:r>
        <w:t>Because the EASs are discoverable independently, the selection of the EAS by the edge client may result in EASs running on different hosts, which might inhibit their ability to communicate among each other to offer the service. Depending on the service requirements, this might prevent the application from functioning properly.</w:t>
      </w:r>
    </w:p>
    <w:p w14:paraId="1D78A9BB" w14:textId="17AC6A7C" w:rsidR="000B43D8" w:rsidRDefault="000B43D8" w:rsidP="000B43D8">
      <w:pPr>
        <w:pStyle w:val="ListParagraph"/>
        <w:numPr>
          <w:ilvl w:val="0"/>
          <w:numId w:val="31"/>
        </w:numPr>
      </w:pPr>
      <w:r>
        <w:t>During an application context relocation procedure, only a subset of the S-EASs of the service may be relocated. This might result in service interruptions.</w:t>
      </w:r>
    </w:p>
    <w:p w14:paraId="78C1D708" w14:textId="77777777" w:rsidR="00651FAD" w:rsidRDefault="00651FAD" w:rsidP="00651FAD"/>
    <w:p w14:paraId="4C7DC919" w14:textId="3330E1F2" w:rsidR="00651FAD" w:rsidRDefault="00651FAD" w:rsidP="00651FAD">
      <w:r>
        <w:t>A possible solution for these problems is to allow the application provider to bundle several EASs together</w:t>
      </w:r>
      <w:r w:rsidR="006E1E69">
        <w:t>. The bundling would indicate to the ECS and consequently also to the underlying cloud platform that these EASs have dependencies among each other. Some limitations can then be imposed</w:t>
      </w:r>
      <w:r w:rsidR="000678D5">
        <w:t xml:space="preserve"> on the discovery and relocation procedures</w:t>
      </w:r>
      <w:r w:rsidR="006E1E69">
        <w:t>, such as:</w:t>
      </w:r>
    </w:p>
    <w:p w14:paraId="4D84F539" w14:textId="78C9C32D" w:rsidR="006E1E69" w:rsidRDefault="006E1E69" w:rsidP="006E1E69">
      <w:pPr>
        <w:pStyle w:val="ListParagraph"/>
        <w:numPr>
          <w:ilvl w:val="0"/>
          <w:numId w:val="32"/>
        </w:numPr>
      </w:pPr>
      <w:r>
        <w:t>EAS discovery is tracked for EASs of the same bundle</w:t>
      </w:r>
    </w:p>
    <w:p w14:paraId="6F518B0F" w14:textId="435510AB" w:rsidR="006E1E69" w:rsidRDefault="000678D5" w:rsidP="006E1E69">
      <w:pPr>
        <w:pStyle w:val="ListParagraph"/>
        <w:numPr>
          <w:ilvl w:val="0"/>
          <w:numId w:val="32"/>
        </w:numPr>
      </w:pPr>
      <w:r>
        <w:t>When discovering an EAS that belongs to a bundle, an EAS is selected that fulfills the requirements on the EASs of that bundle</w:t>
      </w:r>
    </w:p>
    <w:p w14:paraId="316D3655" w14:textId="6DB5996F" w:rsidR="000678D5" w:rsidRDefault="000678D5" w:rsidP="006E1E69">
      <w:pPr>
        <w:pStyle w:val="ListParagraph"/>
        <w:numPr>
          <w:ilvl w:val="0"/>
          <w:numId w:val="32"/>
        </w:numPr>
      </w:pPr>
      <w:r>
        <w:t>If required by the provisioning information, the EASs of the same bundle that serve the same service session must be run on the same host (</w:t>
      </w:r>
      <w:proofErr w:type="gramStart"/>
      <w:r>
        <w:t>e.g.</w:t>
      </w:r>
      <w:proofErr w:type="gramEnd"/>
      <w:r>
        <w:t xml:space="preserve"> container, VM, or bare metal server)</w:t>
      </w:r>
    </w:p>
    <w:p w14:paraId="6ACC362D" w14:textId="02D00FA0" w:rsidR="000678D5" w:rsidRDefault="000678D5" w:rsidP="006E1E69">
      <w:pPr>
        <w:pStyle w:val="ListParagraph"/>
        <w:numPr>
          <w:ilvl w:val="0"/>
          <w:numId w:val="32"/>
        </w:numPr>
      </w:pPr>
      <w:r>
        <w:t>If required by the provisioning information, the EASs of the same bundle that serve the same service session must have a private network connection that allows them to reach each other seamlessly.</w:t>
      </w:r>
    </w:p>
    <w:p w14:paraId="02F41E48" w14:textId="1AA0D349" w:rsidR="000678D5" w:rsidRDefault="000678D5" w:rsidP="006E1E69">
      <w:pPr>
        <w:pStyle w:val="ListParagraph"/>
        <w:numPr>
          <w:ilvl w:val="0"/>
          <w:numId w:val="32"/>
        </w:numPr>
      </w:pPr>
      <w:r>
        <w:t>If required by the provisioning information, the relocation of all EASs of the same bundle and which server the same service session must be performed jointly.</w:t>
      </w:r>
    </w:p>
    <w:p w14:paraId="26D65A48" w14:textId="28EE7D6F" w:rsidR="000678D5" w:rsidRDefault="000678D5" w:rsidP="006E1E69">
      <w:pPr>
        <w:pStyle w:val="ListParagraph"/>
        <w:numPr>
          <w:ilvl w:val="0"/>
          <w:numId w:val="32"/>
        </w:numPr>
      </w:pPr>
      <w:r>
        <w:t>If indicated by the provisioning information, the KPIs for the EASs of the same bundle might be aggregate KPIs.</w:t>
      </w:r>
    </w:p>
    <w:p w14:paraId="604EE41D" w14:textId="6BE48CD5" w:rsidR="000678D5" w:rsidRDefault="000678D5" w:rsidP="000678D5"/>
    <w:p w14:paraId="39FBBF0A" w14:textId="6C668549" w:rsidR="000678D5" w:rsidRPr="000B43D8" w:rsidRDefault="000678D5" w:rsidP="000678D5">
      <w:r>
        <w:lastRenderedPageBreak/>
        <w:t>These restrictions are conveyed to the ECS and EESs to be applied during discovery and relocation procedures.</w:t>
      </w:r>
    </w:p>
    <w:p w14:paraId="71FA2436" w14:textId="77777777" w:rsidR="00583965" w:rsidRDefault="00583965" w:rsidP="00583965">
      <w:pPr>
        <w:pStyle w:val="Heading1"/>
        <w:numPr>
          <w:ilvl w:val="0"/>
          <w:numId w:val="7"/>
        </w:numPr>
      </w:pPr>
      <w:r>
        <w:t>Proposal</w:t>
      </w:r>
    </w:p>
    <w:p w14:paraId="244C1950" w14:textId="316E8532" w:rsidR="00F17FCB" w:rsidRDefault="00583965" w:rsidP="00583965">
      <w:pPr>
        <w:ind w:left="124"/>
        <w:rPr>
          <w:lang w:val="en-US"/>
        </w:rPr>
      </w:pPr>
      <w:r>
        <w:rPr>
          <w:lang w:val="en-US"/>
        </w:rPr>
        <w:t xml:space="preserve">We propose to </w:t>
      </w:r>
      <w:r w:rsidR="000678D5">
        <w:rPr>
          <w:lang w:val="en-US"/>
        </w:rPr>
        <w:t>define EAS bundling as part of the provisioning for edge processing. We also propose to respond to SA6 with the proposal to work jointly on the definition of EAS bundling.</w:t>
      </w:r>
    </w:p>
    <w:p w14:paraId="1673E8E8" w14:textId="77777777" w:rsidR="00F17FCB" w:rsidRDefault="00F17FCB" w:rsidP="00A12A40">
      <w:pPr>
        <w:pStyle w:val="Heading1"/>
        <w:numPr>
          <w:ilvl w:val="0"/>
          <w:numId w:val="7"/>
        </w:numPr>
      </w:pPr>
      <w:r>
        <w:t>References</w:t>
      </w:r>
    </w:p>
    <w:p w14:paraId="77BAD3C3" w14:textId="66D6EB67" w:rsidR="00BF6BC2" w:rsidRDefault="00A12A40" w:rsidP="00B34C87">
      <w:pPr>
        <w:rPr>
          <w:lang w:val="en-US"/>
        </w:rPr>
      </w:pPr>
      <w:r>
        <w:rPr>
          <w:lang w:val="en-US"/>
        </w:rPr>
        <w:t>[1]</w:t>
      </w:r>
      <w:r>
        <w:rPr>
          <w:lang w:val="en-US"/>
        </w:rPr>
        <w:tab/>
      </w:r>
      <w:r>
        <w:rPr>
          <w:lang w:val="en-US"/>
        </w:rPr>
        <w:tab/>
        <w:t xml:space="preserve">3GPP </w:t>
      </w:r>
      <w:r w:rsidR="00B4326F">
        <w:rPr>
          <w:lang w:val="en-US"/>
        </w:rPr>
        <w:t xml:space="preserve">SA6 </w:t>
      </w:r>
      <w:proofErr w:type="spellStart"/>
      <w:r w:rsidR="00B4326F">
        <w:rPr>
          <w:lang w:val="en-US"/>
        </w:rPr>
        <w:t>Tdoc</w:t>
      </w:r>
      <w:proofErr w:type="spellEnd"/>
      <w:r w:rsidR="00B4326F">
        <w:rPr>
          <w:lang w:val="en-US"/>
        </w:rPr>
        <w:t xml:space="preserve"> S6-212391, </w:t>
      </w:r>
      <w:r w:rsidR="00B4326F" w:rsidRPr="00BC5A02">
        <w:t xml:space="preserve">Reply LS </w:t>
      </w:r>
      <w:r w:rsidR="00B4326F" w:rsidRPr="00BC5A02">
        <w:rPr>
          <w:bCs/>
        </w:rPr>
        <w:t>on t</w:t>
      </w:r>
      <w:r w:rsidR="00B4326F" w:rsidRPr="00BC5A02">
        <w:t>he definition of EAS and EAS context</w:t>
      </w:r>
    </w:p>
    <w:p w14:paraId="555AC49E" w14:textId="77777777" w:rsidR="00BF6BC2" w:rsidRPr="00A12A40" w:rsidRDefault="00BF6BC2" w:rsidP="00BF6BC2">
      <w:pPr>
        <w:rPr>
          <w:lang w:val="en-US"/>
        </w:rPr>
      </w:pPr>
    </w:p>
    <w:p w14:paraId="1635C714" w14:textId="5BB483E2" w:rsidR="00583965" w:rsidRPr="0093369D" w:rsidRDefault="00583965" w:rsidP="00583965">
      <w:pPr>
        <w:ind w:left="124"/>
        <w:rPr>
          <w:lang w:val="en-US"/>
        </w:rPr>
      </w:pPr>
      <w:r>
        <w:rPr>
          <w:lang w:val="en-US"/>
        </w:rPr>
        <w:t xml:space="preserve"> </w:t>
      </w:r>
    </w:p>
    <w:sectPr w:rsidR="00583965" w:rsidRPr="0093369D" w:rsidSect="00682477">
      <w:headerReference w:type="even" r:id="rId10"/>
      <w:headerReference w:type="default" r:id="rId11"/>
      <w:footerReference w:type="default" r:id="rId12"/>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5E51" w14:textId="77777777" w:rsidR="00F24221" w:rsidRDefault="00F24221">
      <w:r>
        <w:separator/>
      </w:r>
    </w:p>
  </w:endnote>
  <w:endnote w:type="continuationSeparator" w:id="0">
    <w:p w14:paraId="133A3299" w14:textId="77777777" w:rsidR="00F24221" w:rsidRDefault="00F2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E4D2" w14:textId="77777777" w:rsidR="004151BC" w:rsidRDefault="004151B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B085F">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85F">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EAA8" w14:textId="77777777" w:rsidR="00F24221" w:rsidRDefault="00F24221">
      <w:r>
        <w:separator/>
      </w:r>
    </w:p>
  </w:footnote>
  <w:footnote w:type="continuationSeparator" w:id="0">
    <w:p w14:paraId="38180FF0" w14:textId="77777777" w:rsidR="00F24221" w:rsidRDefault="00F24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03F2" w14:textId="77777777" w:rsidR="004151BC" w:rsidRDefault="004151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0A74" w14:textId="3BB47C28" w:rsidR="004151BC" w:rsidRPr="006C359E" w:rsidRDefault="004151BC"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sidR="00CA3D49">
      <w:rPr>
        <w:rFonts w:ascii="Arial" w:eastAsia="SimSun" w:hAnsi="Arial" w:cs="Arial"/>
        <w:sz w:val="22"/>
        <w:lang w:val="en-US"/>
      </w:rPr>
      <w:t>SG SA4#1</w:t>
    </w:r>
    <w:r w:rsidR="00682477">
      <w:rPr>
        <w:rFonts w:ascii="Arial" w:eastAsia="SimSun" w:hAnsi="Arial" w:cs="Arial"/>
        <w:sz w:val="22"/>
        <w:lang w:val="en-US"/>
      </w:rPr>
      <w:t>1</w:t>
    </w:r>
    <w:r w:rsidR="00554495">
      <w:rPr>
        <w:rFonts w:ascii="Arial" w:eastAsia="SimSun" w:hAnsi="Arial" w:cs="Arial"/>
        <w:sz w:val="22"/>
        <w:lang w:val="en-US"/>
      </w:rPr>
      <w:t>6</w:t>
    </w:r>
    <w:r w:rsidR="00682477">
      <w:rPr>
        <w:rFonts w:ascii="Arial" w:eastAsia="SimSun" w:hAnsi="Arial" w:cs="Arial"/>
        <w:sz w:val="22"/>
        <w:lang w:val="en-US"/>
      </w:rPr>
      <w:t>-e</w:t>
    </w:r>
    <w:r w:rsidRPr="006C359E">
      <w:rPr>
        <w:rFonts w:ascii="Arial" w:eastAsia="SimSun" w:hAnsi="Arial" w:cs="Arial"/>
        <w:sz w:val="22"/>
        <w:lang w:val="en-US"/>
      </w:rPr>
      <w:t xml:space="preserve"> meeting</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w:t>
    </w:r>
    <w:r w:rsidR="00682477">
      <w:rPr>
        <w:rFonts w:ascii="Arial" w:eastAsia="SimSun" w:hAnsi="Arial" w:cs="Arial"/>
        <w:b/>
        <w:i/>
        <w:sz w:val="28"/>
        <w:szCs w:val="28"/>
      </w:rPr>
      <w:t>21</w:t>
    </w:r>
    <w:r w:rsidR="00554495">
      <w:rPr>
        <w:rFonts w:ascii="Arial" w:eastAsia="SimSun" w:hAnsi="Arial" w:cs="Arial"/>
        <w:b/>
        <w:i/>
        <w:sz w:val="28"/>
        <w:szCs w:val="28"/>
      </w:rPr>
      <w:t>1384</w:t>
    </w:r>
  </w:p>
  <w:p w14:paraId="7630BEBB" w14:textId="1C2E0411" w:rsidR="004151BC" w:rsidRPr="006C359E" w:rsidRDefault="00C717D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554495">
      <w:rPr>
        <w:rFonts w:ascii="Arial" w:eastAsia="SimSun" w:hAnsi="Arial" w:cs="Arial"/>
        <w:sz w:val="22"/>
        <w:lang w:eastAsia="zh-CN"/>
      </w:rPr>
      <w:t>0</w:t>
    </w:r>
    <w:r w:rsidR="00682477" w:rsidRPr="00682477">
      <w:rPr>
        <w:rFonts w:ascii="Arial" w:eastAsia="SimSun" w:hAnsi="Arial" w:cs="Arial"/>
        <w:sz w:val="22"/>
        <w:vertAlign w:val="superscript"/>
        <w:lang w:eastAsia="zh-CN"/>
      </w:rPr>
      <w:t>th</w:t>
    </w:r>
    <w:r w:rsidR="00682477">
      <w:rPr>
        <w:rFonts w:ascii="Arial" w:eastAsia="SimSun" w:hAnsi="Arial" w:cs="Arial"/>
        <w:sz w:val="22"/>
        <w:lang w:eastAsia="zh-CN"/>
      </w:rPr>
      <w:t xml:space="preserve"> – </w:t>
    </w:r>
    <w:r w:rsidR="00554495">
      <w:rPr>
        <w:rFonts w:ascii="Arial" w:eastAsia="SimSun" w:hAnsi="Arial" w:cs="Arial"/>
        <w:sz w:val="22"/>
        <w:lang w:eastAsia="zh-CN"/>
      </w:rPr>
      <w:t>19</w:t>
    </w:r>
    <w:r w:rsidR="00682477" w:rsidRPr="00682477">
      <w:rPr>
        <w:rFonts w:ascii="Arial" w:eastAsia="SimSun" w:hAnsi="Arial" w:cs="Arial"/>
        <w:sz w:val="22"/>
        <w:vertAlign w:val="superscript"/>
        <w:lang w:eastAsia="zh-CN"/>
      </w:rPr>
      <w:t>th</w:t>
    </w:r>
    <w:r w:rsidR="00682477">
      <w:rPr>
        <w:rFonts w:ascii="Arial" w:eastAsia="SimSun" w:hAnsi="Arial" w:cs="Arial"/>
        <w:sz w:val="22"/>
        <w:lang w:eastAsia="zh-CN"/>
      </w:rPr>
      <w:t xml:space="preserve"> </w:t>
    </w:r>
    <w:r w:rsidR="00554495">
      <w:rPr>
        <w:rFonts w:ascii="Arial" w:eastAsia="SimSun" w:hAnsi="Arial" w:cs="Arial"/>
        <w:sz w:val="22"/>
        <w:lang w:eastAsia="zh-CN"/>
      </w:rPr>
      <w:t>October</w:t>
    </w:r>
    <w:r w:rsidR="004151BC" w:rsidRPr="006C359E">
      <w:rPr>
        <w:rFonts w:ascii="Arial" w:eastAsia="SimSun" w:hAnsi="Arial" w:cs="Arial"/>
        <w:sz w:val="22"/>
        <w:lang w:eastAsia="zh-CN"/>
      </w:rPr>
      <w:t xml:space="preserve"> 20</w:t>
    </w:r>
    <w:r w:rsidR="00682477">
      <w:rPr>
        <w:rFonts w:ascii="Arial" w:eastAsia="SimSun" w:hAnsi="Arial" w:cs="Arial"/>
        <w:sz w:val="22"/>
        <w:lang w:eastAsia="zh-CN"/>
      </w:rPr>
      <w:t>2</w:t>
    </w:r>
    <w:r w:rsidR="004151BC" w:rsidRPr="006C359E">
      <w:rPr>
        <w:rFonts w:ascii="Arial" w:eastAsia="SimSun" w:hAnsi="Arial" w:cs="Arial"/>
        <w:sz w:val="22"/>
        <w:lang w:eastAsia="zh-CN"/>
      </w:rPr>
      <w:t xml:space="preserve">1, </w:t>
    </w:r>
    <w:r w:rsidR="00682477">
      <w:rPr>
        <w:rFonts w:ascii="Arial" w:eastAsia="SimSun" w:hAnsi="Arial" w:cs="Arial"/>
        <w:sz w:val="22"/>
        <w:lang w:eastAsia="zh-CN"/>
      </w:rPr>
      <w:t>Online Meeting</w:t>
    </w:r>
  </w:p>
  <w:p w14:paraId="47120DC9" w14:textId="77777777" w:rsidR="004151BC" w:rsidRDefault="00415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0.5pt;height:10.5pt" o:bullet="t">
        <v:imagedata r:id="rId1" o:title="artCABC"/>
      </v:shape>
    </w:pict>
  </w:numPicBullet>
  <w:numPicBullet w:numPicBulletId="1">
    <w:pict>
      <v:shape id="_x0000_i1071" type="#_x0000_t75" style="width:7.3pt;height:7.3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141C58"/>
    <w:multiLevelType w:val="hybridMultilevel"/>
    <w:tmpl w:val="354A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4B6321"/>
    <w:multiLevelType w:val="hybridMultilevel"/>
    <w:tmpl w:val="7D76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7"/>
  </w:num>
  <w:num w:numId="2">
    <w:abstractNumId w:val="9"/>
  </w:num>
  <w:num w:numId="3">
    <w:abstractNumId w:val="2"/>
  </w:num>
  <w:num w:numId="4">
    <w:abstractNumId w:val="3"/>
  </w:num>
  <w:num w:numId="5">
    <w:abstractNumId w:val="12"/>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8"/>
  </w:num>
  <w:num w:numId="13">
    <w:abstractNumId w:val="13"/>
  </w:num>
  <w:num w:numId="14">
    <w:abstractNumId w:val="17"/>
  </w:num>
  <w:num w:numId="15">
    <w:abstractNumId w:val="19"/>
  </w:num>
  <w:num w:numId="16">
    <w:abstractNumId w:val="15"/>
  </w:num>
  <w:num w:numId="17">
    <w:abstractNumId w:val="1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7"/>
  </w:num>
  <w:num w:numId="21">
    <w:abstractNumId w:val="20"/>
  </w:num>
  <w:num w:numId="22">
    <w:abstractNumId w:val="1"/>
  </w:num>
  <w:num w:numId="23">
    <w:abstractNumId w:val="17"/>
  </w:num>
  <w:num w:numId="24">
    <w:abstractNumId w:val="17"/>
  </w:num>
  <w:num w:numId="25">
    <w:abstractNumId w:val="10"/>
  </w:num>
  <w:num w:numId="26">
    <w:abstractNumId w:val="17"/>
  </w:num>
  <w:num w:numId="27">
    <w:abstractNumId w:val="17"/>
  </w:num>
  <w:num w:numId="28">
    <w:abstractNumId w:val="17"/>
  </w:num>
  <w:num w:numId="29">
    <w:abstractNumId w:val="17"/>
  </w:num>
  <w:num w:numId="30">
    <w:abstractNumId w:val="17"/>
  </w:num>
  <w:num w:numId="31">
    <w:abstractNumId w:val="11"/>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678D5"/>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3D8"/>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CB2"/>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26B6"/>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495"/>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53A0"/>
    <w:rsid w:val="00585DED"/>
    <w:rsid w:val="00586243"/>
    <w:rsid w:val="005868FA"/>
    <w:rsid w:val="00590910"/>
    <w:rsid w:val="005920A1"/>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1FAD"/>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477"/>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1E69"/>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0DA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385"/>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0C19"/>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26F"/>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7DA"/>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3DA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221"/>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87443"/>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D06D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2</Pages>
  <Words>415</Words>
  <Characters>2275</Characters>
  <Application>Microsoft Office Word</Application>
  <DocSecurity>0</DocSecurity>
  <Lines>56</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2021-05-12T15:22:00Z</dcterms:created>
  <dcterms:modified xsi:type="dcterms:W3CDTF">2021-11-03T04:14:00Z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