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C6612" w14:textId="1CF01D6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67FFE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D67FFE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67FFE">
        <w:rPr>
          <w:rFonts w:cs="Arial"/>
          <w:noProof w:val="0"/>
          <w:sz w:val="22"/>
          <w:szCs w:val="22"/>
        </w:rPr>
        <w:t>116-e</w:t>
      </w:r>
      <w:r w:rsidR="00D67FF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D67FFE">
        <w:rPr>
          <w:rFonts w:cs="Arial"/>
          <w:noProof w:val="0"/>
          <w:sz w:val="22"/>
          <w:szCs w:val="22"/>
        </w:rPr>
        <w:t>S4-211608</w:t>
      </w:r>
    </w:p>
    <w:p w14:paraId="0634A4DF" w14:textId="467754E5" w:rsidR="004E3939" w:rsidRPr="00DA53A0" w:rsidRDefault="00D67FF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10</w:t>
      </w:r>
      <w:r w:rsidRPr="00D67FF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19</w:t>
      </w:r>
      <w:r w:rsidRPr="00D67FF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2021</w:t>
      </w:r>
    </w:p>
    <w:p w14:paraId="2CA5BACE" w14:textId="77777777" w:rsidR="00B97703" w:rsidRDefault="00B97703">
      <w:pPr>
        <w:rPr>
          <w:rFonts w:ascii="Arial" w:hAnsi="Arial" w:cs="Arial"/>
        </w:rPr>
      </w:pPr>
    </w:p>
    <w:p w14:paraId="6CFC48B9" w14:textId="2FEC84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692B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67FFE">
        <w:rPr>
          <w:rFonts w:ascii="Arial" w:hAnsi="Arial" w:cs="Arial"/>
          <w:b/>
          <w:sz w:val="22"/>
          <w:szCs w:val="22"/>
        </w:rPr>
        <w:t>referencing media streams in scene description</w:t>
      </w:r>
    </w:p>
    <w:p w14:paraId="257EE3E2" w14:textId="469BD6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7FFE">
        <w:rPr>
          <w:rFonts w:ascii="Arial" w:hAnsi="Arial" w:cs="Arial"/>
          <w:b/>
          <w:bCs/>
          <w:sz w:val="22"/>
          <w:szCs w:val="22"/>
        </w:rPr>
        <w:t>-</w:t>
      </w:r>
    </w:p>
    <w:p w14:paraId="0FF9268D" w14:textId="08A93F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7FFE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6448B3B5" w14:textId="0D178F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7FFE">
        <w:rPr>
          <w:rFonts w:ascii="Arial" w:hAnsi="Arial" w:cs="Arial"/>
          <w:b/>
          <w:bCs/>
          <w:sz w:val="22"/>
          <w:szCs w:val="22"/>
        </w:rPr>
        <w:t>ITT4RT</w:t>
      </w:r>
    </w:p>
    <w:p w14:paraId="5423015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F75799" w14:textId="1AE391A0" w:rsidR="00B97703" w:rsidRPr="004E3939" w:rsidRDefault="004E3939" w:rsidP="00D67F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67FFE">
        <w:rPr>
          <w:rFonts w:ascii="Arial" w:hAnsi="Arial" w:cs="Arial"/>
          <w:b/>
          <w:sz w:val="22"/>
          <w:szCs w:val="22"/>
        </w:rPr>
        <w:t>3GPP SA WG 4</w:t>
      </w:r>
    </w:p>
    <w:p w14:paraId="74E85F1F" w14:textId="20D0EB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92B">
        <w:rPr>
          <w:rFonts w:ascii="Arial" w:hAnsi="Arial" w:cs="Arial"/>
          <w:b/>
          <w:bCs/>
          <w:sz w:val="22"/>
          <w:szCs w:val="22"/>
        </w:rPr>
        <w:t>ISO/IEC JTC1 SC29 WG3 (</w:t>
      </w:r>
      <w:r w:rsidR="00D67FFE">
        <w:rPr>
          <w:rFonts w:ascii="Arial" w:hAnsi="Arial" w:cs="Arial"/>
          <w:b/>
          <w:bCs/>
          <w:sz w:val="22"/>
          <w:szCs w:val="22"/>
        </w:rPr>
        <w:t>MPEG Systems</w:t>
      </w:r>
      <w:r w:rsidR="00FC692B">
        <w:rPr>
          <w:rFonts w:ascii="Arial" w:hAnsi="Arial" w:cs="Arial"/>
          <w:b/>
          <w:bCs/>
          <w:sz w:val="22"/>
          <w:szCs w:val="22"/>
        </w:rPr>
        <w:t>)</w:t>
      </w:r>
    </w:p>
    <w:p w14:paraId="1196209A" w14:textId="5E558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76D5C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9877E87" w14:textId="4011AF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7FFE">
        <w:rPr>
          <w:rFonts w:ascii="Arial" w:hAnsi="Arial" w:cs="Arial"/>
          <w:b/>
          <w:bCs/>
          <w:sz w:val="22"/>
          <w:szCs w:val="22"/>
        </w:rPr>
        <w:t>Imed Bouazizi</w:t>
      </w:r>
    </w:p>
    <w:p w14:paraId="6E0DEC6A" w14:textId="256A48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67FFE">
        <w:rPr>
          <w:rFonts w:ascii="Arial" w:hAnsi="Arial" w:cs="Arial"/>
          <w:b/>
          <w:bCs/>
          <w:sz w:val="22"/>
          <w:szCs w:val="22"/>
        </w:rPr>
        <w:t>Bouazizi at qti.qualcom.com</w:t>
      </w:r>
    </w:p>
    <w:p w14:paraId="27338383" w14:textId="1B6BB7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67FFE">
        <w:rPr>
          <w:rFonts w:ascii="Arial" w:hAnsi="Arial" w:cs="Arial"/>
          <w:b/>
          <w:bCs/>
          <w:sz w:val="22"/>
          <w:szCs w:val="22"/>
        </w:rPr>
        <w:t>+1 972 415 8836</w:t>
      </w:r>
    </w:p>
    <w:p w14:paraId="7E490CB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7A61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8F9CBB4" w14:textId="02D38D47" w:rsidR="00B97703" w:rsidRDefault="00B97703" w:rsidP="00D67F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87814" w14:textId="77777777" w:rsidR="00B97703" w:rsidRDefault="00B97703">
      <w:pPr>
        <w:rPr>
          <w:rFonts w:ascii="Arial" w:hAnsi="Arial" w:cs="Arial"/>
        </w:rPr>
      </w:pPr>
    </w:p>
    <w:p w14:paraId="59F380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D304FA" w14:textId="050B1B0E" w:rsidR="00FC692B" w:rsidRDefault="00FC692B" w:rsidP="00FC692B">
      <w:pPr>
        <w:jc w:val="both"/>
        <w:rPr>
          <w:rFonts w:eastAsia="Malgun Gothic" w:cs="Arial"/>
          <w:bCs/>
          <w:sz w:val="22"/>
          <w:szCs w:val="22"/>
          <w:lang w:val="sv-SE"/>
        </w:rPr>
      </w:pPr>
      <w:r w:rsidRPr="00FC692B">
        <w:rPr>
          <w:rFonts w:eastAsia="Malgun Gothic" w:cs="Arial"/>
          <w:bCs/>
          <w:sz w:val="22"/>
          <w:szCs w:val="22"/>
          <w:lang w:val="sv-SE"/>
        </w:rPr>
        <w:t xml:space="preserve">3GPP TSG SA WG4 (SA4) is currently considering using the MPEG-I Scene Description ISO/IEC </w:t>
      </w:r>
      <w:proofErr w:type="gramStart"/>
      <w:r w:rsidRPr="00FC692B">
        <w:rPr>
          <w:rFonts w:eastAsia="Malgun Gothic" w:cs="Arial"/>
          <w:bCs/>
          <w:sz w:val="22"/>
          <w:szCs w:val="22"/>
          <w:lang w:val="sv-SE"/>
        </w:rPr>
        <w:t>23090-14</w:t>
      </w:r>
      <w:proofErr w:type="gramEnd"/>
      <w:r w:rsidRPr="00FC692B">
        <w:rPr>
          <w:rFonts w:eastAsia="Malgun Gothic" w:cs="Arial"/>
          <w:bCs/>
          <w:sz w:val="22"/>
          <w:szCs w:val="22"/>
          <w:lang w:val="sv-SE"/>
        </w:rPr>
        <w:t xml:space="preserve"> for signalling overlays in its VR conferencing service ITT4RT. </w:t>
      </w:r>
      <w:r>
        <w:rPr>
          <w:rFonts w:eastAsia="Malgun Gothic" w:cs="Arial"/>
          <w:bCs/>
          <w:sz w:val="22"/>
          <w:szCs w:val="22"/>
          <w:lang w:val="sv-SE"/>
        </w:rPr>
        <w:t xml:space="preserve">The overlays are typically rectangular areas that are </w:t>
      </w:r>
      <w:proofErr w:type="spellStart"/>
      <w:r>
        <w:rPr>
          <w:rFonts w:eastAsia="Malgun Gothic" w:cs="Arial"/>
          <w:bCs/>
          <w:sz w:val="22"/>
          <w:szCs w:val="22"/>
          <w:lang w:val="sv-SE"/>
        </w:rPr>
        <w:t>either</w:t>
      </w:r>
      <w:proofErr w:type="spellEnd"/>
      <w:r>
        <w:rPr>
          <w:rFonts w:eastAsia="Malgun Gothic" w:cs="Arial"/>
          <w:bCs/>
          <w:sz w:val="22"/>
          <w:szCs w:val="22"/>
          <w:lang w:val="sv-SE"/>
        </w:rPr>
        <w:t xml:space="preserve"> </w:t>
      </w:r>
      <w:proofErr w:type="spellStart"/>
      <w:r>
        <w:rPr>
          <w:rFonts w:eastAsia="Malgun Gothic" w:cs="Arial"/>
          <w:bCs/>
          <w:sz w:val="22"/>
          <w:szCs w:val="22"/>
          <w:lang w:val="sv-SE"/>
        </w:rPr>
        <w:t>sphere</w:t>
      </w:r>
      <w:r w:rsidR="00BA163F">
        <w:rPr>
          <w:rFonts w:eastAsia="Malgun Gothic" w:cs="Arial"/>
          <w:bCs/>
          <w:sz w:val="22"/>
          <w:szCs w:val="22"/>
          <w:lang w:val="sv-SE"/>
        </w:rPr>
        <w:t>-</w:t>
      </w:r>
      <w:r>
        <w:rPr>
          <w:rFonts w:eastAsia="Malgun Gothic" w:cs="Arial"/>
          <w:bCs/>
          <w:sz w:val="22"/>
          <w:szCs w:val="22"/>
          <w:lang w:val="sv-SE"/>
        </w:rPr>
        <w:t>locked</w:t>
      </w:r>
      <w:proofErr w:type="spellEnd"/>
      <w:r>
        <w:rPr>
          <w:rFonts w:eastAsia="Malgun Gothic" w:cs="Arial"/>
          <w:bCs/>
          <w:sz w:val="22"/>
          <w:szCs w:val="22"/>
          <w:lang w:val="sv-SE"/>
        </w:rPr>
        <w:t xml:space="preserve"> or </w:t>
      </w:r>
      <w:proofErr w:type="spellStart"/>
      <w:r>
        <w:rPr>
          <w:rFonts w:eastAsia="Malgun Gothic" w:cs="Arial"/>
          <w:bCs/>
          <w:sz w:val="22"/>
          <w:szCs w:val="22"/>
          <w:lang w:val="sv-SE"/>
        </w:rPr>
        <w:t>viewport</w:t>
      </w:r>
      <w:r w:rsidR="00BA163F">
        <w:rPr>
          <w:rFonts w:eastAsia="Malgun Gothic" w:cs="Arial"/>
          <w:bCs/>
          <w:sz w:val="22"/>
          <w:szCs w:val="22"/>
          <w:lang w:val="sv-SE"/>
        </w:rPr>
        <w:t>-</w:t>
      </w:r>
      <w:r>
        <w:rPr>
          <w:rFonts w:eastAsia="Malgun Gothic" w:cs="Arial"/>
          <w:bCs/>
          <w:sz w:val="22"/>
          <w:szCs w:val="22"/>
          <w:lang w:val="sv-SE"/>
        </w:rPr>
        <w:t>locked</w:t>
      </w:r>
      <w:proofErr w:type="spellEnd"/>
      <w:r>
        <w:rPr>
          <w:rFonts w:eastAsia="Malgun Gothic" w:cs="Arial"/>
          <w:bCs/>
          <w:sz w:val="22"/>
          <w:szCs w:val="22"/>
          <w:lang w:val="sv-SE"/>
        </w:rPr>
        <w:t>. Each participant in the call may offer overlay streams.</w:t>
      </w:r>
    </w:p>
    <w:p w14:paraId="5FC3D229" w14:textId="7D201769" w:rsidR="00B97703" w:rsidRDefault="00FC692B" w:rsidP="00FC692B">
      <w:pPr>
        <w:jc w:val="both"/>
        <w:rPr>
          <w:rFonts w:eastAsia="Malgun Gothic" w:cs="Arial"/>
          <w:bCs/>
          <w:sz w:val="22"/>
          <w:szCs w:val="22"/>
          <w:lang w:val="sv-SE"/>
        </w:rPr>
      </w:pPr>
      <w:r>
        <w:rPr>
          <w:rFonts w:eastAsia="Malgun Gothic" w:cs="Arial"/>
          <w:bCs/>
          <w:sz w:val="22"/>
          <w:szCs w:val="22"/>
          <w:lang w:val="sv-SE"/>
        </w:rPr>
        <w:t>As part of the solution, the scene description is used to compose the scene and reference the real-time media streams</w:t>
      </w:r>
      <w:r w:rsidR="0086092B">
        <w:rPr>
          <w:rFonts w:eastAsia="Malgun Gothic" w:cs="Arial"/>
          <w:bCs/>
          <w:sz w:val="22"/>
          <w:szCs w:val="22"/>
          <w:lang w:val="sv-SE"/>
        </w:rPr>
        <w:t xml:space="preserve"> that deliver the video textures for the 360 </w:t>
      </w:r>
      <w:proofErr w:type="spellStart"/>
      <w:r w:rsidR="00BA163F">
        <w:rPr>
          <w:rFonts w:eastAsia="Malgun Gothic" w:cs="Arial"/>
          <w:bCs/>
          <w:sz w:val="22"/>
          <w:szCs w:val="22"/>
          <w:lang w:val="sv-SE"/>
        </w:rPr>
        <w:t>degree</w:t>
      </w:r>
      <w:proofErr w:type="spellEnd"/>
      <w:r w:rsidR="00BA163F">
        <w:rPr>
          <w:rFonts w:eastAsia="Malgun Gothic" w:cs="Arial"/>
          <w:bCs/>
          <w:sz w:val="22"/>
          <w:szCs w:val="22"/>
          <w:lang w:val="sv-SE"/>
        </w:rPr>
        <w:t xml:space="preserve"> </w:t>
      </w:r>
      <w:proofErr w:type="gramStart"/>
      <w:r w:rsidR="0086092B">
        <w:rPr>
          <w:rFonts w:eastAsia="Malgun Gothic" w:cs="Arial"/>
          <w:bCs/>
          <w:sz w:val="22"/>
          <w:szCs w:val="22"/>
          <w:lang w:val="sv-SE"/>
        </w:rPr>
        <w:t>video and</w:t>
      </w:r>
      <w:proofErr w:type="gramEnd"/>
      <w:r w:rsidR="0086092B">
        <w:rPr>
          <w:rFonts w:eastAsia="Malgun Gothic" w:cs="Arial"/>
          <w:bCs/>
          <w:sz w:val="22"/>
          <w:szCs w:val="22"/>
          <w:lang w:val="sv-SE"/>
        </w:rPr>
        <w:t xml:space="preserve"> the </w:t>
      </w:r>
      <w:proofErr w:type="spellStart"/>
      <w:r w:rsidR="0086092B">
        <w:rPr>
          <w:rFonts w:eastAsia="Malgun Gothic" w:cs="Arial"/>
          <w:bCs/>
          <w:sz w:val="22"/>
          <w:szCs w:val="22"/>
          <w:lang w:val="sv-SE"/>
        </w:rPr>
        <w:t>overlays</w:t>
      </w:r>
      <w:proofErr w:type="spellEnd"/>
      <w:r w:rsidR="0086092B">
        <w:rPr>
          <w:rFonts w:eastAsia="Malgun Gothic" w:cs="Arial"/>
          <w:bCs/>
          <w:sz w:val="22"/>
          <w:szCs w:val="22"/>
          <w:lang w:val="sv-SE"/>
        </w:rPr>
        <w:t xml:space="preserve">. These video textures </w:t>
      </w:r>
      <w:r>
        <w:rPr>
          <w:rFonts w:eastAsia="Malgun Gothic" w:cs="Arial"/>
          <w:bCs/>
          <w:sz w:val="22"/>
          <w:szCs w:val="22"/>
          <w:lang w:val="sv-SE"/>
        </w:rPr>
        <w:t>are delivered over RTP</w:t>
      </w:r>
      <w:r w:rsidR="0086092B">
        <w:rPr>
          <w:rFonts w:eastAsia="Malgun Gothic" w:cs="Arial"/>
          <w:bCs/>
          <w:sz w:val="22"/>
          <w:szCs w:val="22"/>
          <w:lang w:val="sv-SE"/>
        </w:rPr>
        <w:t xml:space="preserve"> and the group intends to use the RTP stream referencing scheme as defined in Annex </w:t>
      </w:r>
      <w:r w:rsidR="0035555E">
        <w:rPr>
          <w:rFonts w:eastAsia="Malgun Gothic" w:cs="Arial"/>
          <w:bCs/>
          <w:sz w:val="22"/>
          <w:szCs w:val="22"/>
          <w:lang w:val="sv-SE"/>
        </w:rPr>
        <w:t xml:space="preserve">B of ISO/IEC </w:t>
      </w:r>
      <w:proofErr w:type="gramStart"/>
      <w:r w:rsidR="0035555E">
        <w:rPr>
          <w:rFonts w:eastAsia="Malgun Gothic" w:cs="Arial"/>
          <w:bCs/>
          <w:sz w:val="22"/>
          <w:szCs w:val="22"/>
          <w:lang w:val="sv-SE"/>
        </w:rPr>
        <w:t>23090-14</w:t>
      </w:r>
      <w:proofErr w:type="gramEnd"/>
      <w:r>
        <w:rPr>
          <w:rFonts w:eastAsia="Malgun Gothic" w:cs="Arial"/>
          <w:bCs/>
          <w:sz w:val="22"/>
          <w:szCs w:val="22"/>
          <w:lang w:val="sv-SE"/>
        </w:rPr>
        <w:t xml:space="preserve">. </w:t>
      </w:r>
    </w:p>
    <w:p w14:paraId="39DF37F0" w14:textId="5B53E5C7" w:rsidR="0035555E" w:rsidRPr="00FC692B" w:rsidRDefault="0035555E" w:rsidP="00FC692B">
      <w:pPr>
        <w:jc w:val="both"/>
        <w:rPr>
          <w:rFonts w:eastAsia="Malgun Gothic" w:cs="Arial"/>
          <w:bCs/>
          <w:sz w:val="22"/>
          <w:szCs w:val="22"/>
          <w:lang w:val="sv-SE"/>
        </w:rPr>
      </w:pPr>
      <w:r>
        <w:rPr>
          <w:rFonts w:eastAsia="Malgun Gothic" w:cs="Arial"/>
          <w:bCs/>
          <w:sz w:val="22"/>
          <w:szCs w:val="22"/>
          <w:lang w:val="sv-SE"/>
        </w:rPr>
        <w:t xml:space="preserve">However, some components of the reference scheme such as the fqdn_or_ip, the port, the session_id, and/or the ssrc, may not be available to the creator of the scene description document at the time of creating it or even at a later stage. </w:t>
      </w:r>
      <w:proofErr w:type="spellStart"/>
      <w:r>
        <w:rPr>
          <w:rFonts w:eastAsia="Malgun Gothic" w:cs="Arial"/>
          <w:bCs/>
          <w:sz w:val="22"/>
          <w:szCs w:val="22"/>
          <w:lang w:val="sv-SE"/>
        </w:rPr>
        <w:t>We</w:t>
      </w:r>
      <w:proofErr w:type="spellEnd"/>
      <w:r>
        <w:rPr>
          <w:rFonts w:eastAsia="Malgun Gothic" w:cs="Arial"/>
          <w:bCs/>
          <w:sz w:val="22"/>
          <w:szCs w:val="22"/>
          <w:lang w:val="sv-SE"/>
        </w:rPr>
        <w:t xml:space="preserve"> </w:t>
      </w:r>
      <w:proofErr w:type="spellStart"/>
      <w:r w:rsidR="008450D6">
        <w:rPr>
          <w:rFonts w:eastAsia="Malgun Gothic" w:cs="Arial"/>
          <w:bCs/>
          <w:sz w:val="22"/>
          <w:szCs w:val="22"/>
          <w:lang w:val="sv-SE"/>
        </w:rPr>
        <w:t>kindly</w:t>
      </w:r>
      <w:proofErr w:type="spellEnd"/>
      <w:r w:rsidR="008450D6">
        <w:rPr>
          <w:rFonts w:eastAsia="Malgun Gothic" w:cs="Arial"/>
          <w:bCs/>
          <w:sz w:val="22"/>
          <w:szCs w:val="22"/>
          <w:lang w:val="sv-SE"/>
        </w:rPr>
        <w:t xml:space="preserve"> </w:t>
      </w:r>
      <w:proofErr w:type="spellStart"/>
      <w:r w:rsidR="008450D6">
        <w:rPr>
          <w:rFonts w:eastAsia="Malgun Gothic" w:cs="Arial"/>
          <w:bCs/>
          <w:sz w:val="22"/>
          <w:szCs w:val="22"/>
          <w:lang w:val="sv-SE"/>
        </w:rPr>
        <w:t>request</w:t>
      </w:r>
      <w:proofErr w:type="spellEnd"/>
      <w:r>
        <w:rPr>
          <w:rFonts w:eastAsia="Malgun Gothic" w:cs="Arial"/>
          <w:bCs/>
          <w:sz w:val="22"/>
          <w:szCs w:val="22"/>
          <w:lang w:val="sv-SE"/>
        </w:rPr>
        <w:t xml:space="preserve"> </w:t>
      </w:r>
      <w:proofErr w:type="spellStart"/>
      <w:r>
        <w:rPr>
          <w:rFonts w:eastAsia="Malgun Gothic" w:cs="Arial"/>
          <w:bCs/>
          <w:sz w:val="22"/>
          <w:szCs w:val="22"/>
          <w:lang w:val="sv-SE"/>
        </w:rPr>
        <w:t>that</w:t>
      </w:r>
      <w:proofErr w:type="spellEnd"/>
      <w:r>
        <w:rPr>
          <w:rFonts w:eastAsia="Malgun Gothic" w:cs="Arial"/>
          <w:bCs/>
          <w:sz w:val="22"/>
          <w:szCs w:val="22"/>
          <w:lang w:val="sv-SE"/>
        </w:rPr>
        <w:t xml:space="preserve"> MPEG makes some or all of these components optional. </w:t>
      </w:r>
      <w:r w:rsidR="00FB6B38">
        <w:rPr>
          <w:rFonts w:eastAsia="Malgun Gothic" w:cs="Arial"/>
          <w:bCs/>
          <w:sz w:val="22"/>
          <w:szCs w:val="22"/>
          <w:lang w:val="sv-SE"/>
        </w:rPr>
        <w:t xml:space="preserve">Furthermore, we </w:t>
      </w:r>
      <w:proofErr w:type="spellStart"/>
      <w:r w:rsidR="008450D6">
        <w:rPr>
          <w:rFonts w:eastAsia="Malgun Gothic" w:cs="Arial"/>
          <w:bCs/>
          <w:sz w:val="22"/>
          <w:szCs w:val="22"/>
          <w:lang w:val="sv-SE"/>
        </w:rPr>
        <w:t>also</w:t>
      </w:r>
      <w:proofErr w:type="spellEnd"/>
      <w:r w:rsidR="008450D6">
        <w:rPr>
          <w:rFonts w:eastAsia="Malgun Gothic" w:cs="Arial"/>
          <w:bCs/>
          <w:sz w:val="22"/>
          <w:szCs w:val="22"/>
          <w:lang w:val="sv-SE"/>
        </w:rPr>
        <w:t xml:space="preserve"> </w:t>
      </w:r>
      <w:proofErr w:type="spellStart"/>
      <w:r w:rsidR="008450D6">
        <w:rPr>
          <w:rFonts w:eastAsia="Malgun Gothic" w:cs="Arial"/>
          <w:bCs/>
          <w:sz w:val="22"/>
          <w:szCs w:val="22"/>
          <w:lang w:val="sv-SE"/>
        </w:rPr>
        <w:t>request</w:t>
      </w:r>
      <w:proofErr w:type="spellEnd"/>
      <w:r w:rsidR="00FB6B38">
        <w:rPr>
          <w:rFonts w:eastAsia="Malgun Gothic" w:cs="Arial"/>
          <w:bCs/>
          <w:sz w:val="22"/>
          <w:szCs w:val="22"/>
          <w:lang w:val="sv-SE"/>
        </w:rPr>
        <w:t xml:space="preserve"> that MPEG considers providing alternatives to components such as the session_id and the ssrc, which may be difficult to extract from signaling and transport protocols. </w:t>
      </w:r>
    </w:p>
    <w:p w14:paraId="7662532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1CB3FE" w14:textId="6D1FA7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FFE">
        <w:rPr>
          <w:rFonts w:ascii="Arial" w:hAnsi="Arial" w:cs="Arial"/>
          <w:b/>
        </w:rPr>
        <w:t>MPEG Systems</w:t>
      </w:r>
    </w:p>
    <w:p w14:paraId="7C51F353" w14:textId="5E38CEE0" w:rsidR="00B97703" w:rsidRPr="00B82D1F" w:rsidRDefault="00B97703" w:rsidP="00B82D1F">
      <w:pPr>
        <w:spacing w:after="120"/>
        <w:ind w:left="993" w:hanging="993"/>
        <w:rPr>
          <w:rFonts w:eastAsia="Malgun Gothic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82D1F" w:rsidRPr="00B82D1F">
        <w:rPr>
          <w:rFonts w:eastAsia="Malgun Gothic" w:cs="Arial"/>
          <w:bCs/>
          <w:sz w:val="22"/>
          <w:szCs w:val="22"/>
          <w:lang w:val="sv-SE"/>
        </w:rPr>
        <w:t>SA4 kindly asks MPEG Systems to clarify and potentially update the RTP stream referencing scheme.</w:t>
      </w:r>
    </w:p>
    <w:p w14:paraId="6EF0AE5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25DFF54" w14:textId="28DEC01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7FF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67F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B18EF65" w14:textId="4214FF3A" w:rsidR="002F1940" w:rsidRPr="00B82D1F" w:rsidRDefault="00D67FFE" w:rsidP="002F1940">
      <w:pPr>
        <w:rPr>
          <w:rFonts w:ascii="Arial" w:hAnsi="Arial" w:cs="Arial"/>
          <w:sz w:val="22"/>
          <w:szCs w:val="22"/>
          <w:lang w:val="en-US" w:eastAsia="en-US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B82D1F">
        <w:rPr>
          <w:rFonts w:ascii="Arial" w:hAnsi="Arial" w:cs="Arial"/>
          <w:sz w:val="22"/>
          <w:szCs w:val="22"/>
          <w:lang w:val="en-US" w:eastAsia="en-US"/>
        </w:rPr>
        <w:t>SA4 #117-e</w:t>
      </w:r>
      <w:r w:rsidR="002F1940" w:rsidRPr="00B82D1F">
        <w:rPr>
          <w:rFonts w:ascii="Arial" w:hAnsi="Arial" w:cs="Arial"/>
          <w:sz w:val="22"/>
          <w:szCs w:val="22"/>
          <w:lang w:val="en-US" w:eastAsia="en-US"/>
        </w:rPr>
        <w:tab/>
      </w:r>
      <w:r w:rsidR="00B82D1F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14 –</w:t>
      </w:r>
      <w:r w:rsidR="002F1940" w:rsidRPr="00B82D1F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18 February 2022</w:t>
      </w:r>
      <w:r w:rsidR="002F1940"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0"/>
      <w:bookmarkEnd w:id="11"/>
      <w:r w:rsidR="00B82D1F"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p w14:paraId="03AD62CF" w14:textId="4ABC389B" w:rsidR="002F1940" w:rsidRPr="00B82D1F" w:rsidRDefault="00D67FFE" w:rsidP="00D67FFE">
      <w:pPr>
        <w:rPr>
          <w:rFonts w:ascii="Arial" w:hAnsi="Arial" w:cs="Arial"/>
          <w:sz w:val="22"/>
          <w:szCs w:val="22"/>
          <w:lang w:val="en-US" w:eastAsia="en-US"/>
        </w:rPr>
      </w:pPr>
      <w:r w:rsidRPr="00B82D1F">
        <w:rPr>
          <w:rFonts w:ascii="Arial" w:hAnsi="Arial" w:cs="Arial"/>
          <w:sz w:val="22"/>
          <w:szCs w:val="22"/>
          <w:lang w:val="en-US" w:eastAsia="en-US"/>
        </w:rPr>
        <w:t xml:space="preserve">SA4 </w:t>
      </w:r>
      <w:r w:rsidR="00B82D1F">
        <w:rPr>
          <w:rFonts w:ascii="Arial" w:hAnsi="Arial" w:cs="Arial"/>
          <w:sz w:val="22"/>
          <w:szCs w:val="22"/>
          <w:lang w:val="en-US" w:eastAsia="en-US"/>
        </w:rPr>
        <w:t>#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118-e</w:t>
      </w:r>
      <w:r w:rsidR="002F1940" w:rsidRPr="00B82D1F">
        <w:rPr>
          <w:rFonts w:ascii="Arial" w:hAnsi="Arial" w:cs="Arial"/>
          <w:sz w:val="22"/>
          <w:szCs w:val="22"/>
          <w:lang w:val="en-US" w:eastAsia="en-US"/>
        </w:rPr>
        <w:tab/>
      </w:r>
      <w:r w:rsidR="00B82D1F">
        <w:rPr>
          <w:rFonts w:ascii="Arial" w:hAnsi="Arial" w:cs="Arial"/>
          <w:sz w:val="22"/>
          <w:szCs w:val="22"/>
          <w:lang w:val="en-US" w:eastAsia="en-US"/>
        </w:rPr>
        <w:tab/>
      </w:r>
      <w:r w:rsidRPr="00B82D1F">
        <w:rPr>
          <w:rFonts w:ascii="Arial" w:hAnsi="Arial" w:cs="Arial"/>
          <w:sz w:val="22"/>
          <w:szCs w:val="22"/>
          <w:lang w:val="en-US" w:eastAsia="en-US"/>
        </w:rPr>
        <w:t>6</w:t>
      </w:r>
      <w:r w:rsidR="002F1940" w:rsidRPr="00B82D1F">
        <w:rPr>
          <w:rFonts w:ascii="Arial" w:hAnsi="Arial" w:cs="Arial"/>
          <w:sz w:val="22"/>
          <w:szCs w:val="22"/>
          <w:lang w:val="en-US" w:eastAsia="en-US"/>
        </w:rPr>
        <w:t xml:space="preserve"> -</w:t>
      </w:r>
      <w:r w:rsidRPr="00B82D1F">
        <w:rPr>
          <w:rFonts w:ascii="Arial" w:hAnsi="Arial" w:cs="Arial"/>
          <w:sz w:val="22"/>
          <w:szCs w:val="22"/>
          <w:lang w:val="en-US" w:eastAsia="en-US"/>
        </w:rPr>
        <w:t>14 April 2022</w:t>
      </w:r>
      <w:r w:rsidRPr="00B82D1F">
        <w:rPr>
          <w:rFonts w:ascii="Arial" w:hAnsi="Arial" w:cs="Arial"/>
          <w:sz w:val="22"/>
          <w:szCs w:val="22"/>
          <w:lang w:val="en-US" w:eastAsia="en-US"/>
        </w:rPr>
        <w:tab/>
      </w:r>
      <w:r w:rsidR="002F1940" w:rsidRPr="00B82D1F">
        <w:rPr>
          <w:rFonts w:ascii="Arial" w:hAnsi="Arial" w:cs="Arial"/>
          <w:sz w:val="22"/>
          <w:szCs w:val="22"/>
          <w:lang w:val="en-US" w:eastAsia="en-US"/>
        </w:rPr>
        <w:tab/>
      </w:r>
      <w:bookmarkEnd w:id="12"/>
      <w:bookmarkEnd w:id="13"/>
      <w:r w:rsidR="00B82D1F" w:rsidRPr="00B82D1F">
        <w:rPr>
          <w:rFonts w:ascii="Arial" w:hAnsi="Arial" w:cs="Arial"/>
          <w:sz w:val="22"/>
          <w:szCs w:val="22"/>
          <w:lang w:val="en-US" w:eastAsia="en-US"/>
        </w:rPr>
        <w:t>E-Meeting</w:t>
      </w:r>
    </w:p>
    <w:sectPr w:rsidR="002F1940" w:rsidRPr="00B82D1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1284" w14:textId="77777777" w:rsidR="00266786" w:rsidRDefault="00266786">
      <w:pPr>
        <w:spacing w:after="0"/>
      </w:pPr>
      <w:r>
        <w:separator/>
      </w:r>
    </w:p>
  </w:endnote>
  <w:endnote w:type="continuationSeparator" w:id="0">
    <w:p w14:paraId="6D6BB4EE" w14:textId="77777777" w:rsidR="00266786" w:rsidRDefault="002667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8FA0B" w14:textId="77777777" w:rsidR="00266786" w:rsidRDefault="00266786">
      <w:pPr>
        <w:spacing w:after="0"/>
      </w:pPr>
      <w:r>
        <w:separator/>
      </w:r>
    </w:p>
  </w:footnote>
  <w:footnote w:type="continuationSeparator" w:id="0">
    <w:p w14:paraId="2AD38646" w14:textId="77777777" w:rsidR="00266786" w:rsidRDefault="002667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66786"/>
    <w:rsid w:val="002F1940"/>
    <w:rsid w:val="0035555E"/>
    <w:rsid w:val="00383545"/>
    <w:rsid w:val="00433500"/>
    <w:rsid w:val="00433F71"/>
    <w:rsid w:val="00440D43"/>
    <w:rsid w:val="004E3939"/>
    <w:rsid w:val="007F4F92"/>
    <w:rsid w:val="008450D6"/>
    <w:rsid w:val="0086092B"/>
    <w:rsid w:val="008D772F"/>
    <w:rsid w:val="0099764C"/>
    <w:rsid w:val="00B82D1F"/>
    <w:rsid w:val="00B97703"/>
    <w:rsid w:val="00BA163F"/>
    <w:rsid w:val="00CF6087"/>
    <w:rsid w:val="00D67FFE"/>
    <w:rsid w:val="00FB6B38"/>
    <w:rsid w:val="00FC692B"/>
    <w:rsid w:val="00FD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885E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2</cp:revision>
  <cp:lastPrinted>2002-04-23T07:10:00Z</cp:lastPrinted>
  <dcterms:created xsi:type="dcterms:W3CDTF">2021-11-16T06:53:00Z</dcterms:created>
  <dcterms:modified xsi:type="dcterms:W3CDTF">2021-11-16T06:53:00Z</dcterms:modified>
</cp:coreProperties>
</file>