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57091B" w:rsidR="001E41F3" w:rsidRDefault="001E41F3">
      <w:pPr>
        <w:pStyle w:val="CRCoverPage"/>
        <w:tabs>
          <w:tab w:val="right" w:pos="9639"/>
        </w:tabs>
        <w:spacing w:after="0"/>
        <w:rPr>
          <w:b/>
          <w:i/>
          <w:noProof/>
          <w:sz w:val="28"/>
        </w:rPr>
      </w:pPr>
      <w:r>
        <w:rPr>
          <w:b/>
          <w:noProof/>
          <w:sz w:val="24"/>
        </w:rPr>
        <w:t>3GPP TSG-</w:t>
      </w:r>
      <w:r w:rsidR="008F3789">
        <w:rPr>
          <w:b/>
          <w:noProof/>
          <w:sz w:val="24"/>
        </w:rPr>
        <w:fldChar w:fldCharType="begin"/>
      </w:r>
      <w:r w:rsidR="008F3789" w:rsidRPr="00FF423F">
        <w:rPr>
          <w:b/>
          <w:noProof/>
          <w:sz w:val="24"/>
        </w:rPr>
        <w:instrText xml:space="preserve"> DOCPROPERTY  TSG/WGRef  \* MERGEFORMAT </w:instrText>
      </w:r>
      <w:r w:rsidR="008F3789">
        <w:rPr>
          <w:b/>
          <w:noProof/>
          <w:sz w:val="24"/>
        </w:rPr>
        <w:fldChar w:fldCharType="separate"/>
      </w:r>
      <w:r w:rsidR="00FF423F">
        <w:rPr>
          <w:b/>
          <w:noProof/>
          <w:sz w:val="24"/>
        </w:rPr>
        <w:t>SA4</w:t>
      </w:r>
      <w:r w:rsidR="008F3789">
        <w:rPr>
          <w:b/>
          <w:noProof/>
          <w:sz w:val="24"/>
        </w:rPr>
        <w:fldChar w:fldCharType="end"/>
      </w:r>
      <w:r w:rsidR="00C66BA2">
        <w:rPr>
          <w:b/>
          <w:noProof/>
          <w:sz w:val="24"/>
        </w:rPr>
        <w:t xml:space="preserve"> </w:t>
      </w:r>
      <w:r>
        <w:rPr>
          <w:b/>
          <w:noProof/>
          <w:sz w:val="24"/>
        </w:rPr>
        <w:t>Meeting #</w:t>
      </w:r>
      <w:r w:rsidR="00FF423F" w:rsidRPr="00FF423F">
        <w:rPr>
          <w:b/>
          <w:noProof/>
          <w:sz w:val="24"/>
        </w:rPr>
        <w:t>115-e</w:t>
      </w:r>
      <w:r>
        <w:rPr>
          <w:b/>
          <w:i/>
          <w:noProof/>
          <w:sz w:val="28"/>
        </w:rPr>
        <w:tab/>
      </w:r>
      <w:r w:rsidR="00FF423F" w:rsidRPr="00FF423F">
        <w:rPr>
          <w:b/>
          <w:noProof/>
          <w:sz w:val="24"/>
        </w:rPr>
        <w:t>S4-2110</w:t>
      </w:r>
      <w:r w:rsidR="00136CCD">
        <w:rPr>
          <w:b/>
          <w:noProof/>
          <w:sz w:val="24"/>
        </w:rPr>
        <w:t>81</w:t>
      </w:r>
    </w:p>
    <w:p w14:paraId="7CB45193" w14:textId="1796B6FC" w:rsidR="001E41F3" w:rsidRDefault="00FF423F" w:rsidP="005E2C44">
      <w:pPr>
        <w:pStyle w:val="CRCoverPage"/>
        <w:outlineLvl w:val="0"/>
        <w:rPr>
          <w:b/>
          <w:noProof/>
          <w:sz w:val="24"/>
        </w:rPr>
      </w:pPr>
      <w:r w:rsidRPr="00FF423F">
        <w:rPr>
          <w:b/>
          <w:noProof/>
          <w:sz w:val="24"/>
        </w:rPr>
        <w:t>Online</w:t>
      </w:r>
      <w:r w:rsidR="001E41F3">
        <w:rPr>
          <w:b/>
          <w:noProof/>
          <w:sz w:val="24"/>
        </w:rPr>
        <w:t xml:space="preserve">, </w:t>
      </w:r>
      <w:r w:rsidR="008F3789">
        <w:rPr>
          <w:b/>
          <w:noProof/>
          <w:sz w:val="24"/>
        </w:rPr>
        <w:fldChar w:fldCharType="begin"/>
      </w:r>
      <w:r w:rsidR="008F3789" w:rsidRPr="00FF423F">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sidR="00136CCD">
        <w:rPr>
          <w:b/>
          <w:noProof/>
          <w:sz w:val="24"/>
        </w:rPr>
        <w:t>18</w:t>
      </w:r>
      <w:r w:rsidR="008F3789">
        <w:rPr>
          <w:b/>
          <w:noProof/>
          <w:sz w:val="24"/>
        </w:rPr>
        <w:fldChar w:fldCharType="end"/>
      </w:r>
      <w:r w:rsidR="00547111">
        <w:rPr>
          <w:b/>
          <w:noProof/>
          <w:sz w:val="24"/>
        </w:rPr>
        <w:t xml:space="preserve"> </w:t>
      </w:r>
      <w:r>
        <w:rPr>
          <w:b/>
          <w:noProof/>
          <w:sz w:val="24"/>
        </w:rPr>
        <w:t>–</w:t>
      </w:r>
      <w:r w:rsidR="00547111">
        <w:rPr>
          <w:b/>
          <w:noProof/>
          <w:sz w:val="24"/>
        </w:rPr>
        <w:t xml:space="preserve"> </w:t>
      </w:r>
      <w:r w:rsidRPr="00FF423F">
        <w:rPr>
          <w:b/>
          <w:noProof/>
          <w:sz w:val="24"/>
        </w:rPr>
        <w:t>2</w:t>
      </w:r>
      <w:r w:rsidR="00136CCD">
        <w:rPr>
          <w:b/>
          <w:noProof/>
          <w:sz w:val="24"/>
        </w:rPr>
        <w:t>8</w:t>
      </w:r>
      <w:r w:rsidRPr="00FF423F">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7F5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478CA" w:rsidR="001E41F3" w:rsidRPr="00410371" w:rsidRDefault="00FF423F">
            <w:pPr>
              <w:pStyle w:val="CRCoverPage"/>
              <w:spacing w:after="0"/>
              <w:jc w:val="center"/>
              <w:rPr>
                <w:noProof/>
                <w:sz w:val="28"/>
              </w:rPr>
            </w:pPr>
            <w:r>
              <w:t>0.8.0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3A1D3" w:rsidR="001E41F3" w:rsidRPr="007C7856" w:rsidRDefault="00FF423F" w:rsidP="007C7856">
            <w:pPr>
              <w:spacing w:after="0"/>
              <w:rPr>
                <w:lang w:val="en-US"/>
              </w:rPr>
            </w:pPr>
            <w:proofErr w:type="spellStart"/>
            <w:r>
              <w:t>pCR</w:t>
            </w:r>
            <w:proofErr w:type="spellEnd"/>
            <w:r>
              <w:t xml:space="preserve"> on </w:t>
            </w:r>
            <w:r w:rsidR="00136CCD">
              <w:t>RTC and OTT QoS support for 5GSTAR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F3FC5" w:rsidR="001E41F3" w:rsidRDefault="007C785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43D39" w:rsidR="001E41F3" w:rsidRDefault="007C7856"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49A38" w:rsidR="001E41F3" w:rsidRDefault="007C7856" w:rsidP="007C7856">
            <w:pPr>
              <w:pStyle w:val="CRCoverPage"/>
              <w:spacing w:after="0"/>
              <w:rPr>
                <w:noProof/>
              </w:rPr>
            </w:pPr>
            <w:r>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C9AE8" w:rsidR="001E41F3" w:rsidRDefault="0033614E">
            <w:pPr>
              <w:pStyle w:val="CRCoverPage"/>
              <w:spacing w:after="0"/>
              <w:ind w:left="100"/>
              <w:rPr>
                <w:noProof/>
              </w:rPr>
            </w:pPr>
            <w:r>
              <w:t>2021-08-12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2155"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2155">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9BDEF" w:rsidR="001E41F3" w:rsidRDefault="0033614E">
            <w:pPr>
              <w:pStyle w:val="CRCoverPage"/>
              <w:spacing w:after="0"/>
              <w:ind w:left="100"/>
              <w:rPr>
                <w:noProof/>
              </w:rPr>
            </w:pPr>
            <w:r>
              <w:rPr>
                <w:noProof/>
              </w:rPr>
              <w:t xml:space="preserve">This provides </w:t>
            </w:r>
            <w:r w:rsidR="009458DC">
              <w:rPr>
                <w:noProof/>
              </w:rPr>
              <w:t>background information on WebRTC and some QoS considerations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040A2" w:rsidR="001E41F3" w:rsidRDefault="0062516E">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F423F" w14:paraId="07DB4ADE" w14:textId="77777777" w:rsidTr="00FF423F">
        <w:tc>
          <w:tcPr>
            <w:tcW w:w="9629" w:type="dxa"/>
            <w:tcBorders>
              <w:top w:val="nil"/>
              <w:left w:val="nil"/>
              <w:bottom w:val="nil"/>
              <w:right w:val="nil"/>
            </w:tcBorders>
            <w:shd w:val="clear" w:color="auto" w:fill="D9D9D9" w:themeFill="background1" w:themeFillShade="D9"/>
          </w:tcPr>
          <w:p w14:paraId="4BB8B3EC" w14:textId="3BC589F4" w:rsidR="00FF423F" w:rsidRDefault="00FF423F" w:rsidP="00FF423F">
            <w:pPr>
              <w:jc w:val="center"/>
              <w:rPr>
                <w:noProof/>
              </w:rPr>
            </w:pPr>
            <w:r>
              <w:rPr>
                <w:noProof/>
              </w:rPr>
              <w:lastRenderedPageBreak/>
              <w:t>First Change</w:t>
            </w:r>
          </w:p>
        </w:tc>
      </w:tr>
    </w:tbl>
    <w:p w14:paraId="68C9CD36" w14:textId="244A296A" w:rsidR="001E41F3" w:rsidRDefault="001E41F3">
      <w:pPr>
        <w:rPr>
          <w:noProof/>
        </w:rPr>
      </w:pPr>
    </w:p>
    <w:p w14:paraId="4C237DD5" w14:textId="69BC7029" w:rsidR="00FF423F" w:rsidRDefault="003F638A" w:rsidP="00136CCD">
      <w:pPr>
        <w:pStyle w:val="Heading3"/>
      </w:pPr>
      <w:r>
        <w:t>4.5.6</w:t>
      </w:r>
      <w:r>
        <w:tab/>
        <w:t>WebRTC</w:t>
      </w:r>
    </w:p>
    <w:p w14:paraId="3C0DCC84" w14:textId="77777777" w:rsidR="003F638A" w:rsidRPr="003F638A" w:rsidRDefault="003F638A" w:rsidP="003F638A">
      <w:r>
        <w:t xml:space="preserve">The Web Real-Time Communication (WebRTC) is an API and set of protocols that enable real-time communication. </w:t>
      </w:r>
      <w:r w:rsidRPr="003F638A">
        <w:t xml:space="preserve">The WebRTC protocols enable any two WebRTC agents to negotiate and setup a bidirectional and secure real-time communication channel. The WebRTC API exposes a JavaScript-based API to enable the development of applications that make use of the user’s existing multimedia capabilities to establish real-time communication sessions. However, access to the WebRTC set of protocols is possible through other programming languages. </w:t>
      </w:r>
    </w:p>
    <w:p w14:paraId="786BC2E2" w14:textId="77777777" w:rsidR="003F638A" w:rsidRPr="003F638A" w:rsidRDefault="003F638A" w:rsidP="003F638A">
      <w:r w:rsidRPr="003F638A">
        <w:t xml:space="preserve">The WebRTC protocols are developed and maintained by the </w:t>
      </w:r>
      <w:proofErr w:type="spellStart"/>
      <w:r w:rsidRPr="003F638A">
        <w:t>rtcweb</w:t>
      </w:r>
      <w:proofErr w:type="spellEnd"/>
      <w:r w:rsidRPr="003F638A">
        <w:t xml:space="preserve"> group in IETF. The WebRTC API is developed by W3C.</w:t>
      </w:r>
    </w:p>
    <w:p w14:paraId="0FCCF74E" w14:textId="20A7DD71" w:rsidR="003F638A" w:rsidRPr="003F638A" w:rsidRDefault="003F638A" w:rsidP="003F638A">
      <w:pPr>
        <w:rPr>
          <w:rFonts w:asciiTheme="majorBidi" w:hAnsiTheme="majorBidi" w:cstheme="majorBidi"/>
        </w:rPr>
      </w:pPr>
      <w:r w:rsidRPr="003F638A">
        <w:rPr>
          <w:rFonts w:asciiTheme="majorBidi" w:hAnsiTheme="majorBidi" w:cstheme="majorBidi"/>
        </w:rPr>
        <w:t>The WebRTC API can be decomposed into three layers:</w:t>
      </w:r>
    </w:p>
    <w:p w14:paraId="453823FB" w14:textId="77777777" w:rsidR="003F638A" w:rsidRPr="003F638A" w:rsidRDefault="003F638A" w:rsidP="003F638A">
      <w:pPr>
        <w:pStyle w:val="ListParagraph"/>
        <w:numPr>
          <w:ilvl w:val="0"/>
          <w:numId w:val="1"/>
        </w:numPr>
        <w:rPr>
          <w:rFonts w:asciiTheme="majorBidi" w:hAnsiTheme="majorBidi" w:cstheme="majorBidi"/>
          <w:sz w:val="20"/>
          <w:szCs w:val="20"/>
        </w:rPr>
      </w:pPr>
      <w:r w:rsidRPr="003F638A">
        <w:rPr>
          <w:rFonts w:asciiTheme="majorBidi" w:hAnsiTheme="majorBidi" w:cstheme="majorBidi"/>
          <w:sz w:val="20"/>
          <w:szCs w:val="20"/>
        </w:rPr>
        <w:t xml:space="preserve">API for web developers that consists mainly of the </w:t>
      </w:r>
      <w:proofErr w:type="spellStart"/>
      <w:r w:rsidRPr="003F638A">
        <w:rPr>
          <w:rFonts w:asciiTheme="majorBidi" w:hAnsiTheme="majorBidi" w:cstheme="majorBidi"/>
          <w:sz w:val="20"/>
          <w:szCs w:val="20"/>
        </w:rPr>
        <w:t>MediaStream</w:t>
      </w:r>
      <w:proofErr w:type="spellEnd"/>
      <w:r w:rsidRPr="003F638A">
        <w:rPr>
          <w:rFonts w:asciiTheme="majorBidi" w:hAnsiTheme="majorBidi" w:cstheme="majorBidi"/>
          <w:sz w:val="20"/>
          <w:szCs w:val="20"/>
        </w:rPr>
        <w:t xml:space="preserve">, </w:t>
      </w:r>
      <w:proofErr w:type="spellStart"/>
      <w:r w:rsidRPr="003F638A">
        <w:rPr>
          <w:rFonts w:asciiTheme="majorBidi" w:hAnsiTheme="majorBidi" w:cstheme="majorBidi"/>
          <w:sz w:val="20"/>
          <w:szCs w:val="20"/>
        </w:rPr>
        <w:t>RTCPeerConnection</w:t>
      </w:r>
      <w:proofErr w:type="spellEnd"/>
      <w:r w:rsidRPr="003F638A">
        <w:rPr>
          <w:rFonts w:asciiTheme="majorBidi" w:hAnsiTheme="majorBidi" w:cstheme="majorBidi"/>
          <w:sz w:val="20"/>
          <w:szCs w:val="20"/>
        </w:rPr>
        <w:t xml:space="preserve">, and </w:t>
      </w:r>
      <w:proofErr w:type="spellStart"/>
      <w:r w:rsidRPr="003F638A">
        <w:rPr>
          <w:rFonts w:asciiTheme="majorBidi" w:hAnsiTheme="majorBidi" w:cstheme="majorBidi"/>
          <w:sz w:val="20"/>
          <w:szCs w:val="20"/>
        </w:rPr>
        <w:t>RTCDataChannel</w:t>
      </w:r>
      <w:proofErr w:type="spellEnd"/>
      <w:r w:rsidRPr="003F638A">
        <w:rPr>
          <w:rFonts w:asciiTheme="majorBidi" w:hAnsiTheme="majorBidi" w:cstheme="majorBidi"/>
          <w:sz w:val="20"/>
          <w:szCs w:val="20"/>
        </w:rPr>
        <w:t xml:space="preserve"> objects. </w:t>
      </w:r>
    </w:p>
    <w:p w14:paraId="15C93A50" w14:textId="77777777" w:rsidR="003F638A" w:rsidRPr="003F638A" w:rsidRDefault="003F638A" w:rsidP="003F638A">
      <w:pPr>
        <w:pStyle w:val="ListParagraph"/>
        <w:numPr>
          <w:ilvl w:val="0"/>
          <w:numId w:val="1"/>
        </w:numPr>
        <w:rPr>
          <w:rFonts w:asciiTheme="majorBidi" w:hAnsiTheme="majorBidi" w:cstheme="majorBidi"/>
          <w:sz w:val="20"/>
          <w:szCs w:val="20"/>
        </w:rPr>
      </w:pPr>
      <w:r w:rsidRPr="003F638A">
        <w:rPr>
          <w:rFonts w:asciiTheme="majorBidi" w:hAnsiTheme="majorBidi" w:cstheme="majorBidi"/>
          <w:sz w:val="20"/>
          <w:szCs w:val="20"/>
        </w:rPr>
        <w:t>API for browser and user agent implementers and providers</w:t>
      </w:r>
    </w:p>
    <w:p w14:paraId="63CED8A4" w14:textId="77777777" w:rsidR="003F638A" w:rsidRPr="003F638A" w:rsidRDefault="003F638A" w:rsidP="003F638A">
      <w:pPr>
        <w:pStyle w:val="ListParagraph"/>
        <w:numPr>
          <w:ilvl w:val="0"/>
          <w:numId w:val="1"/>
        </w:numPr>
        <w:rPr>
          <w:rFonts w:asciiTheme="majorBidi" w:hAnsiTheme="majorBidi" w:cstheme="majorBidi"/>
          <w:sz w:val="20"/>
          <w:szCs w:val="20"/>
        </w:rPr>
      </w:pPr>
      <w:r w:rsidRPr="003F638A">
        <w:rPr>
          <w:rFonts w:asciiTheme="majorBidi" w:hAnsiTheme="majorBidi" w:cstheme="majorBidi"/>
          <w:sz w:val="20"/>
          <w:szCs w:val="20"/>
        </w:rPr>
        <w:t xml:space="preserve"> Overridable API for audio/video capture and rendering and for network input/output, which the browser implementers can hook their own implementations to.</w:t>
      </w:r>
    </w:p>
    <w:p w14:paraId="1159F3A8" w14:textId="77777777" w:rsidR="003F638A" w:rsidRPr="003F638A" w:rsidRDefault="003F638A" w:rsidP="003F638A">
      <w:r w:rsidRPr="003F638A">
        <w:t xml:space="preserve">The main WebRTC stack components are the voice engine, the video engine, and the transport component. </w:t>
      </w:r>
    </w:p>
    <w:p w14:paraId="42E532F9" w14:textId="77777777" w:rsidR="003F638A" w:rsidRPr="003F638A" w:rsidRDefault="003F638A" w:rsidP="003F638A">
      <w:r w:rsidRPr="003F638A">
        <w:t>The transport component ensures a secure transport channel for both parties of the call to communicate. It relies on an RTP protocol stack that runs over DTLS and leverages the SRTP profile.</w:t>
      </w:r>
    </w:p>
    <w:p w14:paraId="6DE1441C" w14:textId="77777777" w:rsidR="003F638A" w:rsidRDefault="003F638A" w:rsidP="003F638A">
      <w:r>
        <w:t>The following diagram depicts the WebRTC protocol stack:</w:t>
      </w:r>
    </w:p>
    <w:p w14:paraId="75FED536" w14:textId="77777777" w:rsidR="003F638A" w:rsidRPr="001428EE" w:rsidRDefault="003F638A" w:rsidP="003F638A">
      <w:pPr>
        <w:spacing w:after="0"/>
        <w:rPr>
          <w:sz w:val="24"/>
          <w:szCs w:val="24"/>
        </w:rPr>
      </w:pPr>
      <w:r w:rsidRPr="001428EE">
        <w:rPr>
          <w:sz w:val="24"/>
          <w:szCs w:val="24"/>
        </w:rPr>
        <w:fldChar w:fldCharType="begin"/>
      </w:r>
      <w:r w:rsidRPr="001428EE">
        <w:rPr>
          <w:sz w:val="24"/>
          <w:szCs w:val="24"/>
        </w:rPr>
        <w:instrText xml:space="preserve"> INCLUDEPICTURE "https://www.researchgate.net/profile/Martin-Meszaros-3/publication/328334940/figure/fig6/AS:682651631513602@1539768240491/WebRTC-protocol-stack-4-pp-408-413-59-p-196.png" \* MERGEFORMATINET </w:instrText>
      </w:r>
      <w:r w:rsidRPr="001428EE">
        <w:rPr>
          <w:sz w:val="24"/>
          <w:szCs w:val="24"/>
        </w:rPr>
        <w:fldChar w:fldCharType="separate"/>
      </w:r>
      <w:r w:rsidRPr="001428EE">
        <w:rPr>
          <w:noProof/>
          <w:sz w:val="24"/>
          <w:szCs w:val="24"/>
        </w:rPr>
        <w:drawing>
          <wp:inline distT="0" distB="0" distL="0" distR="0" wp14:anchorId="5A7AC71B" wp14:editId="33353140">
            <wp:extent cx="5972810" cy="3039414"/>
            <wp:effectExtent l="0" t="0" r="0" b="0"/>
            <wp:docPr id="3"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hart&#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b="6787"/>
                    <a:stretch/>
                  </pic:blipFill>
                  <pic:spPr bwMode="auto">
                    <a:xfrm>
                      <a:off x="0" y="0"/>
                      <a:ext cx="5972810" cy="3039414"/>
                    </a:xfrm>
                    <a:prstGeom prst="rect">
                      <a:avLst/>
                    </a:prstGeom>
                    <a:noFill/>
                    <a:ln>
                      <a:noFill/>
                    </a:ln>
                    <a:extLst>
                      <a:ext uri="{53640926-AAD7-44D8-BBD7-CCE9431645EC}">
                        <a14:shadowObscured xmlns:a14="http://schemas.microsoft.com/office/drawing/2010/main"/>
                      </a:ext>
                    </a:extLst>
                  </pic:spPr>
                </pic:pic>
              </a:graphicData>
            </a:graphic>
          </wp:inline>
        </w:drawing>
      </w:r>
      <w:r w:rsidRPr="001428EE">
        <w:rPr>
          <w:sz w:val="24"/>
          <w:szCs w:val="24"/>
        </w:rPr>
        <w:fldChar w:fldCharType="end"/>
      </w:r>
    </w:p>
    <w:p w14:paraId="4C468050" w14:textId="1B02017E" w:rsidR="003F638A" w:rsidRDefault="003F638A" w:rsidP="003F638A"/>
    <w:p w14:paraId="0A3F3BBA" w14:textId="77777777" w:rsidR="003F638A" w:rsidRDefault="003F638A" w:rsidP="003F638A">
      <w:r>
        <w:t xml:space="preserve">WebRTC delegates the </w:t>
      </w:r>
      <w:proofErr w:type="spellStart"/>
      <w:r>
        <w:t>signaling</w:t>
      </w:r>
      <w:proofErr w:type="spellEnd"/>
      <w:r>
        <w:t xml:space="preserve"> exchange to the application. The </w:t>
      </w:r>
      <w:proofErr w:type="spellStart"/>
      <w:r>
        <w:t>signaling</w:t>
      </w:r>
      <w:proofErr w:type="spellEnd"/>
      <w:r>
        <w:t xml:space="preserve"> protocol and format may be chosen by the application freely. However, the offer and answer are generated in the SDP format. The ICE candidates may be provided as strings or in JSON format. </w:t>
      </w:r>
    </w:p>
    <w:p w14:paraId="36FFF326" w14:textId="10788CA3" w:rsidR="003F638A" w:rsidRDefault="003F638A" w:rsidP="003F638A">
      <w:r>
        <w:t>WebRTC needs negotiation for the following purposes:</w:t>
      </w:r>
    </w:p>
    <w:p w14:paraId="7BB8108B" w14:textId="4B4C70FB" w:rsidR="003F638A" w:rsidRDefault="003F638A" w:rsidP="003F638A">
      <w:pPr>
        <w:pStyle w:val="ListParagraph"/>
        <w:numPr>
          <w:ilvl w:val="0"/>
          <w:numId w:val="2"/>
        </w:numPr>
      </w:pPr>
      <w:r>
        <w:t>Negotiation of the media streams and formats: this relies on the SDP offer/answer mechanism to generate and validate media streams and parameters. The negotiation procedure is depicted in the diagram below.</w:t>
      </w:r>
    </w:p>
    <w:p w14:paraId="7BC13837" w14:textId="0C122AE5" w:rsidR="003F638A" w:rsidRPr="00B64FB3" w:rsidRDefault="003F638A" w:rsidP="003F638A">
      <w:pPr>
        <w:pStyle w:val="ListParagraph"/>
        <w:numPr>
          <w:ilvl w:val="0"/>
          <w:numId w:val="2"/>
        </w:numPr>
      </w:pPr>
      <w:r>
        <w:lastRenderedPageBreak/>
        <w:t>Negotiation of the transport parameters: this relies on ICE to identify and test ICE candidates. Whenever a higher priority ICE candidate is validated, the connection will switch to it.</w:t>
      </w:r>
    </w:p>
    <w:p w14:paraId="47B5551A" w14:textId="77777777" w:rsidR="003F638A" w:rsidRDefault="003F638A" w:rsidP="003F638A">
      <w:r w:rsidRPr="00354EB5">
        <w:rPr>
          <w:noProof/>
        </w:rPr>
        <w:drawing>
          <wp:inline distT="0" distB="0" distL="0" distR="0" wp14:anchorId="1AAF20F2" wp14:editId="4B8F9C56">
            <wp:extent cx="4828955" cy="4752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33090" cy="4756375"/>
                    </a:xfrm>
                    <a:prstGeom prst="rect">
                      <a:avLst/>
                    </a:prstGeom>
                  </pic:spPr>
                </pic:pic>
              </a:graphicData>
            </a:graphic>
          </wp:inline>
        </w:drawing>
      </w:r>
    </w:p>
    <w:p w14:paraId="128EB0B2" w14:textId="73265295" w:rsidR="003F638A" w:rsidRDefault="006C6CFA" w:rsidP="003F638A">
      <w:r>
        <w:t>The following call flow shows an example of the ICE negotiation process:</w:t>
      </w:r>
    </w:p>
    <w:p w14:paraId="4DF1302C" w14:textId="2E2F74EA" w:rsidR="006C6CFA" w:rsidRDefault="00C63581" w:rsidP="003F638A">
      <w:r>
        <w:object w:dxaOrig="8840" w:dyaOrig="5030" w14:anchorId="03D4A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2pt;height:251.5pt" o:ole="">
            <v:imagedata r:id="rId15" o:title=""/>
          </v:shape>
          <o:OLEObject Type="Embed" ProgID="Mscgen.Chart" ShapeID="_x0000_i1026" DrawAspect="Content" ObjectID="_1690313335" r:id="rId16"/>
        </w:object>
      </w:r>
    </w:p>
    <w:p w14:paraId="071D65DF" w14:textId="77777777" w:rsidR="003F638A" w:rsidRDefault="003F638A" w:rsidP="003F638A"/>
    <w:p w14:paraId="7D27BE04" w14:textId="3C5F742E" w:rsidR="003F638A" w:rsidRPr="003F638A" w:rsidRDefault="003F638A" w:rsidP="003F638A">
      <w:r>
        <w:lastRenderedPageBreak/>
        <w:t xml:space="preserve">Due to the separation of the negotiation of the transport parameters from the media parameters, appropriate QoS negotiation should </w:t>
      </w:r>
      <w:r w:rsidR="00944BA3">
        <w:t>consider</w:t>
      </w:r>
      <w:r>
        <w:t xml:space="preserve"> consecutive and asynchronous changes to the connection parameters. In case a relay server, such as a TURN server, is deployed, the QoS negotiation should be extended to appropriately cover the outbound streams as well.</w:t>
      </w:r>
    </w:p>
    <w:sectPr w:rsidR="003F638A" w:rsidRPr="003F63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C938" w14:textId="77777777" w:rsidR="001A491E" w:rsidRDefault="001A491E">
      <w:r>
        <w:separator/>
      </w:r>
    </w:p>
  </w:endnote>
  <w:endnote w:type="continuationSeparator" w:id="0">
    <w:p w14:paraId="3979B003" w14:textId="77777777" w:rsidR="001A491E" w:rsidRDefault="001A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3665" w14:textId="77777777" w:rsidR="001A491E" w:rsidRDefault="001A491E">
      <w:r>
        <w:separator/>
      </w:r>
    </w:p>
  </w:footnote>
  <w:footnote w:type="continuationSeparator" w:id="0">
    <w:p w14:paraId="2CCBCAF5" w14:textId="77777777" w:rsidR="001A491E" w:rsidRDefault="001A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9A4"/>
    <w:rsid w:val="00136CCD"/>
    <w:rsid w:val="00145D43"/>
    <w:rsid w:val="00192C46"/>
    <w:rsid w:val="001A08B3"/>
    <w:rsid w:val="001A491E"/>
    <w:rsid w:val="001A7B60"/>
    <w:rsid w:val="001B52F0"/>
    <w:rsid w:val="001B7A65"/>
    <w:rsid w:val="001E41F3"/>
    <w:rsid w:val="0026004D"/>
    <w:rsid w:val="002640DD"/>
    <w:rsid w:val="00275D12"/>
    <w:rsid w:val="00284FEB"/>
    <w:rsid w:val="002860C4"/>
    <w:rsid w:val="002B5741"/>
    <w:rsid w:val="002E1AA4"/>
    <w:rsid w:val="002E472E"/>
    <w:rsid w:val="00305409"/>
    <w:rsid w:val="0033614E"/>
    <w:rsid w:val="003609EF"/>
    <w:rsid w:val="0036231A"/>
    <w:rsid w:val="00374DD4"/>
    <w:rsid w:val="003E1A36"/>
    <w:rsid w:val="003F638A"/>
    <w:rsid w:val="00410371"/>
    <w:rsid w:val="004242F1"/>
    <w:rsid w:val="004B75B7"/>
    <w:rsid w:val="0051580D"/>
    <w:rsid w:val="0053165C"/>
    <w:rsid w:val="00547111"/>
    <w:rsid w:val="00592D74"/>
    <w:rsid w:val="005E2C44"/>
    <w:rsid w:val="00621188"/>
    <w:rsid w:val="0062516E"/>
    <w:rsid w:val="006257ED"/>
    <w:rsid w:val="00665C47"/>
    <w:rsid w:val="00695808"/>
    <w:rsid w:val="006B46FB"/>
    <w:rsid w:val="006C6CFA"/>
    <w:rsid w:val="006E21FB"/>
    <w:rsid w:val="00792342"/>
    <w:rsid w:val="007977A8"/>
    <w:rsid w:val="007B512A"/>
    <w:rsid w:val="007C2097"/>
    <w:rsid w:val="007C7856"/>
    <w:rsid w:val="007D6A07"/>
    <w:rsid w:val="007F7259"/>
    <w:rsid w:val="008040A8"/>
    <w:rsid w:val="008279FA"/>
    <w:rsid w:val="008626E7"/>
    <w:rsid w:val="00870EE7"/>
    <w:rsid w:val="008863B9"/>
    <w:rsid w:val="008A45A6"/>
    <w:rsid w:val="008F3789"/>
    <w:rsid w:val="008F686C"/>
    <w:rsid w:val="009148DE"/>
    <w:rsid w:val="00941E30"/>
    <w:rsid w:val="00944BA3"/>
    <w:rsid w:val="009458DC"/>
    <w:rsid w:val="009777D9"/>
    <w:rsid w:val="00991B88"/>
    <w:rsid w:val="009A5753"/>
    <w:rsid w:val="009A579D"/>
    <w:rsid w:val="009E3297"/>
    <w:rsid w:val="009F734F"/>
    <w:rsid w:val="00A246B6"/>
    <w:rsid w:val="00A47E70"/>
    <w:rsid w:val="00A50CF0"/>
    <w:rsid w:val="00A7671C"/>
    <w:rsid w:val="00AA0005"/>
    <w:rsid w:val="00AA2CBC"/>
    <w:rsid w:val="00AC5820"/>
    <w:rsid w:val="00AD1CD8"/>
    <w:rsid w:val="00B258BB"/>
    <w:rsid w:val="00B67B97"/>
    <w:rsid w:val="00B968C8"/>
    <w:rsid w:val="00BA3EC5"/>
    <w:rsid w:val="00BA51D9"/>
    <w:rsid w:val="00BB5DFC"/>
    <w:rsid w:val="00BD279D"/>
    <w:rsid w:val="00BD6BB8"/>
    <w:rsid w:val="00C342AE"/>
    <w:rsid w:val="00C63581"/>
    <w:rsid w:val="00C66BA2"/>
    <w:rsid w:val="00C95985"/>
    <w:rsid w:val="00CC5026"/>
    <w:rsid w:val="00CC68D0"/>
    <w:rsid w:val="00D03F9A"/>
    <w:rsid w:val="00D06D51"/>
    <w:rsid w:val="00D24991"/>
    <w:rsid w:val="00D50255"/>
    <w:rsid w:val="00D66520"/>
    <w:rsid w:val="00D73DD8"/>
    <w:rsid w:val="00DE34CF"/>
    <w:rsid w:val="00E13F3D"/>
    <w:rsid w:val="00E34898"/>
    <w:rsid w:val="00EB09B7"/>
    <w:rsid w:val="00ED2155"/>
    <w:rsid w:val="00EE7D7C"/>
    <w:rsid w:val="00F25D98"/>
    <w:rsid w:val="00F300FB"/>
    <w:rsid w:val="00FB6386"/>
    <w:rsid w:val="00FF4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686</Words>
  <Characters>3915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Bouazizi, Sara</cp:lastModifiedBy>
  <cp:revision>14</cp:revision>
  <cp:lastPrinted>1899-12-31T23:50:00Z</cp:lastPrinted>
  <dcterms:created xsi:type="dcterms:W3CDTF">2020-02-03T08:32:00Z</dcterms:created>
  <dcterms:modified xsi:type="dcterms:W3CDTF">2021-08-12T21:42:00Z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