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72F7EB84"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bookmarkStart w:id="0" w:name="_GoBack"/>
      <w:bookmarkEnd w:id="0"/>
      <w:r w:rsidR="00776CDC">
        <w:rPr>
          <w:rFonts w:ascii="Arial" w:hAnsi="Arial" w:cs="Arial"/>
          <w:szCs w:val="24"/>
          <w:lang w:val="en-US"/>
        </w:rPr>
        <w:t>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20102</w:t>
      </w:r>
      <w:r w:rsidR="0047485A">
        <w:rPr>
          <w:rFonts w:ascii="Arial" w:hAnsi="Arial" w:cs="Arial"/>
          <w:i/>
          <w:noProof/>
          <w:sz w:val="28"/>
        </w:rPr>
        <w:t>6</w:t>
      </w:r>
    </w:p>
    <w:p w14:paraId="2AB16D18" w14:textId="5E2BB699"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99FFCD4"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w:t>
      </w:r>
      <w:r w:rsidR="00E950EE">
        <w:rPr>
          <w:rFonts w:ascii="Arial" w:hAnsi="Arial" w:cs="Arial"/>
          <w:szCs w:val="24"/>
          <w:lang w:val="en-US"/>
        </w:rPr>
        <w:t>0</w:t>
      </w:r>
      <w:r w:rsidR="00776CDC">
        <w:rPr>
          <w:rFonts w:ascii="Arial" w:hAnsi="Arial" w:cs="Arial"/>
          <w:szCs w:val="24"/>
          <w:lang w:val="en-US"/>
        </w:rPr>
        <w:t>.</w:t>
      </w:r>
      <w:r w:rsidR="00E950EE">
        <w:rPr>
          <w:rFonts w:ascii="Arial" w:hAnsi="Arial" w:cs="Arial"/>
          <w:szCs w:val="24"/>
          <w:lang w:val="en-US"/>
        </w:rPr>
        <w:t>10</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6EAB221A"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950EE" w:rsidRPr="00E950EE">
        <w:rPr>
          <w:rFonts w:ascii="Arial" w:hAnsi="Arial" w:cs="Arial"/>
          <w:bCs/>
          <w:szCs w:val="24"/>
          <w:lang w:val="en-US"/>
        </w:rPr>
        <w:t>On Operation Points for 8K VR 360 Video over 5G</w:t>
      </w:r>
    </w:p>
    <w:p w14:paraId="407DDC91"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42B5CFC1" w:rsidR="008F3A5B" w:rsidRPr="00576392" w:rsidRDefault="00734B5D" w:rsidP="008F3A5B">
      <w:pPr>
        <w:pStyle w:val="Heading1"/>
      </w:pPr>
      <w:r>
        <w:t>Introduction</w:t>
      </w:r>
    </w:p>
    <w:p w14:paraId="4DDB0BED" w14:textId="4FE3F9A8" w:rsidR="00E950EE" w:rsidRDefault="00E950EE" w:rsidP="00E950EE">
      <w:pPr>
        <w:spacing w:before="120" w:after="120"/>
        <w:jc w:val="both"/>
      </w:pPr>
      <w:r>
        <w:t>Since the development of 360-degree video profiles for VR streaming defined in TS 26.118</w:t>
      </w:r>
      <w:r>
        <w:t xml:space="preserve"> [1]</w:t>
      </w:r>
      <w:r>
        <w:t xml:space="preserve">, mobile device capabilities have improved significantly and nowadays they support higher decoding capabilities. In particular, the new 5G mobile devices (e.g., phones and head-mounted displays) entering the market in 2020 and beyond are expected to support 8K video decoding capabilities. </w:t>
      </w:r>
    </w:p>
    <w:p w14:paraId="619F2DD3" w14:textId="77777777" w:rsidR="00BD468B" w:rsidRDefault="00BD468B" w:rsidP="00BD468B">
      <w:r>
        <w:t>Table 1 depicts various mobile devices and their 8K decoding capabilities.</w:t>
      </w:r>
    </w:p>
    <w:tbl>
      <w:tblPr>
        <w:tblStyle w:val="TableGrid"/>
        <w:tblW w:w="0" w:type="auto"/>
        <w:tblInd w:w="2443" w:type="dxa"/>
        <w:tblLook w:val="04A0" w:firstRow="1" w:lastRow="0" w:firstColumn="1" w:lastColumn="0" w:noHBand="0" w:noVBand="1"/>
      </w:tblPr>
      <w:tblGrid>
        <w:gridCol w:w="2545"/>
        <w:gridCol w:w="992"/>
      </w:tblGrid>
      <w:tr w:rsidR="00BD468B" w14:paraId="36FA0ECE" w14:textId="77777777" w:rsidTr="00E908D5">
        <w:trPr>
          <w:cantSplit/>
          <w:tblHeader/>
        </w:trPr>
        <w:tc>
          <w:tcPr>
            <w:tcW w:w="2545" w:type="dxa"/>
          </w:tcPr>
          <w:p w14:paraId="32ADD17E" w14:textId="77777777" w:rsidR="00BD468B" w:rsidRPr="00C61628" w:rsidRDefault="00BD468B" w:rsidP="00E908D5">
            <w:pPr>
              <w:pStyle w:val="Tablecontents"/>
              <w:rPr>
                <w:b/>
                <w:bCs/>
              </w:rPr>
            </w:pPr>
            <w:r w:rsidRPr="00C61628">
              <w:rPr>
                <w:b/>
                <w:bCs/>
              </w:rPr>
              <w:t xml:space="preserve">Device </w:t>
            </w:r>
          </w:p>
        </w:tc>
        <w:tc>
          <w:tcPr>
            <w:tcW w:w="992" w:type="dxa"/>
          </w:tcPr>
          <w:p w14:paraId="514AA072" w14:textId="77777777" w:rsidR="00BD468B" w:rsidRPr="00C61628" w:rsidRDefault="00BD468B" w:rsidP="00E908D5">
            <w:pPr>
              <w:pStyle w:val="Tablecontents"/>
              <w:rPr>
                <w:b/>
                <w:bCs/>
              </w:rPr>
            </w:pPr>
            <w:r w:rsidRPr="00C61628">
              <w:rPr>
                <w:b/>
                <w:bCs/>
              </w:rPr>
              <w:t>Video format</w:t>
            </w:r>
          </w:p>
        </w:tc>
      </w:tr>
      <w:tr w:rsidR="00BD468B" w14:paraId="4FC36EA7" w14:textId="77777777" w:rsidTr="00E908D5">
        <w:trPr>
          <w:cantSplit/>
          <w:tblHeader/>
        </w:trPr>
        <w:tc>
          <w:tcPr>
            <w:tcW w:w="2545" w:type="dxa"/>
          </w:tcPr>
          <w:p w14:paraId="3216C310" w14:textId="77777777" w:rsidR="00BD468B" w:rsidRDefault="00BD468B" w:rsidP="00E908D5">
            <w:pPr>
              <w:pStyle w:val="Tablecontents"/>
            </w:pPr>
            <w:r>
              <w:t xml:space="preserve">Galaxy S10 </w:t>
            </w:r>
          </w:p>
        </w:tc>
        <w:tc>
          <w:tcPr>
            <w:tcW w:w="992" w:type="dxa"/>
          </w:tcPr>
          <w:p w14:paraId="2E460891" w14:textId="77777777" w:rsidR="00BD468B" w:rsidRDefault="00BD468B" w:rsidP="00E908D5">
            <w:pPr>
              <w:pStyle w:val="Tablecontents"/>
            </w:pPr>
            <w:r>
              <w:t>8Kp30</w:t>
            </w:r>
          </w:p>
        </w:tc>
      </w:tr>
      <w:tr w:rsidR="00BD468B" w14:paraId="0CEBD4AB" w14:textId="77777777" w:rsidTr="00E908D5">
        <w:trPr>
          <w:cantSplit/>
          <w:tblHeader/>
        </w:trPr>
        <w:tc>
          <w:tcPr>
            <w:tcW w:w="2545" w:type="dxa"/>
          </w:tcPr>
          <w:p w14:paraId="1778DD8E" w14:textId="77777777" w:rsidR="00BD468B" w:rsidRDefault="00BD468B" w:rsidP="00E908D5">
            <w:pPr>
              <w:pStyle w:val="Tablecontents"/>
            </w:pPr>
            <w:r>
              <w:t xml:space="preserve">Gear VR/Galaxy S10 </w:t>
            </w:r>
          </w:p>
        </w:tc>
        <w:tc>
          <w:tcPr>
            <w:tcW w:w="992" w:type="dxa"/>
          </w:tcPr>
          <w:p w14:paraId="12D83EBF" w14:textId="77777777" w:rsidR="00BD468B" w:rsidRDefault="00BD468B" w:rsidP="00E908D5">
            <w:pPr>
              <w:pStyle w:val="Tablecontents"/>
            </w:pPr>
            <w:r>
              <w:t>8Kp30</w:t>
            </w:r>
          </w:p>
        </w:tc>
      </w:tr>
      <w:tr w:rsidR="00BD468B" w14:paraId="39AA9490" w14:textId="77777777" w:rsidTr="00E908D5">
        <w:trPr>
          <w:cantSplit/>
          <w:tblHeader/>
        </w:trPr>
        <w:tc>
          <w:tcPr>
            <w:tcW w:w="2545" w:type="dxa"/>
          </w:tcPr>
          <w:p w14:paraId="4E4A6F33" w14:textId="77777777" w:rsidR="00BD468B" w:rsidRDefault="00BD468B" w:rsidP="00E908D5">
            <w:pPr>
              <w:pStyle w:val="Tablecontents"/>
            </w:pPr>
            <w:r>
              <w:t xml:space="preserve">Skyworth v901 </w:t>
            </w:r>
          </w:p>
        </w:tc>
        <w:tc>
          <w:tcPr>
            <w:tcW w:w="992" w:type="dxa"/>
          </w:tcPr>
          <w:p w14:paraId="1898D185" w14:textId="77777777" w:rsidR="00BD468B" w:rsidRDefault="00BD468B" w:rsidP="00E908D5">
            <w:pPr>
              <w:pStyle w:val="Tablecontents"/>
            </w:pPr>
            <w:r>
              <w:t>8Kp30</w:t>
            </w:r>
          </w:p>
        </w:tc>
      </w:tr>
      <w:tr w:rsidR="00BD468B" w14:paraId="6955BD2D" w14:textId="77777777" w:rsidTr="00E908D5">
        <w:trPr>
          <w:cantSplit/>
          <w:tblHeader/>
        </w:trPr>
        <w:tc>
          <w:tcPr>
            <w:tcW w:w="2545" w:type="dxa"/>
          </w:tcPr>
          <w:p w14:paraId="60122975" w14:textId="77777777" w:rsidR="00BD468B" w:rsidRDefault="00BD468B" w:rsidP="00E908D5">
            <w:pPr>
              <w:pStyle w:val="Tablecontents"/>
            </w:pPr>
            <w:r>
              <w:t>Qualcomm XR2</w:t>
            </w:r>
          </w:p>
        </w:tc>
        <w:tc>
          <w:tcPr>
            <w:tcW w:w="992" w:type="dxa"/>
          </w:tcPr>
          <w:p w14:paraId="33CD62D8" w14:textId="77777777" w:rsidR="00BD468B" w:rsidRDefault="00BD468B" w:rsidP="00E908D5">
            <w:pPr>
              <w:pStyle w:val="Tablecontents"/>
            </w:pPr>
            <w:r>
              <w:t>8Kp60</w:t>
            </w:r>
          </w:p>
        </w:tc>
      </w:tr>
      <w:tr w:rsidR="00BD468B" w14:paraId="5A34B5F6" w14:textId="77777777" w:rsidTr="00E908D5">
        <w:trPr>
          <w:cantSplit/>
          <w:tblHeader/>
        </w:trPr>
        <w:tc>
          <w:tcPr>
            <w:tcW w:w="2545" w:type="dxa"/>
          </w:tcPr>
          <w:p w14:paraId="194756D8" w14:textId="473E4541" w:rsidR="00BD468B" w:rsidRDefault="008B583B" w:rsidP="00E908D5">
            <w:pPr>
              <w:pStyle w:val="Tablecontents"/>
            </w:pPr>
            <w:r>
              <w:t xml:space="preserve">Galaxy </w:t>
            </w:r>
            <w:r w:rsidR="00BD468B">
              <w:t xml:space="preserve">S20 </w:t>
            </w:r>
          </w:p>
        </w:tc>
        <w:tc>
          <w:tcPr>
            <w:tcW w:w="992" w:type="dxa"/>
          </w:tcPr>
          <w:p w14:paraId="60DB5ABC" w14:textId="77777777" w:rsidR="00BD468B" w:rsidRDefault="00BD468B" w:rsidP="00E908D5">
            <w:pPr>
              <w:pStyle w:val="Tablecontents"/>
            </w:pPr>
            <w:r>
              <w:t>8Kp60</w:t>
            </w:r>
          </w:p>
        </w:tc>
      </w:tr>
    </w:tbl>
    <w:p w14:paraId="33358C23" w14:textId="77777777" w:rsidR="00BD468B" w:rsidRDefault="00BD468B" w:rsidP="00BD468B">
      <w:pPr>
        <w:pStyle w:val="Caption"/>
        <w:jc w:val="center"/>
      </w:pPr>
      <w:bookmarkStart w:id="1" w:name="_Ref45011435"/>
      <w:r>
        <w:t xml:space="preserve">Table </w:t>
      </w:r>
      <w:bookmarkEnd w:id="1"/>
      <w:r>
        <w:t xml:space="preserve">1: Mobile device capabilities for 8K decoding (taken from [3]). </w:t>
      </w:r>
    </w:p>
    <w:p w14:paraId="60D0CDFF" w14:textId="03194F25" w:rsidR="00734B5D" w:rsidRDefault="00734B5D" w:rsidP="00734B5D">
      <w:r w:rsidRPr="00B04DFF">
        <w:t>VR has evolved from</w:t>
      </w:r>
      <w:r>
        <w:t xml:space="preserve"> initially being</w:t>
      </w:r>
      <w:r w:rsidRPr="00B04DFF">
        <w:t xml:space="preserve"> 4K viewport independent to 4K viewport dependent to double the resolution per eye in the viewport and provid</w:t>
      </w:r>
      <w:r>
        <w:t>ing</w:t>
      </w:r>
      <w:r w:rsidRPr="00B04DFF">
        <w:t xml:space="preserve"> a better quality of experience. With the advent of </w:t>
      </w:r>
      <w:r>
        <w:t xml:space="preserve">a </w:t>
      </w:r>
      <w:r w:rsidRPr="00B04DFF">
        <w:t>new 8K</w:t>
      </w:r>
      <w:r>
        <w:t>-</w:t>
      </w:r>
      <w:r w:rsidRPr="00B04DFF">
        <w:t>capable devices</w:t>
      </w:r>
      <w:r>
        <w:t xml:space="preserve"> — including</w:t>
      </w:r>
      <w:r w:rsidRPr="00B04DFF">
        <w:t xml:space="preserve"> Qualcomm XR2</w:t>
      </w:r>
      <w:r>
        <w:t xml:space="preserve"> [2]</w:t>
      </w:r>
      <w:r w:rsidRPr="00B04DFF">
        <w:t xml:space="preserve"> and ne</w:t>
      </w:r>
      <w:r>
        <w:t>xt-</w:t>
      </w:r>
      <w:r w:rsidRPr="00B04DFF">
        <w:t xml:space="preserve">generation 5G smartphones </w:t>
      </w:r>
      <w:r w:rsidR="003D77C6">
        <w:t>expected</w:t>
      </w:r>
      <w:r w:rsidRPr="00B04DFF">
        <w:t xml:space="preserve"> in 2020</w:t>
      </w:r>
      <w:r>
        <w:t xml:space="preserve"> —</w:t>
      </w:r>
      <w:r w:rsidRPr="00B04DFF">
        <w:t xml:space="preserve"> it is now possible to send and decode the full 8K sphere in the device and provide the same resolution in the viewport as the best 4K viewport</w:t>
      </w:r>
      <w:r>
        <w:t>-</w:t>
      </w:r>
      <w:r w:rsidRPr="00B04DFF">
        <w:t xml:space="preserve">dependent solutions. </w:t>
      </w:r>
    </w:p>
    <w:p w14:paraId="43E912B1" w14:textId="5AA9FAF3" w:rsidR="00734B5D" w:rsidRPr="00B04DFF" w:rsidRDefault="00734B5D" w:rsidP="00734B5D">
      <w:r w:rsidRPr="00B04DFF">
        <w:t xml:space="preserve">The </w:t>
      </w:r>
      <w:r w:rsidR="00BD468B">
        <w:t xml:space="preserve">8K </w:t>
      </w:r>
      <w:r>
        <w:t>viewport-independent approach</w:t>
      </w:r>
      <w:r w:rsidRPr="00B04DFF">
        <w:t xml:space="preserve"> has </w:t>
      </w:r>
      <w:r>
        <w:t>two</w:t>
      </w:r>
      <w:r w:rsidRPr="00B04DFF">
        <w:t xml:space="preserve"> main advantages</w:t>
      </w:r>
      <w:r>
        <w:t>.</w:t>
      </w:r>
      <w:r w:rsidRPr="00B04DFF">
        <w:t xml:space="preserve"> </w:t>
      </w:r>
      <w:r>
        <w:t>F</w:t>
      </w:r>
      <w:r w:rsidRPr="00B04DFF">
        <w:t>irst, it uses existing</w:t>
      </w:r>
      <w:r w:rsidR="001E6195">
        <w:t xml:space="preserve"> DASH</w:t>
      </w:r>
      <w:r w:rsidRPr="00B04DFF">
        <w:t xml:space="preserve"> infrastructure, and second it is quite straightforward to implement on the encoder, streaming and player side</w:t>
      </w:r>
      <w:r>
        <w:t>s</w:t>
      </w:r>
      <w:r w:rsidRPr="00B04DFF">
        <w:t>. Th</w:t>
      </w:r>
      <w:r w:rsidR="0047485A">
        <w:t>is</w:t>
      </w:r>
      <w:r w:rsidRPr="00B04DFF">
        <w:t xml:space="preserve"> </w:t>
      </w:r>
      <w:r>
        <w:t>scheme</w:t>
      </w:r>
      <w:r w:rsidRPr="00B04DFF">
        <w:t xml:space="preserve"> </w:t>
      </w:r>
      <w:r>
        <w:t xml:space="preserve">also </w:t>
      </w:r>
      <w:r w:rsidRPr="00B04DFF">
        <w:t>fits quite well on new 5G networks</w:t>
      </w:r>
      <w:r>
        <w:t>,</w:t>
      </w:r>
      <w:r w:rsidRPr="00B04DFF">
        <w:t xml:space="preserve"> where network capacity is estimated to reach 10</w:t>
      </w:r>
      <w:r>
        <w:t xml:space="preserve"> times the amount of</w:t>
      </w:r>
      <w:r w:rsidRPr="00B04DFF">
        <w:t xml:space="preserve"> 4G</w:t>
      </w:r>
      <w:r>
        <w:t xml:space="preserve">, enabling </w:t>
      </w:r>
      <w:r w:rsidRPr="00B04DFF">
        <w:t xml:space="preserve">more bits </w:t>
      </w:r>
      <w:r>
        <w:t>to</w:t>
      </w:r>
      <w:r w:rsidRPr="00B04DFF">
        <w:t xml:space="preserve"> be transmitted to 8K</w:t>
      </w:r>
      <w:r>
        <w:t>-</w:t>
      </w:r>
      <w:r w:rsidRPr="00B04DFF">
        <w:t>capable 5G devices, without any lag</w:t>
      </w:r>
      <w:r w:rsidR="0047485A">
        <w:t xml:space="preserve">, unlike </w:t>
      </w:r>
      <w:r w:rsidRPr="00B04DFF">
        <w:t>a viewport</w:t>
      </w:r>
      <w:r>
        <w:t>-</w:t>
      </w:r>
      <w:r w:rsidRPr="00B04DFF">
        <w:t>dependent system. Of course, more storage and bandwidth are required on the network, but we expect only a 50% increase v</w:t>
      </w:r>
      <w:r>
        <w:t>ersus</w:t>
      </w:r>
      <w:r w:rsidRPr="00B04DFF">
        <w:t xml:space="preserve"> 4K viewport dependent, when using state</w:t>
      </w:r>
      <w:r>
        <w:t>-</w:t>
      </w:r>
      <w:r w:rsidRPr="00B04DFF">
        <w:t>of</w:t>
      </w:r>
      <w:r>
        <w:t>-</w:t>
      </w:r>
      <w:r w:rsidRPr="00B04DFF">
        <w:t>the</w:t>
      </w:r>
      <w:r>
        <w:t>-</w:t>
      </w:r>
      <w:r w:rsidRPr="00B04DFF">
        <w:t>art</w:t>
      </w:r>
      <w:r>
        <w:t>,</w:t>
      </w:r>
      <w:r w:rsidRPr="00B04DFF">
        <w:t xml:space="preserve"> cloud-based </w:t>
      </w:r>
      <w:r>
        <w:t>c</w:t>
      </w:r>
      <w:r w:rsidRPr="00B04DFF">
        <w:t>ontent</w:t>
      </w:r>
      <w:r>
        <w:t>-a</w:t>
      </w:r>
      <w:r w:rsidRPr="00B04DFF">
        <w:t xml:space="preserve">ware </w:t>
      </w:r>
      <w:r>
        <w:t>e</w:t>
      </w:r>
      <w:r w:rsidRPr="00B04DFF">
        <w:t>ncoding</w:t>
      </w:r>
      <w:r w:rsidR="00166307">
        <w:t xml:space="preserve"> </w:t>
      </w:r>
      <w:r w:rsidRPr="00B04DFF">
        <w:t>technology</w:t>
      </w:r>
      <w:r>
        <w:t xml:space="preserve"> featuring </w:t>
      </w:r>
      <w:r w:rsidRPr="00B04DFF">
        <w:t>HEVC compression</w:t>
      </w:r>
      <w:r w:rsidR="0047485A">
        <w:t xml:space="preserve"> [3]</w:t>
      </w:r>
      <w:r w:rsidRPr="00B04DFF">
        <w:t xml:space="preserve">. </w:t>
      </w:r>
    </w:p>
    <w:p w14:paraId="5F7EE558" w14:textId="752282F5" w:rsidR="00734B5D" w:rsidRDefault="00BD468B" w:rsidP="00734B5D">
      <w:r>
        <w:t>Table 2</w:t>
      </w:r>
      <w:r w:rsidR="00734B5D">
        <w:t xml:space="preserve"> shows </w:t>
      </w:r>
      <w:r w:rsidR="00734B5D" w:rsidRPr="00B04DFF">
        <w:t>the different capabilities of each technology</w:t>
      </w:r>
      <w:r w:rsidR="00734B5D">
        <w:t xml:space="preserve"> [3]</w:t>
      </w:r>
      <w:r w:rsidR="00734B5D" w:rsidRPr="00B04DFF">
        <w:t>.</w:t>
      </w:r>
    </w:p>
    <w:p w14:paraId="22314107" w14:textId="77777777" w:rsidR="00734B5D" w:rsidRDefault="00734B5D" w:rsidP="00734B5D"/>
    <w:tbl>
      <w:tblPr>
        <w:tblStyle w:val="TableGrid"/>
        <w:tblW w:w="9947" w:type="dxa"/>
        <w:tblLook w:val="0420" w:firstRow="1" w:lastRow="0" w:firstColumn="0" w:lastColumn="0" w:noHBand="0" w:noVBand="1"/>
      </w:tblPr>
      <w:tblGrid>
        <w:gridCol w:w="2258"/>
        <w:gridCol w:w="2410"/>
        <w:gridCol w:w="2552"/>
        <w:gridCol w:w="2727"/>
      </w:tblGrid>
      <w:tr w:rsidR="00734B5D" w14:paraId="6BAF4347" w14:textId="77777777" w:rsidTr="00E908D5">
        <w:trPr>
          <w:cantSplit/>
          <w:trHeight w:val="542"/>
          <w:tblHeader/>
        </w:trPr>
        <w:tc>
          <w:tcPr>
            <w:tcW w:w="2258" w:type="dxa"/>
            <w:hideMark/>
          </w:tcPr>
          <w:p w14:paraId="56987E23" w14:textId="77777777" w:rsidR="00734B5D" w:rsidRPr="00E9698C" w:rsidRDefault="00734B5D" w:rsidP="00E908D5">
            <w:pPr>
              <w:pStyle w:val="Tablecontents"/>
              <w:rPr>
                <w:rFonts w:ascii="Times New Roman" w:hAnsi="Times New Roman"/>
                <w:b/>
                <w:bCs/>
              </w:rPr>
            </w:pPr>
            <w:r w:rsidRPr="00E9698C">
              <w:rPr>
                <w:b/>
                <w:bCs/>
              </w:rPr>
              <w:lastRenderedPageBreak/>
              <w:t xml:space="preserve">Features </w:t>
            </w:r>
          </w:p>
        </w:tc>
        <w:tc>
          <w:tcPr>
            <w:tcW w:w="2410" w:type="dxa"/>
          </w:tcPr>
          <w:p w14:paraId="332BE154" w14:textId="77777777" w:rsidR="00734B5D" w:rsidRPr="00E9698C" w:rsidRDefault="00734B5D" w:rsidP="00E908D5">
            <w:pPr>
              <w:pStyle w:val="Tablecontents"/>
              <w:rPr>
                <w:b/>
                <w:bCs/>
              </w:rPr>
            </w:pPr>
            <w:r w:rsidRPr="00E9698C">
              <w:rPr>
                <w:b/>
                <w:bCs/>
              </w:rPr>
              <w:t xml:space="preserve">4K viewport independent </w:t>
            </w:r>
          </w:p>
        </w:tc>
        <w:tc>
          <w:tcPr>
            <w:tcW w:w="2552" w:type="dxa"/>
            <w:hideMark/>
          </w:tcPr>
          <w:p w14:paraId="35701A79" w14:textId="77777777" w:rsidR="00734B5D" w:rsidRPr="00E9698C" w:rsidRDefault="00734B5D" w:rsidP="00E908D5">
            <w:pPr>
              <w:pStyle w:val="Tablecontents"/>
              <w:rPr>
                <w:b/>
                <w:bCs/>
              </w:rPr>
            </w:pPr>
            <w:r w:rsidRPr="00E9698C">
              <w:rPr>
                <w:b/>
                <w:bCs/>
              </w:rPr>
              <w:t xml:space="preserve">4K viewport </w:t>
            </w:r>
          </w:p>
          <w:p w14:paraId="28B46E53" w14:textId="77777777" w:rsidR="00734B5D" w:rsidRPr="00E9698C" w:rsidRDefault="00734B5D" w:rsidP="00E908D5">
            <w:pPr>
              <w:pStyle w:val="Tablecontents"/>
              <w:rPr>
                <w:b/>
                <w:bCs/>
                <w:sz w:val="36"/>
                <w:szCs w:val="36"/>
              </w:rPr>
            </w:pPr>
            <w:r w:rsidRPr="00E9698C">
              <w:rPr>
                <w:b/>
                <w:bCs/>
              </w:rPr>
              <w:t xml:space="preserve">dependent </w:t>
            </w:r>
          </w:p>
        </w:tc>
        <w:tc>
          <w:tcPr>
            <w:tcW w:w="2727" w:type="dxa"/>
          </w:tcPr>
          <w:p w14:paraId="2CF91BE1" w14:textId="77777777" w:rsidR="00734B5D" w:rsidRPr="00E9698C" w:rsidRDefault="00734B5D" w:rsidP="00E908D5">
            <w:pPr>
              <w:pStyle w:val="Tablecontents"/>
              <w:rPr>
                <w:b/>
                <w:bCs/>
              </w:rPr>
            </w:pPr>
            <w:r w:rsidRPr="00E9698C">
              <w:rPr>
                <w:b/>
                <w:bCs/>
              </w:rPr>
              <w:t>8K viewport independent</w:t>
            </w:r>
          </w:p>
        </w:tc>
      </w:tr>
      <w:tr w:rsidR="00734B5D" w:rsidRPr="00480AAC" w14:paraId="01592DE2" w14:textId="77777777" w:rsidTr="00E908D5">
        <w:trPr>
          <w:cantSplit/>
          <w:trHeight w:val="260"/>
          <w:tblHeader/>
        </w:trPr>
        <w:tc>
          <w:tcPr>
            <w:tcW w:w="2258" w:type="dxa"/>
            <w:hideMark/>
          </w:tcPr>
          <w:p w14:paraId="3DB4F201" w14:textId="77777777" w:rsidR="00734B5D" w:rsidRPr="00480AAC" w:rsidRDefault="00734B5D" w:rsidP="00E908D5">
            <w:pPr>
              <w:pStyle w:val="Tablecontents"/>
              <w:rPr>
                <w:sz w:val="36"/>
                <w:szCs w:val="36"/>
              </w:rPr>
            </w:pPr>
            <w:r w:rsidRPr="00480AAC">
              <w:rPr>
                <w:color w:val="000000" w:themeColor="dark1"/>
                <w:sz w:val="21"/>
                <w:szCs w:val="21"/>
              </w:rPr>
              <w:t xml:space="preserve">Standard based </w:t>
            </w:r>
          </w:p>
        </w:tc>
        <w:tc>
          <w:tcPr>
            <w:tcW w:w="2410" w:type="dxa"/>
          </w:tcPr>
          <w:p w14:paraId="61B4E9E7"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OMAF 1.0 </w:t>
            </w:r>
          </w:p>
        </w:tc>
        <w:tc>
          <w:tcPr>
            <w:tcW w:w="2552" w:type="dxa"/>
            <w:hideMark/>
          </w:tcPr>
          <w:p w14:paraId="747E1F14" w14:textId="77777777" w:rsidR="00734B5D" w:rsidRPr="00480AAC" w:rsidRDefault="00734B5D" w:rsidP="00E908D5">
            <w:pPr>
              <w:pStyle w:val="Tablecontents"/>
              <w:rPr>
                <w:sz w:val="36"/>
                <w:szCs w:val="36"/>
              </w:rPr>
            </w:pPr>
            <w:r w:rsidRPr="00480AAC">
              <w:rPr>
                <w:color w:val="000000" w:themeColor="dark1"/>
                <w:sz w:val="21"/>
                <w:szCs w:val="21"/>
              </w:rPr>
              <w:t xml:space="preserve">OMAF v1.0/OMAF v2.0 </w:t>
            </w:r>
          </w:p>
        </w:tc>
        <w:tc>
          <w:tcPr>
            <w:tcW w:w="2727" w:type="dxa"/>
          </w:tcPr>
          <w:p w14:paraId="257B2C24" w14:textId="04C96747" w:rsidR="00734B5D" w:rsidRPr="00480AAC" w:rsidRDefault="00734B5D" w:rsidP="00E908D5">
            <w:pPr>
              <w:pStyle w:val="Tablecontents"/>
              <w:rPr>
                <w:color w:val="000000" w:themeColor="dark1"/>
                <w:sz w:val="21"/>
                <w:szCs w:val="21"/>
              </w:rPr>
            </w:pPr>
            <w:r>
              <w:rPr>
                <w:color w:val="000000" w:themeColor="dark1"/>
                <w:sz w:val="21"/>
                <w:szCs w:val="21"/>
              </w:rPr>
              <w:t>Extension of OMAF 2.0</w:t>
            </w:r>
            <w:r>
              <w:rPr>
                <w:color w:val="000000" w:themeColor="dark1"/>
                <w:sz w:val="21"/>
                <w:szCs w:val="21"/>
              </w:rPr>
              <w:t xml:space="preserve"> (work in progress)</w:t>
            </w:r>
          </w:p>
        </w:tc>
      </w:tr>
      <w:tr w:rsidR="00734B5D" w:rsidRPr="00480AAC" w14:paraId="25D24FF9" w14:textId="77777777" w:rsidTr="00E908D5">
        <w:trPr>
          <w:cantSplit/>
          <w:trHeight w:val="542"/>
          <w:tblHeader/>
        </w:trPr>
        <w:tc>
          <w:tcPr>
            <w:tcW w:w="2258" w:type="dxa"/>
            <w:hideMark/>
          </w:tcPr>
          <w:p w14:paraId="5541F18B" w14:textId="77777777" w:rsidR="00734B5D" w:rsidRPr="00480AAC" w:rsidRDefault="00734B5D" w:rsidP="00E908D5">
            <w:pPr>
              <w:pStyle w:val="Tablecontents"/>
              <w:rPr>
                <w:sz w:val="36"/>
                <w:szCs w:val="36"/>
              </w:rPr>
            </w:pPr>
            <w:r w:rsidRPr="00480AAC">
              <w:rPr>
                <w:color w:val="000000" w:themeColor="dark1"/>
                <w:sz w:val="21"/>
                <w:szCs w:val="21"/>
              </w:rPr>
              <w:t>Quality</w:t>
            </w:r>
          </w:p>
        </w:tc>
        <w:tc>
          <w:tcPr>
            <w:tcW w:w="2410" w:type="dxa"/>
          </w:tcPr>
          <w:p w14:paraId="5DDC5569" w14:textId="43C02C13" w:rsidR="00734B5D" w:rsidRPr="00480AAC" w:rsidRDefault="00734B5D" w:rsidP="00E908D5">
            <w:pPr>
              <w:pStyle w:val="Tablecontents"/>
              <w:rPr>
                <w:sz w:val="36"/>
                <w:szCs w:val="36"/>
              </w:rPr>
            </w:pPr>
            <w:r w:rsidRPr="00480AAC">
              <w:rPr>
                <w:color w:val="000000" w:themeColor="dark1"/>
                <w:sz w:val="21"/>
                <w:szCs w:val="21"/>
              </w:rPr>
              <w:t xml:space="preserve">No lag in any </w:t>
            </w:r>
            <w:r>
              <w:rPr>
                <w:color w:val="000000" w:themeColor="dark1"/>
                <w:sz w:val="21"/>
                <w:szCs w:val="21"/>
              </w:rPr>
              <w:t xml:space="preserve">network </w:t>
            </w:r>
            <w:r w:rsidRPr="00480AAC">
              <w:rPr>
                <w:color w:val="000000" w:themeColor="dark1"/>
                <w:sz w:val="21"/>
                <w:szCs w:val="21"/>
              </w:rPr>
              <w:t xml:space="preserve">conditions </w:t>
            </w:r>
          </w:p>
          <w:p w14:paraId="7368BBDE" w14:textId="77777777" w:rsidR="00734B5D" w:rsidRDefault="00734B5D" w:rsidP="00E908D5">
            <w:pPr>
              <w:pStyle w:val="Tablecontents"/>
              <w:rPr>
                <w:color w:val="000000" w:themeColor="dark1"/>
                <w:sz w:val="21"/>
                <w:szCs w:val="21"/>
              </w:rPr>
            </w:pPr>
            <w:r>
              <w:rPr>
                <w:color w:val="000000" w:themeColor="dark1"/>
                <w:sz w:val="21"/>
                <w:szCs w:val="21"/>
              </w:rPr>
              <w:t xml:space="preserve">Limited (HD) perceived resolution </w:t>
            </w:r>
          </w:p>
          <w:p w14:paraId="68C5825F" w14:textId="31CAFBCA" w:rsidR="00166307" w:rsidRPr="00480AAC" w:rsidRDefault="00166307" w:rsidP="00E908D5">
            <w:pPr>
              <w:pStyle w:val="Tablecontents"/>
              <w:rPr>
                <w:color w:val="000000" w:themeColor="dark1"/>
                <w:sz w:val="21"/>
                <w:szCs w:val="21"/>
              </w:rPr>
            </w:pPr>
            <w:r>
              <w:rPr>
                <w:color w:val="000000" w:themeColor="dark1"/>
                <w:sz w:val="21"/>
                <w:szCs w:val="21"/>
              </w:rPr>
              <w:t>Lower resolution per eye</w:t>
            </w:r>
          </w:p>
        </w:tc>
        <w:tc>
          <w:tcPr>
            <w:tcW w:w="2552" w:type="dxa"/>
            <w:hideMark/>
          </w:tcPr>
          <w:p w14:paraId="7C275F8F" w14:textId="77777777" w:rsidR="00734B5D" w:rsidRDefault="00734B5D" w:rsidP="00E908D5">
            <w:pPr>
              <w:pStyle w:val="Tablecontents"/>
              <w:rPr>
                <w:color w:val="000000" w:themeColor="dark1"/>
                <w:sz w:val="21"/>
                <w:szCs w:val="21"/>
              </w:rPr>
            </w:pPr>
            <w:r w:rsidRPr="00480AAC">
              <w:rPr>
                <w:color w:val="000000" w:themeColor="dark1"/>
                <w:sz w:val="21"/>
                <w:szCs w:val="21"/>
              </w:rPr>
              <w:t xml:space="preserve">Lag in </w:t>
            </w:r>
            <w:r>
              <w:rPr>
                <w:color w:val="000000" w:themeColor="dark1"/>
                <w:sz w:val="21"/>
                <w:szCs w:val="21"/>
              </w:rPr>
              <w:t xml:space="preserve">stressed </w:t>
            </w:r>
            <w:r w:rsidRPr="00480AAC">
              <w:rPr>
                <w:color w:val="000000" w:themeColor="dark1"/>
                <w:sz w:val="21"/>
                <w:szCs w:val="21"/>
              </w:rPr>
              <w:t>NW conditions</w:t>
            </w:r>
          </w:p>
          <w:p w14:paraId="0D89E41E" w14:textId="717C2436" w:rsidR="00734B5D" w:rsidRPr="00480AAC" w:rsidRDefault="00166307" w:rsidP="00E908D5">
            <w:pPr>
              <w:pStyle w:val="Tablecontents"/>
              <w:rPr>
                <w:sz w:val="36"/>
                <w:szCs w:val="36"/>
              </w:rPr>
            </w:pPr>
            <w:r>
              <w:rPr>
                <w:color w:val="000000" w:themeColor="dark1"/>
                <w:sz w:val="21"/>
                <w:szCs w:val="21"/>
              </w:rPr>
              <w:t>Higher resolution per eye</w:t>
            </w:r>
            <w:r w:rsidR="00734B5D">
              <w:rPr>
                <w:color w:val="000000" w:themeColor="dark1"/>
                <w:sz w:val="21"/>
                <w:szCs w:val="21"/>
              </w:rPr>
              <w:t xml:space="preserve"> </w:t>
            </w:r>
          </w:p>
        </w:tc>
        <w:tc>
          <w:tcPr>
            <w:tcW w:w="2727" w:type="dxa"/>
          </w:tcPr>
          <w:p w14:paraId="7E010D6A" w14:textId="77777777" w:rsidR="00734B5D" w:rsidRPr="00480AAC" w:rsidRDefault="00734B5D" w:rsidP="00E908D5">
            <w:pPr>
              <w:pStyle w:val="Tablecontents"/>
              <w:rPr>
                <w:sz w:val="36"/>
                <w:szCs w:val="36"/>
              </w:rPr>
            </w:pPr>
            <w:r w:rsidRPr="00480AAC">
              <w:rPr>
                <w:color w:val="000000" w:themeColor="dark1"/>
                <w:sz w:val="21"/>
                <w:szCs w:val="21"/>
              </w:rPr>
              <w:t xml:space="preserve">No lag in any NW conditions </w:t>
            </w:r>
          </w:p>
          <w:p w14:paraId="11AC97B5" w14:textId="28B8671A" w:rsidR="00166307" w:rsidRDefault="00166307" w:rsidP="00E908D5">
            <w:pPr>
              <w:pStyle w:val="Tablecontents"/>
              <w:rPr>
                <w:color w:val="000000" w:themeColor="dark1"/>
                <w:sz w:val="21"/>
                <w:szCs w:val="21"/>
              </w:rPr>
            </w:pPr>
            <w:r>
              <w:rPr>
                <w:color w:val="000000" w:themeColor="dark1"/>
                <w:sz w:val="21"/>
                <w:szCs w:val="21"/>
              </w:rPr>
              <w:t>Higher resolution per eye on 5G</w:t>
            </w:r>
          </w:p>
          <w:p w14:paraId="096C9665" w14:textId="0B45556F" w:rsidR="00734B5D" w:rsidRPr="00480AAC" w:rsidRDefault="00734B5D" w:rsidP="00E908D5">
            <w:pPr>
              <w:pStyle w:val="Tablecontents"/>
              <w:rPr>
                <w:color w:val="000000" w:themeColor="dark1"/>
                <w:sz w:val="21"/>
                <w:szCs w:val="21"/>
              </w:rPr>
            </w:pPr>
            <w:r w:rsidRPr="00480AAC">
              <w:rPr>
                <w:color w:val="000000" w:themeColor="dark1"/>
                <w:sz w:val="21"/>
                <w:szCs w:val="21"/>
              </w:rPr>
              <w:t>Reduced resolution on 4G</w:t>
            </w:r>
            <w:r w:rsidR="00166307">
              <w:rPr>
                <w:color w:val="000000" w:themeColor="dark1"/>
                <w:sz w:val="21"/>
                <w:szCs w:val="21"/>
              </w:rPr>
              <w:t xml:space="preserve"> due to lower throughput</w:t>
            </w:r>
            <w:r w:rsidRPr="00480AAC">
              <w:rPr>
                <w:color w:val="000000" w:themeColor="dark1"/>
                <w:sz w:val="21"/>
                <w:szCs w:val="21"/>
              </w:rPr>
              <w:t xml:space="preserve"> </w:t>
            </w:r>
          </w:p>
        </w:tc>
      </w:tr>
      <w:tr w:rsidR="00734B5D" w:rsidRPr="00480AAC" w14:paraId="20BED20E" w14:textId="77777777" w:rsidTr="00E908D5">
        <w:trPr>
          <w:cantSplit/>
          <w:trHeight w:val="364"/>
          <w:tblHeader/>
        </w:trPr>
        <w:tc>
          <w:tcPr>
            <w:tcW w:w="2258" w:type="dxa"/>
            <w:hideMark/>
          </w:tcPr>
          <w:p w14:paraId="1052CE8A" w14:textId="77777777" w:rsidR="00734B5D" w:rsidRPr="00480AAC" w:rsidRDefault="00734B5D" w:rsidP="00E908D5">
            <w:pPr>
              <w:pStyle w:val="Tablecontents"/>
              <w:rPr>
                <w:sz w:val="36"/>
                <w:szCs w:val="36"/>
              </w:rPr>
            </w:pPr>
            <w:r w:rsidRPr="00480AAC">
              <w:rPr>
                <w:color w:val="000000" w:themeColor="dark1"/>
                <w:sz w:val="21"/>
                <w:szCs w:val="21"/>
              </w:rPr>
              <w:t xml:space="preserve">Decoder performance </w:t>
            </w:r>
          </w:p>
        </w:tc>
        <w:tc>
          <w:tcPr>
            <w:tcW w:w="2410" w:type="dxa"/>
          </w:tcPr>
          <w:p w14:paraId="53CA37C2" w14:textId="77777777" w:rsidR="00734B5D" w:rsidRPr="00480AAC" w:rsidRDefault="00734B5D" w:rsidP="00E908D5">
            <w:pPr>
              <w:pStyle w:val="Tablecontents"/>
              <w:rPr>
                <w:color w:val="000000" w:themeColor="dark1"/>
                <w:sz w:val="21"/>
                <w:szCs w:val="21"/>
              </w:rPr>
            </w:pPr>
            <w:r>
              <w:rPr>
                <w:color w:val="000000" w:themeColor="dark1"/>
                <w:sz w:val="21"/>
                <w:szCs w:val="21"/>
              </w:rPr>
              <w:t>4K decoder required</w:t>
            </w:r>
          </w:p>
        </w:tc>
        <w:tc>
          <w:tcPr>
            <w:tcW w:w="2552" w:type="dxa"/>
            <w:hideMark/>
          </w:tcPr>
          <w:p w14:paraId="0FC9ED17" w14:textId="77777777" w:rsidR="00734B5D" w:rsidRPr="00480AAC" w:rsidRDefault="00734B5D" w:rsidP="00E908D5">
            <w:pPr>
              <w:pStyle w:val="Tablecontents"/>
              <w:rPr>
                <w:sz w:val="36"/>
                <w:szCs w:val="36"/>
              </w:rPr>
            </w:pPr>
            <w:r>
              <w:rPr>
                <w:color w:val="000000" w:themeColor="dark1"/>
                <w:sz w:val="21"/>
                <w:szCs w:val="21"/>
              </w:rPr>
              <w:t>4K+ d</w:t>
            </w:r>
            <w:r w:rsidRPr="00480AAC">
              <w:rPr>
                <w:color w:val="000000" w:themeColor="dark1"/>
                <w:sz w:val="21"/>
                <w:szCs w:val="21"/>
              </w:rPr>
              <w:t>ecoder</w:t>
            </w:r>
            <w:r>
              <w:rPr>
                <w:color w:val="000000" w:themeColor="dark1"/>
                <w:sz w:val="21"/>
                <w:szCs w:val="21"/>
              </w:rPr>
              <w:t xml:space="preserve"> required</w:t>
            </w:r>
            <w:r w:rsidRPr="00480AAC">
              <w:rPr>
                <w:color w:val="000000" w:themeColor="dark1"/>
                <w:sz w:val="21"/>
                <w:szCs w:val="21"/>
              </w:rPr>
              <w:t xml:space="preserve"> </w:t>
            </w:r>
          </w:p>
        </w:tc>
        <w:tc>
          <w:tcPr>
            <w:tcW w:w="2727" w:type="dxa"/>
          </w:tcPr>
          <w:p w14:paraId="50993624"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 xml:space="preserve">8K decoder </w:t>
            </w:r>
            <w:r>
              <w:rPr>
                <w:color w:val="000000" w:themeColor="dark1"/>
                <w:sz w:val="21"/>
                <w:szCs w:val="21"/>
              </w:rPr>
              <w:t>required</w:t>
            </w:r>
          </w:p>
        </w:tc>
      </w:tr>
      <w:tr w:rsidR="00734B5D" w:rsidRPr="00480AAC" w14:paraId="08480FB9" w14:textId="77777777" w:rsidTr="00E908D5">
        <w:trPr>
          <w:cantSplit/>
          <w:trHeight w:val="406"/>
          <w:tblHeader/>
        </w:trPr>
        <w:tc>
          <w:tcPr>
            <w:tcW w:w="2258" w:type="dxa"/>
            <w:hideMark/>
          </w:tcPr>
          <w:p w14:paraId="538D27CB" w14:textId="77777777" w:rsidR="00734B5D" w:rsidRPr="00480AAC" w:rsidRDefault="00734B5D" w:rsidP="00E908D5">
            <w:pPr>
              <w:pStyle w:val="Tablecontents"/>
              <w:rPr>
                <w:sz w:val="36"/>
                <w:szCs w:val="36"/>
              </w:rPr>
            </w:pPr>
            <w:r w:rsidRPr="00480AAC">
              <w:rPr>
                <w:color w:val="000000" w:themeColor="dark1"/>
                <w:sz w:val="21"/>
                <w:szCs w:val="21"/>
              </w:rPr>
              <w:t xml:space="preserve">Decoder base </w:t>
            </w:r>
          </w:p>
        </w:tc>
        <w:tc>
          <w:tcPr>
            <w:tcW w:w="2410" w:type="dxa"/>
          </w:tcPr>
          <w:p w14:paraId="693C863D"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All head-mounted displays (HMDs) </w:t>
            </w:r>
          </w:p>
        </w:tc>
        <w:tc>
          <w:tcPr>
            <w:tcW w:w="2552" w:type="dxa"/>
            <w:hideMark/>
          </w:tcPr>
          <w:p w14:paraId="51F6B6CA" w14:textId="77777777" w:rsidR="00734B5D" w:rsidRPr="00480AAC" w:rsidRDefault="00734B5D" w:rsidP="00E908D5">
            <w:pPr>
              <w:pStyle w:val="Tablecontents"/>
              <w:rPr>
                <w:sz w:val="36"/>
                <w:szCs w:val="36"/>
              </w:rPr>
            </w:pPr>
            <w:r w:rsidRPr="00480AAC">
              <w:rPr>
                <w:color w:val="000000" w:themeColor="dark1"/>
                <w:sz w:val="21"/>
                <w:szCs w:val="21"/>
              </w:rPr>
              <w:t xml:space="preserve">All </w:t>
            </w:r>
            <w:r>
              <w:rPr>
                <w:color w:val="000000" w:themeColor="dark1"/>
                <w:sz w:val="21"/>
                <w:szCs w:val="21"/>
              </w:rPr>
              <w:t xml:space="preserve">high-performance </w:t>
            </w:r>
            <w:r w:rsidRPr="00480AAC">
              <w:rPr>
                <w:color w:val="000000" w:themeColor="dark1"/>
                <w:sz w:val="21"/>
                <w:szCs w:val="21"/>
              </w:rPr>
              <w:t xml:space="preserve">4K HMDs/phones </w:t>
            </w:r>
          </w:p>
        </w:tc>
        <w:tc>
          <w:tcPr>
            <w:tcW w:w="2727" w:type="dxa"/>
          </w:tcPr>
          <w:p w14:paraId="00CF3B0E" w14:textId="77777777" w:rsidR="00734B5D" w:rsidRDefault="00734B5D" w:rsidP="00E908D5">
            <w:pPr>
              <w:pStyle w:val="Tablecontents"/>
              <w:rPr>
                <w:color w:val="000000" w:themeColor="dark1"/>
                <w:sz w:val="21"/>
                <w:szCs w:val="21"/>
              </w:rPr>
            </w:pPr>
            <w:r>
              <w:rPr>
                <w:color w:val="000000" w:themeColor="dark1"/>
                <w:sz w:val="21"/>
                <w:szCs w:val="21"/>
              </w:rPr>
              <w:t>Gear VR/</w:t>
            </w:r>
            <w:r w:rsidRPr="00480AAC">
              <w:rPr>
                <w:color w:val="000000" w:themeColor="dark1"/>
                <w:sz w:val="21"/>
                <w:szCs w:val="21"/>
              </w:rPr>
              <w:t xml:space="preserve">S10 </w:t>
            </w:r>
          </w:p>
          <w:p w14:paraId="29192922" w14:textId="77777777" w:rsidR="00734B5D" w:rsidRDefault="00734B5D" w:rsidP="00E908D5">
            <w:pPr>
              <w:pStyle w:val="Tablecontents"/>
              <w:rPr>
                <w:color w:val="000000" w:themeColor="dark1"/>
                <w:sz w:val="21"/>
                <w:szCs w:val="21"/>
              </w:rPr>
            </w:pPr>
            <w:r w:rsidRPr="00480AAC">
              <w:rPr>
                <w:color w:val="000000" w:themeColor="dark1"/>
                <w:sz w:val="21"/>
                <w:szCs w:val="21"/>
              </w:rPr>
              <w:t xml:space="preserve">Skyworth v901 </w:t>
            </w:r>
          </w:p>
          <w:p w14:paraId="454BB4CD" w14:textId="77777777" w:rsidR="00734B5D" w:rsidRDefault="00734B5D" w:rsidP="00E908D5">
            <w:pPr>
              <w:pStyle w:val="Tablecontents"/>
              <w:rPr>
                <w:color w:val="000000" w:themeColor="dark1"/>
                <w:sz w:val="21"/>
                <w:szCs w:val="21"/>
              </w:rPr>
            </w:pPr>
            <w:r w:rsidRPr="00480AAC">
              <w:rPr>
                <w:color w:val="000000" w:themeColor="dark1"/>
                <w:sz w:val="21"/>
                <w:szCs w:val="21"/>
              </w:rPr>
              <w:t>XR2</w:t>
            </w:r>
          </w:p>
          <w:p w14:paraId="0463EB57" w14:textId="77777777" w:rsidR="00734B5D" w:rsidRPr="00480AAC" w:rsidRDefault="00734B5D" w:rsidP="00E908D5">
            <w:pPr>
              <w:pStyle w:val="Tablecontents"/>
              <w:rPr>
                <w:color w:val="000000" w:themeColor="dark1"/>
                <w:sz w:val="21"/>
                <w:szCs w:val="21"/>
              </w:rPr>
            </w:pPr>
            <w:r>
              <w:rPr>
                <w:color w:val="000000" w:themeColor="dark1"/>
                <w:sz w:val="21"/>
                <w:szCs w:val="21"/>
              </w:rPr>
              <w:t>S10/S20 phones</w:t>
            </w:r>
            <w:r w:rsidRPr="00480AAC">
              <w:rPr>
                <w:color w:val="000000" w:themeColor="dark1"/>
                <w:sz w:val="21"/>
                <w:szCs w:val="21"/>
              </w:rPr>
              <w:t xml:space="preserve"> </w:t>
            </w:r>
          </w:p>
        </w:tc>
      </w:tr>
      <w:tr w:rsidR="00734B5D" w14:paraId="3E1A40E2" w14:textId="77777777" w:rsidTr="00E908D5">
        <w:trPr>
          <w:cantSplit/>
          <w:trHeight w:val="406"/>
          <w:tblHeader/>
        </w:trPr>
        <w:tc>
          <w:tcPr>
            <w:tcW w:w="2258" w:type="dxa"/>
          </w:tcPr>
          <w:p w14:paraId="4F8FD8A4"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Protocol </w:t>
            </w:r>
          </w:p>
        </w:tc>
        <w:tc>
          <w:tcPr>
            <w:tcW w:w="2410" w:type="dxa"/>
          </w:tcPr>
          <w:p w14:paraId="5C76DA67" w14:textId="77777777" w:rsidR="00734B5D" w:rsidRDefault="00734B5D" w:rsidP="00E908D5">
            <w:pPr>
              <w:pStyle w:val="Tablecontents"/>
              <w:rPr>
                <w:color w:val="000000" w:themeColor="dark1"/>
                <w:sz w:val="21"/>
                <w:szCs w:val="21"/>
              </w:rPr>
            </w:pPr>
            <w:r>
              <w:rPr>
                <w:color w:val="000000" w:themeColor="dark1"/>
                <w:sz w:val="21"/>
                <w:szCs w:val="21"/>
              </w:rPr>
              <w:t xml:space="preserve">DASH </w:t>
            </w:r>
          </w:p>
        </w:tc>
        <w:tc>
          <w:tcPr>
            <w:tcW w:w="2552" w:type="dxa"/>
          </w:tcPr>
          <w:p w14:paraId="56A57E8E" w14:textId="77777777" w:rsidR="00734B5D" w:rsidRPr="00480AAC" w:rsidRDefault="00734B5D" w:rsidP="00E908D5">
            <w:pPr>
              <w:pStyle w:val="Tablecontents"/>
              <w:rPr>
                <w:color w:val="000000" w:themeColor="dark1"/>
                <w:sz w:val="21"/>
                <w:szCs w:val="21"/>
              </w:rPr>
            </w:pPr>
            <w:r>
              <w:rPr>
                <w:color w:val="000000" w:themeColor="dark1"/>
                <w:sz w:val="21"/>
                <w:szCs w:val="21"/>
              </w:rPr>
              <w:t>DASH with tiling</w:t>
            </w:r>
          </w:p>
        </w:tc>
        <w:tc>
          <w:tcPr>
            <w:tcW w:w="2727" w:type="dxa"/>
          </w:tcPr>
          <w:p w14:paraId="25F4DEF6" w14:textId="77777777" w:rsidR="00734B5D" w:rsidRDefault="00734B5D" w:rsidP="00E908D5">
            <w:pPr>
              <w:pStyle w:val="Tablecontents"/>
              <w:rPr>
                <w:color w:val="000000" w:themeColor="dark1"/>
                <w:sz w:val="21"/>
                <w:szCs w:val="21"/>
              </w:rPr>
            </w:pPr>
            <w:r>
              <w:rPr>
                <w:color w:val="000000" w:themeColor="dark1"/>
                <w:sz w:val="21"/>
                <w:szCs w:val="21"/>
              </w:rPr>
              <w:t xml:space="preserve">DASH </w:t>
            </w:r>
          </w:p>
        </w:tc>
      </w:tr>
      <w:tr w:rsidR="00734B5D" w:rsidRPr="00480AAC" w14:paraId="34936841" w14:textId="77777777" w:rsidTr="00E908D5">
        <w:trPr>
          <w:cantSplit/>
          <w:trHeight w:val="334"/>
          <w:tblHeader/>
        </w:trPr>
        <w:tc>
          <w:tcPr>
            <w:tcW w:w="2258" w:type="dxa"/>
            <w:hideMark/>
          </w:tcPr>
          <w:p w14:paraId="1406780A" w14:textId="77777777" w:rsidR="00734B5D" w:rsidRPr="00480AAC" w:rsidRDefault="00734B5D" w:rsidP="00E908D5">
            <w:pPr>
              <w:pStyle w:val="Tablecontents"/>
              <w:rPr>
                <w:sz w:val="36"/>
                <w:szCs w:val="36"/>
              </w:rPr>
            </w:pPr>
            <w:r w:rsidRPr="00480AAC">
              <w:rPr>
                <w:color w:val="000000" w:themeColor="dark1"/>
                <w:sz w:val="21"/>
                <w:szCs w:val="21"/>
              </w:rPr>
              <w:t xml:space="preserve">DRM integration </w:t>
            </w:r>
          </w:p>
        </w:tc>
        <w:tc>
          <w:tcPr>
            <w:tcW w:w="2410" w:type="dxa"/>
          </w:tcPr>
          <w:p w14:paraId="5737D8D2"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Easy</w:t>
            </w:r>
          </w:p>
        </w:tc>
        <w:tc>
          <w:tcPr>
            <w:tcW w:w="2552" w:type="dxa"/>
            <w:hideMark/>
          </w:tcPr>
          <w:p w14:paraId="1485CB2E" w14:textId="77777777" w:rsidR="00734B5D" w:rsidRPr="00480AAC" w:rsidRDefault="00734B5D" w:rsidP="00E908D5">
            <w:pPr>
              <w:pStyle w:val="Tablecontents"/>
              <w:rPr>
                <w:sz w:val="36"/>
                <w:szCs w:val="36"/>
              </w:rPr>
            </w:pPr>
            <w:r w:rsidRPr="00480AAC">
              <w:rPr>
                <w:color w:val="000000" w:themeColor="dark1"/>
                <w:sz w:val="21"/>
                <w:szCs w:val="21"/>
              </w:rPr>
              <w:t xml:space="preserve">Complex </w:t>
            </w:r>
          </w:p>
        </w:tc>
        <w:tc>
          <w:tcPr>
            <w:tcW w:w="2727" w:type="dxa"/>
          </w:tcPr>
          <w:p w14:paraId="6BD063D9"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 xml:space="preserve">Easy </w:t>
            </w:r>
          </w:p>
        </w:tc>
      </w:tr>
      <w:tr w:rsidR="00734B5D" w:rsidRPr="00480AAC" w14:paraId="4D491D47" w14:textId="77777777" w:rsidTr="00E908D5">
        <w:trPr>
          <w:cantSplit/>
          <w:trHeight w:val="412"/>
          <w:tblHeader/>
        </w:trPr>
        <w:tc>
          <w:tcPr>
            <w:tcW w:w="2258" w:type="dxa"/>
            <w:hideMark/>
          </w:tcPr>
          <w:p w14:paraId="16135929" w14:textId="77777777" w:rsidR="00734B5D" w:rsidRPr="00480AAC" w:rsidRDefault="00734B5D" w:rsidP="00E908D5">
            <w:pPr>
              <w:pStyle w:val="Tablecontents"/>
              <w:rPr>
                <w:sz w:val="36"/>
                <w:szCs w:val="36"/>
              </w:rPr>
            </w:pPr>
            <w:r w:rsidRPr="00480AAC">
              <w:rPr>
                <w:color w:val="000000" w:themeColor="dark1"/>
                <w:sz w:val="21"/>
                <w:szCs w:val="21"/>
              </w:rPr>
              <w:t>Multi</w:t>
            </w:r>
            <w:r>
              <w:rPr>
                <w:color w:val="000000" w:themeColor="dark1"/>
                <w:sz w:val="21"/>
                <w:szCs w:val="21"/>
              </w:rPr>
              <w:t>-</w:t>
            </w:r>
            <w:r w:rsidRPr="00480AAC">
              <w:rPr>
                <w:color w:val="000000" w:themeColor="dark1"/>
                <w:sz w:val="21"/>
                <w:szCs w:val="21"/>
              </w:rPr>
              <w:t xml:space="preserve">client integration </w:t>
            </w:r>
          </w:p>
        </w:tc>
        <w:tc>
          <w:tcPr>
            <w:tcW w:w="2410" w:type="dxa"/>
          </w:tcPr>
          <w:p w14:paraId="7F5041AC"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Easy </w:t>
            </w:r>
          </w:p>
        </w:tc>
        <w:tc>
          <w:tcPr>
            <w:tcW w:w="2552" w:type="dxa"/>
            <w:hideMark/>
          </w:tcPr>
          <w:p w14:paraId="44F46423" w14:textId="77777777" w:rsidR="00734B5D" w:rsidRPr="00480AAC" w:rsidRDefault="00734B5D" w:rsidP="00E908D5">
            <w:pPr>
              <w:pStyle w:val="Tablecontents"/>
              <w:rPr>
                <w:sz w:val="36"/>
                <w:szCs w:val="36"/>
              </w:rPr>
            </w:pPr>
            <w:r w:rsidRPr="00480AAC">
              <w:rPr>
                <w:color w:val="000000" w:themeColor="dark1"/>
                <w:sz w:val="21"/>
                <w:szCs w:val="21"/>
              </w:rPr>
              <w:t xml:space="preserve">Complex </w:t>
            </w:r>
          </w:p>
        </w:tc>
        <w:tc>
          <w:tcPr>
            <w:tcW w:w="2727" w:type="dxa"/>
          </w:tcPr>
          <w:p w14:paraId="6EB267E8"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 xml:space="preserve">Easy </w:t>
            </w:r>
          </w:p>
        </w:tc>
      </w:tr>
      <w:tr w:rsidR="00734B5D" w:rsidRPr="00480AAC" w14:paraId="3232788A" w14:textId="77777777" w:rsidTr="00E908D5">
        <w:trPr>
          <w:cantSplit/>
          <w:trHeight w:val="412"/>
          <w:tblHeader/>
        </w:trPr>
        <w:tc>
          <w:tcPr>
            <w:tcW w:w="2258" w:type="dxa"/>
            <w:hideMark/>
          </w:tcPr>
          <w:p w14:paraId="08F4F926" w14:textId="77777777" w:rsidR="00734B5D" w:rsidRPr="00480AAC" w:rsidRDefault="00734B5D" w:rsidP="00E908D5">
            <w:pPr>
              <w:pStyle w:val="Tablecontents"/>
              <w:rPr>
                <w:sz w:val="36"/>
                <w:szCs w:val="36"/>
              </w:rPr>
            </w:pPr>
            <w:r w:rsidRPr="00480AAC">
              <w:rPr>
                <w:color w:val="000000" w:themeColor="dark1"/>
                <w:sz w:val="21"/>
                <w:szCs w:val="21"/>
              </w:rPr>
              <w:t xml:space="preserve">Bitrate top quality </w:t>
            </w:r>
          </w:p>
        </w:tc>
        <w:tc>
          <w:tcPr>
            <w:tcW w:w="2410" w:type="dxa"/>
          </w:tcPr>
          <w:p w14:paraId="3906DDCE"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10-15 Mbps </w:t>
            </w:r>
          </w:p>
        </w:tc>
        <w:tc>
          <w:tcPr>
            <w:tcW w:w="2552" w:type="dxa"/>
            <w:hideMark/>
          </w:tcPr>
          <w:p w14:paraId="5777E7C0" w14:textId="77777777" w:rsidR="00734B5D" w:rsidRPr="00480AAC" w:rsidRDefault="00734B5D" w:rsidP="00E908D5">
            <w:pPr>
              <w:pStyle w:val="Tablecontents"/>
              <w:rPr>
                <w:sz w:val="36"/>
                <w:szCs w:val="36"/>
              </w:rPr>
            </w:pPr>
            <w:r>
              <w:rPr>
                <w:color w:val="000000" w:themeColor="dark1"/>
                <w:sz w:val="21"/>
                <w:szCs w:val="21"/>
              </w:rPr>
              <w:t xml:space="preserve">20 </w:t>
            </w:r>
            <w:r w:rsidRPr="00480AAC">
              <w:rPr>
                <w:color w:val="000000" w:themeColor="dark1"/>
                <w:sz w:val="21"/>
                <w:szCs w:val="21"/>
              </w:rPr>
              <w:t>M</w:t>
            </w:r>
            <w:r>
              <w:rPr>
                <w:color w:val="000000" w:themeColor="dark1"/>
                <w:sz w:val="21"/>
                <w:szCs w:val="21"/>
              </w:rPr>
              <w:t>bp</w:t>
            </w:r>
            <w:r w:rsidRPr="00480AAC">
              <w:rPr>
                <w:color w:val="000000" w:themeColor="dark1"/>
                <w:sz w:val="21"/>
                <w:szCs w:val="21"/>
              </w:rPr>
              <w:t xml:space="preserve">s </w:t>
            </w:r>
          </w:p>
        </w:tc>
        <w:tc>
          <w:tcPr>
            <w:tcW w:w="2727" w:type="dxa"/>
          </w:tcPr>
          <w:p w14:paraId="2E028845"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3</w:t>
            </w:r>
            <w:r>
              <w:rPr>
                <w:color w:val="000000" w:themeColor="dark1"/>
                <w:sz w:val="21"/>
                <w:szCs w:val="21"/>
              </w:rPr>
              <w:t xml:space="preserve">5 </w:t>
            </w:r>
            <w:r w:rsidRPr="00480AAC">
              <w:rPr>
                <w:color w:val="000000" w:themeColor="dark1"/>
                <w:sz w:val="21"/>
                <w:szCs w:val="21"/>
              </w:rPr>
              <w:t>M</w:t>
            </w:r>
            <w:r>
              <w:rPr>
                <w:color w:val="000000" w:themeColor="dark1"/>
                <w:sz w:val="21"/>
                <w:szCs w:val="21"/>
              </w:rPr>
              <w:t>bp</w:t>
            </w:r>
            <w:r w:rsidRPr="00480AAC">
              <w:rPr>
                <w:color w:val="000000" w:themeColor="dark1"/>
                <w:sz w:val="21"/>
                <w:szCs w:val="21"/>
              </w:rPr>
              <w:t>s</w:t>
            </w:r>
          </w:p>
        </w:tc>
      </w:tr>
      <w:tr w:rsidR="00734B5D" w:rsidRPr="00480AAC" w14:paraId="279CFC35" w14:textId="77777777" w:rsidTr="00E908D5">
        <w:trPr>
          <w:cantSplit/>
          <w:trHeight w:val="334"/>
          <w:tblHeader/>
        </w:trPr>
        <w:tc>
          <w:tcPr>
            <w:tcW w:w="2258" w:type="dxa"/>
            <w:hideMark/>
          </w:tcPr>
          <w:p w14:paraId="554705D2" w14:textId="77777777" w:rsidR="00734B5D" w:rsidRPr="00480AAC" w:rsidRDefault="00734B5D" w:rsidP="00E908D5">
            <w:pPr>
              <w:pStyle w:val="Tablecontents"/>
              <w:rPr>
                <w:sz w:val="36"/>
                <w:szCs w:val="36"/>
              </w:rPr>
            </w:pPr>
            <w:r w:rsidRPr="00480AAC">
              <w:rPr>
                <w:color w:val="000000" w:themeColor="dark1"/>
                <w:sz w:val="21"/>
                <w:szCs w:val="21"/>
              </w:rPr>
              <w:t>CDN independen</w:t>
            </w:r>
            <w:r>
              <w:rPr>
                <w:color w:val="000000" w:themeColor="dark1"/>
                <w:sz w:val="21"/>
                <w:szCs w:val="21"/>
              </w:rPr>
              <w:t>t</w:t>
            </w:r>
            <w:r w:rsidRPr="00480AAC">
              <w:rPr>
                <w:color w:val="000000" w:themeColor="dark1"/>
                <w:sz w:val="21"/>
                <w:szCs w:val="21"/>
              </w:rPr>
              <w:t xml:space="preserve"> </w:t>
            </w:r>
          </w:p>
        </w:tc>
        <w:tc>
          <w:tcPr>
            <w:tcW w:w="2410" w:type="dxa"/>
          </w:tcPr>
          <w:p w14:paraId="20B73244"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Yes </w:t>
            </w:r>
          </w:p>
        </w:tc>
        <w:tc>
          <w:tcPr>
            <w:tcW w:w="2552" w:type="dxa"/>
            <w:hideMark/>
          </w:tcPr>
          <w:p w14:paraId="2F10208A" w14:textId="7CF97CDF" w:rsidR="00734B5D" w:rsidRPr="00480AAC" w:rsidRDefault="00734B5D" w:rsidP="00E908D5">
            <w:pPr>
              <w:pStyle w:val="Tablecontents"/>
              <w:rPr>
                <w:sz w:val="36"/>
                <w:szCs w:val="36"/>
              </w:rPr>
            </w:pPr>
            <w:r w:rsidRPr="00480AAC">
              <w:rPr>
                <w:color w:val="000000" w:themeColor="dark1"/>
                <w:sz w:val="21"/>
                <w:szCs w:val="21"/>
              </w:rPr>
              <w:t>No</w:t>
            </w:r>
            <w:r w:rsidR="00166307">
              <w:rPr>
                <w:color w:val="000000" w:themeColor="dark1"/>
                <w:sz w:val="21"/>
                <w:szCs w:val="21"/>
              </w:rPr>
              <w:t>, requires CDN optimization for best performance</w:t>
            </w:r>
          </w:p>
        </w:tc>
        <w:tc>
          <w:tcPr>
            <w:tcW w:w="2727" w:type="dxa"/>
          </w:tcPr>
          <w:p w14:paraId="18BD0CB3"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 xml:space="preserve">Yes  </w:t>
            </w:r>
          </w:p>
        </w:tc>
      </w:tr>
      <w:tr w:rsidR="00734B5D" w:rsidRPr="00480AAC" w14:paraId="75A20756" w14:textId="77777777" w:rsidTr="00E908D5">
        <w:trPr>
          <w:cantSplit/>
          <w:trHeight w:val="334"/>
          <w:tblHeader/>
        </w:trPr>
        <w:tc>
          <w:tcPr>
            <w:tcW w:w="2258" w:type="dxa"/>
          </w:tcPr>
          <w:p w14:paraId="4C84342D" w14:textId="77777777" w:rsidR="00734B5D" w:rsidRPr="00480AAC" w:rsidRDefault="00734B5D" w:rsidP="00E908D5">
            <w:pPr>
              <w:pStyle w:val="Tablecontents"/>
              <w:rPr>
                <w:color w:val="000000" w:themeColor="dark1"/>
                <w:sz w:val="21"/>
                <w:szCs w:val="21"/>
              </w:rPr>
            </w:pPr>
            <w:r>
              <w:rPr>
                <w:color w:val="000000" w:themeColor="dark1"/>
                <w:sz w:val="21"/>
                <w:szCs w:val="21"/>
              </w:rPr>
              <w:t xml:space="preserve">Broadcast support </w:t>
            </w:r>
          </w:p>
        </w:tc>
        <w:tc>
          <w:tcPr>
            <w:tcW w:w="2410" w:type="dxa"/>
          </w:tcPr>
          <w:p w14:paraId="06D281A9" w14:textId="77777777" w:rsidR="00734B5D" w:rsidRDefault="00734B5D" w:rsidP="00E908D5">
            <w:pPr>
              <w:pStyle w:val="Tablecontents"/>
              <w:rPr>
                <w:color w:val="000000" w:themeColor="dark1"/>
                <w:sz w:val="21"/>
                <w:szCs w:val="21"/>
              </w:rPr>
            </w:pPr>
            <w:r>
              <w:rPr>
                <w:color w:val="000000" w:themeColor="dark1"/>
                <w:sz w:val="21"/>
                <w:szCs w:val="21"/>
              </w:rPr>
              <w:t xml:space="preserve">Yes </w:t>
            </w:r>
          </w:p>
        </w:tc>
        <w:tc>
          <w:tcPr>
            <w:tcW w:w="2552" w:type="dxa"/>
          </w:tcPr>
          <w:p w14:paraId="54C4E5AB"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 xml:space="preserve">No </w:t>
            </w:r>
          </w:p>
        </w:tc>
        <w:tc>
          <w:tcPr>
            <w:tcW w:w="2727" w:type="dxa"/>
          </w:tcPr>
          <w:p w14:paraId="20ABB095" w14:textId="77777777" w:rsidR="00734B5D" w:rsidRPr="00480AAC" w:rsidRDefault="00734B5D" w:rsidP="00E908D5">
            <w:pPr>
              <w:pStyle w:val="Tablecontents"/>
              <w:rPr>
                <w:color w:val="000000" w:themeColor="dark1"/>
                <w:sz w:val="21"/>
                <w:szCs w:val="21"/>
              </w:rPr>
            </w:pPr>
            <w:r w:rsidRPr="00480AAC">
              <w:rPr>
                <w:color w:val="000000" w:themeColor="dark1"/>
                <w:sz w:val="21"/>
                <w:szCs w:val="21"/>
              </w:rPr>
              <w:t xml:space="preserve">Yes  </w:t>
            </w:r>
          </w:p>
        </w:tc>
      </w:tr>
    </w:tbl>
    <w:p w14:paraId="64006BD2" w14:textId="0E8E9566" w:rsidR="00734B5D" w:rsidRDefault="00734B5D" w:rsidP="00734B5D">
      <w:pPr>
        <w:pStyle w:val="Caption"/>
        <w:jc w:val="center"/>
      </w:pPr>
      <w:bookmarkStart w:id="2" w:name="_Ref45011159"/>
      <w:r>
        <w:t>Table</w:t>
      </w:r>
      <w:bookmarkEnd w:id="2"/>
      <w:r w:rsidR="00BD468B">
        <w:t xml:space="preserve"> 2</w:t>
      </w:r>
      <w:r>
        <w:t>: T</w:t>
      </w:r>
      <w:r w:rsidRPr="00563B80">
        <w:t>echnolog</w:t>
      </w:r>
      <w:r>
        <w:t>y</w:t>
      </w:r>
      <w:r w:rsidRPr="00563B80">
        <w:t xml:space="preserve"> comparison</w:t>
      </w:r>
      <w:r w:rsidR="00166307">
        <w:t xml:space="preserve"> (taken from [3]).</w:t>
      </w:r>
    </w:p>
    <w:p w14:paraId="4891EA30" w14:textId="77777777" w:rsidR="007A0D88" w:rsidRDefault="007A0D88" w:rsidP="0010529A"/>
    <w:p w14:paraId="75958832" w14:textId="59552D87" w:rsidR="0010529A" w:rsidRDefault="0010529A" w:rsidP="0010529A">
      <w:pPr>
        <w:pStyle w:val="Heading1"/>
      </w:pPr>
      <w:r>
        <w:t>Adoption in VRIF Profiles and MPEG OMAF 2</w:t>
      </w:r>
      <w:r w:rsidRPr="0010529A">
        <w:rPr>
          <w:vertAlign w:val="superscript"/>
        </w:rPr>
        <w:t>nd</w:t>
      </w:r>
      <w:r>
        <w:t xml:space="preserve"> Edition</w:t>
      </w:r>
    </w:p>
    <w:p w14:paraId="195B03A8" w14:textId="025F17E6" w:rsidR="0010529A" w:rsidRDefault="0010529A" w:rsidP="0010529A">
      <w:r>
        <w:t xml:space="preserve">As described in the incoming LS in S4-201120 [4], </w:t>
      </w:r>
      <w:r>
        <w:t xml:space="preserve">VR-Industry Forum (VRIF) has developed a new distribution profile for viewport-independent delivery of 8K video content in its Guidelines version 2.2 </w:t>
      </w:r>
      <w:r>
        <w:t xml:space="preserve">[5] </w:t>
      </w:r>
      <w:r>
        <w:t xml:space="preserve">that will match the same resolution per eye as achieved by the 4K viewport-dependent OMAF profile today. </w:t>
      </w:r>
      <w:r w:rsidR="0047485A">
        <w:t>VRIF’s</w:t>
      </w:r>
      <w:r w:rsidRPr="00221BC7">
        <w:t xml:space="preserve"> 8</w:t>
      </w:r>
      <w:r>
        <w:t>K</w:t>
      </w:r>
      <w:r>
        <w:t xml:space="preserve"> v</w:t>
      </w:r>
      <w:r w:rsidRPr="00221BC7">
        <w:t>iewport-</w:t>
      </w:r>
      <w:r>
        <w:t>i</w:t>
      </w:r>
      <w:r w:rsidRPr="00221BC7">
        <w:t xml:space="preserve">ndependent profile inherits all properties of </w:t>
      </w:r>
      <w:r>
        <w:t xml:space="preserve">the </w:t>
      </w:r>
      <w:r w:rsidRPr="00221BC7">
        <w:t xml:space="preserve">OMAF </w:t>
      </w:r>
      <w:r>
        <w:t xml:space="preserve">viewport-independent </w:t>
      </w:r>
      <w:proofErr w:type="gramStart"/>
      <w:r w:rsidRPr="00221BC7">
        <w:t>profile</w:t>
      </w:r>
      <w:bookmarkStart w:id="3" w:name="_Hlk36569926"/>
      <w:r>
        <w:t>, but</w:t>
      </w:r>
      <w:proofErr w:type="gramEnd"/>
      <w:r>
        <w:t xml:space="preserve"> requires support for </w:t>
      </w:r>
      <w:r w:rsidRPr="00221BC7">
        <w:t>HEVC Main 10 Level 6.1 decod</w:t>
      </w:r>
      <w:r>
        <w:t>ing capability in order</w:t>
      </w:r>
      <w:r w:rsidRPr="00221BC7">
        <w:t xml:space="preserve"> to process 8</w:t>
      </w:r>
      <w:r>
        <w:t>K</w:t>
      </w:r>
      <w:r w:rsidRPr="00221BC7">
        <w:t xml:space="preserve"> </w:t>
      </w:r>
      <w:bookmarkEnd w:id="3"/>
      <w:r>
        <w:t>content</w:t>
      </w:r>
      <w:r w:rsidRPr="00221BC7">
        <w:t>.</w:t>
      </w:r>
      <w:r>
        <w:t xml:space="preserve"> </w:t>
      </w:r>
    </w:p>
    <w:p w14:paraId="57689D2C" w14:textId="1A7AE7FE" w:rsidR="0010529A" w:rsidRPr="0010529A" w:rsidRDefault="0010529A" w:rsidP="00C0661C">
      <w:r>
        <w:t xml:space="preserve">The current version of OMAF 1.0/2.0 </w:t>
      </w:r>
      <w:r w:rsidR="004D62AA">
        <w:t xml:space="preserve">[6] </w:t>
      </w:r>
      <w:r>
        <w:t xml:space="preserve">limits the viewport-independent and viewport-dependent profiles to HEVC Main Level 5.1 (4Kp60). </w:t>
      </w:r>
      <w:r>
        <w:t>During MPEG</w:t>
      </w:r>
      <w:r w:rsidR="00C0661C">
        <w:t>#</w:t>
      </w:r>
      <w:r>
        <w:t xml:space="preserve">131 in July 2020, </w:t>
      </w:r>
      <w:r w:rsidR="00C0661C">
        <w:t xml:space="preserve">a liaison letter from </w:t>
      </w:r>
      <w:r>
        <w:t xml:space="preserve">VRIF </w:t>
      </w:r>
      <w:r w:rsidRPr="00C0661C">
        <w:rPr>
          <w:szCs w:val="24"/>
        </w:rPr>
        <w:t>propos</w:t>
      </w:r>
      <w:r w:rsidRPr="00C0661C">
        <w:rPr>
          <w:szCs w:val="24"/>
        </w:rPr>
        <w:t>ed</w:t>
      </w:r>
      <w:r w:rsidRPr="00C0661C">
        <w:rPr>
          <w:szCs w:val="24"/>
        </w:rPr>
        <w:t xml:space="preserve"> that MPEG extend the HEVC profile to at least 8Kp60 in a future version of OMAF 2.0, with support for Level 6.1. </w:t>
      </w:r>
      <w:r w:rsidRPr="00C0661C">
        <w:rPr>
          <w:szCs w:val="24"/>
        </w:rPr>
        <w:t>In response, MPEG agreed to specify an unconstrained HEVC</w:t>
      </w:r>
      <w:r w:rsidR="0070451A">
        <w:rPr>
          <w:szCs w:val="24"/>
        </w:rPr>
        <w:t>-based</w:t>
      </w:r>
      <w:r w:rsidRPr="00C0661C">
        <w:rPr>
          <w:szCs w:val="24"/>
        </w:rPr>
        <w:t xml:space="preserve"> viewport-independent OMAF profile and this i</w:t>
      </w:r>
      <w:r w:rsidRPr="00C0661C">
        <w:rPr>
          <w:szCs w:val="24"/>
        </w:rPr>
        <w:t>s expected to be included as part of MPEG OMAF 2</w:t>
      </w:r>
      <w:r w:rsidR="0047485A" w:rsidRPr="0047485A">
        <w:rPr>
          <w:szCs w:val="24"/>
          <w:vertAlign w:val="superscript"/>
        </w:rPr>
        <w:t>nd</w:t>
      </w:r>
      <w:r w:rsidR="0047485A">
        <w:rPr>
          <w:szCs w:val="24"/>
        </w:rPr>
        <w:t xml:space="preserve"> edition</w:t>
      </w:r>
      <w:r w:rsidRPr="00C0661C">
        <w:rPr>
          <w:szCs w:val="24"/>
        </w:rPr>
        <w:t xml:space="preserve"> </w:t>
      </w:r>
      <w:r w:rsidR="0047485A">
        <w:rPr>
          <w:szCs w:val="24"/>
        </w:rPr>
        <w:t xml:space="preserve">FDIS </w:t>
      </w:r>
      <w:r w:rsidRPr="00C0661C">
        <w:rPr>
          <w:szCs w:val="24"/>
        </w:rPr>
        <w:t xml:space="preserve">specification. </w:t>
      </w:r>
      <w:r w:rsidR="00C0661C" w:rsidRPr="00C0661C">
        <w:rPr>
          <w:szCs w:val="24"/>
        </w:rPr>
        <w:t>In order to support 8K content, the newly proposed profile detaches th</w:t>
      </w:r>
      <w:r w:rsidR="00C0661C" w:rsidRPr="00C0661C">
        <w:rPr>
          <w:szCs w:val="24"/>
        </w:rPr>
        <w:t>e</w:t>
      </w:r>
      <w:r w:rsidR="00C0661C" w:rsidRPr="00C0661C">
        <w:rPr>
          <w:szCs w:val="24"/>
        </w:rPr>
        <w:t xml:space="preserve"> HEVC Main Level 5.1 codec requirement on the HEVC bitstream from the OMAF media profile definition and therefore allows defining an operating point for 8K (and resolutions beyond) by external guidelines such as those from VRIF. Using this new media profile, a service provider may utilize the OMAF format to support higher resolutions (e.g., 8K) for VR content, e.g., bitstream conforming to HEVC Main 10 Level 6.1 would be required for 8K content</w:t>
      </w:r>
      <w:r w:rsidR="00C0661C" w:rsidRPr="00C0661C">
        <w:rPr>
          <w:szCs w:val="24"/>
        </w:rPr>
        <w:t xml:space="preserve"> at 60fps</w:t>
      </w:r>
      <w:r w:rsidR="00C0661C" w:rsidRPr="00C0661C">
        <w:rPr>
          <w:szCs w:val="24"/>
        </w:rPr>
        <w:t>.</w:t>
      </w:r>
    </w:p>
    <w:p w14:paraId="711C847D" w14:textId="4E9A646A" w:rsidR="00734B5D" w:rsidRDefault="00734B5D" w:rsidP="00734B5D">
      <w:pPr>
        <w:pStyle w:val="Heading1"/>
      </w:pPr>
      <w:r>
        <w:lastRenderedPageBreak/>
        <w:t xml:space="preserve">Observed Gaps in </w:t>
      </w:r>
      <w:r w:rsidR="0047485A">
        <w:t xml:space="preserve">3GPP </w:t>
      </w:r>
      <w:r>
        <w:t>VR Streaming Profiles</w:t>
      </w:r>
    </w:p>
    <w:p w14:paraId="67656FAB" w14:textId="4B0461CE" w:rsidR="00E950EE" w:rsidRDefault="00E950EE" w:rsidP="00E950EE">
      <w:pPr>
        <w:spacing w:before="120" w:after="120"/>
        <w:jc w:val="both"/>
      </w:pPr>
      <w:r>
        <w:t xml:space="preserve">360-degree </w:t>
      </w:r>
      <w:r w:rsidRPr="0091076D">
        <w:t xml:space="preserve">video profiles for </w:t>
      </w:r>
      <w:r w:rsidR="0047485A">
        <w:t xml:space="preserve">3GPP </w:t>
      </w:r>
      <w:r w:rsidRPr="0091076D">
        <w:t>VR streaming defined in TS 26.118</w:t>
      </w:r>
      <w:r w:rsidR="00734B5D">
        <w:t xml:space="preserve"> [1]</w:t>
      </w:r>
      <w:r w:rsidRPr="0091076D">
        <w:t xml:space="preserve"> currently rely on client decoding capabilities based on support for H.264/AVC Prog</w:t>
      </w:r>
      <w:r>
        <w:t>r</w:t>
      </w:r>
      <w:r w:rsidRPr="0091076D">
        <w:t xml:space="preserve">essive High Profile Level 5.1 and </w:t>
      </w:r>
      <w:r w:rsidRPr="0091076D">
        <w:rPr>
          <w:lang w:eastAsia="en-GB"/>
        </w:rPr>
        <w:t xml:space="preserve">H.265/HEVC Main-10 Profile Main Tier Profile Level 5.1 corresponding to distribution formats up to 4K </w:t>
      </w:r>
      <w:r w:rsidRPr="0091076D">
        <w:t xml:space="preserve">resolutions and hence do not include any operation points to support 8K video distribution. </w:t>
      </w:r>
    </w:p>
    <w:p w14:paraId="3979D487" w14:textId="77777777" w:rsidR="00E950EE" w:rsidRDefault="00E950EE" w:rsidP="00E950EE">
      <w:pPr>
        <w:spacing w:before="120" w:after="120"/>
        <w:jc w:val="both"/>
      </w:pPr>
      <w:r w:rsidRPr="0091076D">
        <w:t>Note that Flexible H.265/HEVC operation point in TS 26.118 may be applicable with 8K original content spatial resolutions, but this relies on the Advanced Video Profile (e.g., with tile-based streaming) while no operation points supporting for 8K video distribution are currently defined for the Main Video Profile</w:t>
      </w:r>
      <w:r>
        <w:t xml:space="preserve"> that is defined in conjunction with the Main H.265/HEVC operation point</w:t>
      </w:r>
      <w:r w:rsidRPr="0091076D">
        <w:t>.</w:t>
      </w:r>
      <w:r>
        <w:t xml:space="preserve"> Use of the Main Video Profile together with a new operation point for 8K video distribution can deliver the same resolution per eye as that of the combination of </w:t>
      </w:r>
      <w:r w:rsidRPr="0091076D">
        <w:t xml:space="preserve">Flexible H.265/HEVC operation point </w:t>
      </w:r>
      <w:r>
        <w:t xml:space="preserve"> and Advanced Video Profile, while avoiding the complexities and costs associated with viewport-dependent processing and using off the shelf components such as legacy DASH clients that have already a very wide industry support, facilitating easier</w:t>
      </w:r>
      <w:r w:rsidRPr="00B04DFF">
        <w:t xml:space="preserve"> </w:t>
      </w:r>
      <w:r>
        <w:t>deployment</w:t>
      </w:r>
      <w:r w:rsidRPr="00B04DFF">
        <w:t xml:space="preserve"> on the encoder, streaming and player side</w:t>
      </w:r>
      <w:r>
        <w:t>s.</w:t>
      </w:r>
    </w:p>
    <w:p w14:paraId="58E6F80F" w14:textId="1C7F599D" w:rsidR="008F6306" w:rsidRDefault="00F1685D" w:rsidP="00F1685D">
      <w:pPr>
        <w:pStyle w:val="Heading1"/>
      </w:pPr>
      <w:r>
        <w:t xml:space="preserve">Proposed </w:t>
      </w:r>
      <w:r w:rsidR="00E950EE">
        <w:t>Work</w:t>
      </w:r>
    </w:p>
    <w:p w14:paraId="75D840C0" w14:textId="06EFFACD" w:rsidR="00E950EE" w:rsidRDefault="004D62AA" w:rsidP="00E950EE">
      <w:pPr>
        <w:tabs>
          <w:tab w:val="right" w:pos="9639"/>
        </w:tabs>
        <w:ind w:right="43"/>
      </w:pPr>
      <w:r>
        <w:t xml:space="preserve">It is proposed to launch a new </w:t>
      </w:r>
      <w:r w:rsidR="00E950EE">
        <w:t>Work Item is to specify operation points in VR streaming specification TS 26.118 in order to enable support for 8K video.</w:t>
      </w:r>
    </w:p>
    <w:p w14:paraId="0438EE21" w14:textId="3BA01D86" w:rsidR="00E950EE" w:rsidRDefault="00E950EE" w:rsidP="00E950EE">
      <w:pPr>
        <w:tabs>
          <w:tab w:val="right" w:pos="9639"/>
        </w:tabs>
        <w:ind w:right="43"/>
      </w:pPr>
      <w:r>
        <w:t>More specifically, th</w:t>
      </w:r>
      <w:r w:rsidR="004D62AA">
        <w:t>e proposed</w:t>
      </w:r>
      <w:r>
        <w:t xml:space="preserve"> work </w:t>
      </w:r>
      <w:r w:rsidR="004D62AA">
        <w:t>can</w:t>
      </w:r>
      <w:r>
        <w:t xml:space="preserve"> conduct normative work </w:t>
      </w:r>
      <w:r w:rsidRPr="00727E7F">
        <w:rPr>
          <w:rFonts w:eastAsia="Malgun Gothic" w:hint="eastAsia"/>
          <w:lang w:eastAsia="ko-KR"/>
        </w:rPr>
        <w:t xml:space="preserve">in </w:t>
      </w:r>
      <w:r>
        <w:t>TS 26.118, toward specifying the following profiles and operation points to enable 8K video support:</w:t>
      </w:r>
    </w:p>
    <w:p w14:paraId="17141C84" w14:textId="77777777" w:rsidR="00E950EE" w:rsidRDefault="00E950EE" w:rsidP="00E950EE">
      <w:pPr>
        <w:pStyle w:val="B1"/>
      </w:pPr>
      <w:r>
        <w:rPr>
          <w:lang w:eastAsia="en-GB"/>
        </w:rPr>
        <w:t>-</w:t>
      </w:r>
      <w:r>
        <w:rPr>
          <w:lang w:eastAsia="en-GB"/>
        </w:rPr>
        <w:tab/>
        <w:t>A new 360-degree video operation point for VR streaming to be used in conjunction with the Main Video Profile with conforming bitstream requirement based on H.</w:t>
      </w:r>
      <w:r w:rsidRPr="00A366F3">
        <w:rPr>
          <w:lang w:eastAsia="en-GB"/>
        </w:rPr>
        <w:t>265/HEVC Main-10 Profile Main Tier Profile Level</w:t>
      </w:r>
      <w:r>
        <w:rPr>
          <w:lang w:eastAsia="en-GB"/>
        </w:rPr>
        <w:t xml:space="preserve"> 6.1 decoding capability in TS 26.118, supporting </w:t>
      </w:r>
      <w:r w:rsidRPr="00A366F3">
        <w:t>spatial resolution</w:t>
      </w:r>
      <w:r>
        <w:t>s</w:t>
      </w:r>
      <w:r w:rsidRPr="00A366F3">
        <w:t xml:space="preserve"> of the distribution format</w:t>
      </w:r>
      <w:r>
        <w:t xml:space="preserve"> up to 8K@60fps.</w:t>
      </w:r>
    </w:p>
    <w:p w14:paraId="7996B417" w14:textId="77777777" w:rsidR="00E950EE" w:rsidRDefault="00E950EE" w:rsidP="00E950EE">
      <w:pPr>
        <w:pStyle w:val="B1"/>
        <w:rPr>
          <w:lang w:eastAsia="en-GB"/>
        </w:rPr>
      </w:pPr>
      <w:r>
        <w:t xml:space="preserve">- </w:t>
      </w:r>
      <w:r>
        <w:tab/>
        <w:t xml:space="preserve">If found necessary, additional </w:t>
      </w:r>
      <w:r>
        <w:rPr>
          <w:lang w:eastAsia="en-GB"/>
        </w:rPr>
        <w:t xml:space="preserve">360-degree </w:t>
      </w:r>
      <w:r>
        <w:t xml:space="preserve">video operating points for VR streaming </w:t>
      </w:r>
      <w:r>
        <w:rPr>
          <w:lang w:eastAsia="en-GB"/>
        </w:rPr>
        <w:t>to be used in conjunction with the Main Video Profile may also be defined, e.g., those with conforming bitstream requirements based on H.</w:t>
      </w:r>
      <w:r w:rsidRPr="00A366F3">
        <w:rPr>
          <w:lang w:eastAsia="en-GB"/>
        </w:rPr>
        <w:t>265/HEVC Main-10 Profile Main Tier Profile Level</w:t>
      </w:r>
      <w:r>
        <w:rPr>
          <w:lang w:eastAsia="en-GB"/>
        </w:rPr>
        <w:t>s 6 and/or 6.2 decoding capabilities for 8K@30fps and 8K@120fps, respectively</w:t>
      </w:r>
      <w:r>
        <w:t>.</w:t>
      </w:r>
    </w:p>
    <w:p w14:paraId="5F67C09E" w14:textId="361F985F" w:rsidR="00A069CF" w:rsidRDefault="00E950EE" w:rsidP="00E950EE">
      <w:pPr>
        <w:tabs>
          <w:tab w:val="right" w:pos="9639"/>
        </w:tabs>
        <w:ind w:right="43"/>
      </w:pPr>
      <w:r>
        <w:t xml:space="preserve">Following this work, the </w:t>
      </w:r>
      <w:r w:rsidR="004D62AA">
        <w:t>goal would be to</w:t>
      </w:r>
      <w:r>
        <w:t xml:space="preserve"> also introduce the above described new operation points into 5G Media Streaming specification in TS 26.511</w:t>
      </w:r>
      <w:r w:rsidR="009955C4">
        <w:t xml:space="preserve"> [</w:t>
      </w:r>
      <w:r w:rsidR="004D62AA">
        <w:t>7</w:t>
      </w:r>
      <w:r w:rsidR="009955C4">
        <w:t>]</w:t>
      </w:r>
      <w:r>
        <w:t>.</w:t>
      </w:r>
    </w:p>
    <w:p w14:paraId="2017B88D" w14:textId="6488C312" w:rsidR="004D62AA" w:rsidRPr="00E950EE" w:rsidRDefault="004D62AA" w:rsidP="00E950EE">
      <w:pPr>
        <w:tabs>
          <w:tab w:val="right" w:pos="9639"/>
        </w:tabs>
        <w:ind w:right="43"/>
      </w:pPr>
      <w:r>
        <w:t>An accompanying new work item proposal can be found in S4-201027 [8].</w:t>
      </w:r>
    </w:p>
    <w:p w14:paraId="2EFD6F4C" w14:textId="206C3616" w:rsidR="00246BA0" w:rsidRPr="00246BA0" w:rsidRDefault="00E950EE" w:rsidP="00246BA0">
      <w:pPr>
        <w:pStyle w:val="Heading1"/>
      </w:pPr>
      <w:r>
        <w:t>References</w:t>
      </w:r>
    </w:p>
    <w:p w14:paraId="4BA38FD9" w14:textId="0C6F565C" w:rsidR="007B2A17" w:rsidRDefault="00E950EE" w:rsidP="007B2A17">
      <w:pPr>
        <w:rPr>
          <w:lang w:val="en-US"/>
        </w:rPr>
      </w:pPr>
      <w:r>
        <w:rPr>
          <w:lang w:val="en-US"/>
        </w:rPr>
        <w:t xml:space="preserve">[1] 3GPP TS 26.118: </w:t>
      </w:r>
      <w:r w:rsidRPr="00E950EE">
        <w:rPr>
          <w:lang w:val="en-US"/>
        </w:rPr>
        <w:t>Virtual Reality (VR) profiles for streaming applications</w:t>
      </w:r>
    </w:p>
    <w:p w14:paraId="2650C457" w14:textId="73C13798" w:rsidR="001E6195" w:rsidRDefault="001E6195" w:rsidP="007B2A17">
      <w:pPr>
        <w:rPr>
          <w:lang w:val="en-US"/>
        </w:rPr>
      </w:pPr>
      <w:r>
        <w:rPr>
          <w:lang w:val="en-US"/>
        </w:rPr>
        <w:t xml:space="preserve">[2] </w:t>
      </w:r>
      <w:hyperlink r:id="rId13" w:history="1">
        <w:r>
          <w:rPr>
            <w:rStyle w:val="Hyperlink"/>
          </w:rPr>
          <w:t>https://www.qualcomm.com/products/snapdragon-xr2-5g-platform</w:t>
        </w:r>
      </w:hyperlink>
    </w:p>
    <w:p w14:paraId="64BA8A49" w14:textId="4CDBAFE8" w:rsidR="009955C4" w:rsidRDefault="009955C4" w:rsidP="007B2A17">
      <w:pPr>
        <w:rPr>
          <w:lang w:val="en-US"/>
        </w:rPr>
      </w:pPr>
      <w:r>
        <w:rPr>
          <w:lang w:val="en-US"/>
        </w:rPr>
        <w:t>[3] M. Aracena, T. Fautier, O. Oyman, “</w:t>
      </w:r>
      <w:r w:rsidRPr="009955C4">
        <w:rPr>
          <w:lang w:val="en-US"/>
        </w:rPr>
        <w:t>Live VR end-to-end workflows: real-life deployments and advances in VR and network technology</w:t>
      </w:r>
      <w:r>
        <w:rPr>
          <w:lang w:val="en-US"/>
        </w:rPr>
        <w:t>”, accepted for presentation at SMPTE 2020.</w:t>
      </w:r>
    </w:p>
    <w:p w14:paraId="06229409" w14:textId="7507E165" w:rsidR="00C0661C" w:rsidRDefault="00E950EE" w:rsidP="007B2A17">
      <w:pPr>
        <w:rPr>
          <w:lang w:val="en-US"/>
        </w:rPr>
      </w:pPr>
      <w:r>
        <w:rPr>
          <w:lang w:val="en-US"/>
        </w:rPr>
        <w:lastRenderedPageBreak/>
        <w:t>[</w:t>
      </w:r>
      <w:r w:rsidR="009955C4">
        <w:rPr>
          <w:lang w:val="en-US"/>
        </w:rPr>
        <w:t>4</w:t>
      </w:r>
      <w:r>
        <w:rPr>
          <w:lang w:val="en-US"/>
        </w:rPr>
        <w:t xml:space="preserve">] </w:t>
      </w:r>
      <w:r w:rsidR="00C0661C">
        <w:rPr>
          <w:lang w:val="en-US"/>
        </w:rPr>
        <w:t>S4-201120: Liaison Statement on VRIF Guidelines 2.2</w:t>
      </w:r>
    </w:p>
    <w:p w14:paraId="672B2856" w14:textId="252871FD" w:rsidR="00C0661C" w:rsidRDefault="00C0661C" w:rsidP="007B2A17">
      <w:pPr>
        <w:rPr>
          <w:lang w:val="en-US"/>
        </w:rPr>
      </w:pPr>
      <w:r>
        <w:rPr>
          <w:lang w:val="en-US"/>
        </w:rPr>
        <w:t xml:space="preserve">[5] </w:t>
      </w:r>
      <w:r w:rsidRPr="00C0661C">
        <w:rPr>
          <w:lang w:val="en-US"/>
        </w:rPr>
        <w:t xml:space="preserve">Virtual Reality Industry Forum (VRIF), "VRIF Guidelines," available at: </w:t>
      </w:r>
      <w:hyperlink r:id="rId14" w:history="1">
        <w:r w:rsidR="004D62AA" w:rsidRPr="00C96947">
          <w:rPr>
            <w:rStyle w:val="Hyperlink"/>
            <w:lang w:val="en-US"/>
          </w:rPr>
          <w:t>https://www.vr-if.org/guidelines</w:t>
        </w:r>
      </w:hyperlink>
      <w:r w:rsidRPr="00C0661C">
        <w:rPr>
          <w:lang w:val="en-US"/>
        </w:rPr>
        <w:t>.</w:t>
      </w:r>
    </w:p>
    <w:p w14:paraId="26469B37" w14:textId="3A17D26C" w:rsidR="004D62AA" w:rsidRDefault="004D62AA" w:rsidP="007B2A17">
      <w:pPr>
        <w:rPr>
          <w:lang w:val="en-US"/>
        </w:rPr>
      </w:pPr>
      <w:r>
        <w:rPr>
          <w:lang w:val="en-US"/>
        </w:rPr>
        <w:t xml:space="preserve">[6] </w:t>
      </w:r>
      <w:r w:rsidRPr="004D62AA">
        <w:rPr>
          <w:lang w:val="en-US"/>
        </w:rPr>
        <w:t>ISO/IEC 23090-2, "Information technology — Coded representation of immersive media — Part 2: Omnidirectional media format (OMAF)".</w:t>
      </w:r>
    </w:p>
    <w:p w14:paraId="43B2DDB8" w14:textId="1DEC0D4D" w:rsidR="00E950EE" w:rsidRDefault="007A7D47" w:rsidP="007B2A17">
      <w:pPr>
        <w:rPr>
          <w:lang w:val="en-US"/>
        </w:rPr>
      </w:pPr>
      <w:r>
        <w:rPr>
          <w:lang w:val="en-US"/>
        </w:rPr>
        <w:t xml:space="preserve">[7] </w:t>
      </w:r>
      <w:r w:rsidR="00E950EE">
        <w:rPr>
          <w:lang w:val="en-US"/>
        </w:rPr>
        <w:t xml:space="preserve">3GPP TS 26.511: </w:t>
      </w:r>
      <w:r w:rsidR="00E950EE" w:rsidRPr="00E950EE">
        <w:rPr>
          <w:lang w:val="en-US"/>
        </w:rPr>
        <w:t>5G Media Streaming (5GMS); Profiles, codecs and formats</w:t>
      </w:r>
    </w:p>
    <w:p w14:paraId="5CD25E7B" w14:textId="67257263" w:rsidR="00246BA0" w:rsidRPr="00246BA0" w:rsidRDefault="007A0D88" w:rsidP="00246BA0">
      <w:pPr>
        <w:rPr>
          <w:lang w:val="en-US"/>
        </w:rPr>
      </w:pPr>
      <w:r>
        <w:rPr>
          <w:lang w:val="en-US"/>
        </w:rPr>
        <w:t xml:space="preserve">[8] S4-201027: </w:t>
      </w:r>
      <w:r w:rsidRPr="007A0D88">
        <w:rPr>
          <w:lang w:val="en-US"/>
        </w:rPr>
        <w:t>New Work Item on “Operation Points for 8K VR 360 Video over 5G”</w:t>
      </w:r>
    </w:p>
    <w:sectPr w:rsidR="00246BA0" w:rsidRPr="00246BA0">
      <w:headerReference w:type="default" r:id="rId15"/>
      <w:footerReference w:type="default" r:id="rId16"/>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5BBAE" w14:textId="77777777" w:rsidR="00E478A6" w:rsidRDefault="00E478A6">
      <w:r>
        <w:separator/>
      </w:r>
    </w:p>
  </w:endnote>
  <w:endnote w:type="continuationSeparator" w:id="0">
    <w:p w14:paraId="3F12561A" w14:textId="77777777" w:rsidR="00E478A6" w:rsidRDefault="00E478A6">
      <w:r>
        <w:continuationSeparator/>
      </w:r>
    </w:p>
  </w:endnote>
  <w:endnote w:type="continuationNotice" w:id="1">
    <w:p w14:paraId="24C6D291" w14:textId="77777777" w:rsidR="00E478A6" w:rsidRDefault="00E47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A069CF" w:rsidRDefault="00A069C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0D1D7" w14:textId="77777777" w:rsidR="00E478A6" w:rsidRDefault="00E478A6">
      <w:r>
        <w:separator/>
      </w:r>
    </w:p>
  </w:footnote>
  <w:footnote w:type="continuationSeparator" w:id="0">
    <w:p w14:paraId="5C49384B" w14:textId="77777777" w:rsidR="00E478A6" w:rsidRDefault="00E478A6">
      <w:r>
        <w:continuationSeparator/>
      </w:r>
    </w:p>
  </w:footnote>
  <w:footnote w:type="continuationNotice" w:id="1">
    <w:p w14:paraId="56DDB950" w14:textId="77777777" w:rsidR="00E478A6" w:rsidRDefault="00E47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A069CF" w:rsidRDefault="00A06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A365A4"/>
    <w:multiLevelType w:val="hybridMultilevel"/>
    <w:tmpl w:val="2C704EC4"/>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8"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0"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1"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7"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1"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8"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6"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0"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7"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9"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1"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2"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2"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9"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4"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6"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7"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2"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3"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7"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8"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0"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2"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4"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8"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9"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0"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1"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2"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2"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3"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0"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1"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4"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5"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6"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9"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1"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2"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5"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7"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9"/>
  </w:num>
  <w:num w:numId="2">
    <w:abstractNumId w:val="17"/>
  </w:num>
  <w:num w:numId="3">
    <w:abstractNumId w:val="222"/>
  </w:num>
  <w:num w:numId="4">
    <w:abstractNumId w:val="97"/>
  </w:num>
  <w:num w:numId="5">
    <w:abstractNumId w:val="223"/>
  </w:num>
  <w:num w:numId="6">
    <w:abstractNumId w:val="16"/>
  </w:num>
  <w:num w:numId="7">
    <w:abstractNumId w:val="20"/>
  </w:num>
  <w:num w:numId="8">
    <w:abstractNumId w:val="28"/>
  </w:num>
  <w:num w:numId="9">
    <w:abstractNumId w:val="202"/>
  </w:num>
  <w:num w:numId="10">
    <w:abstractNumId w:val="2"/>
  </w:num>
  <w:num w:numId="11">
    <w:abstractNumId w:val="1"/>
  </w:num>
  <w:num w:numId="12">
    <w:abstractNumId w:val="152"/>
  </w:num>
  <w:num w:numId="13">
    <w:abstractNumId w:val="56"/>
  </w:num>
  <w:num w:numId="14">
    <w:abstractNumId w:val="93"/>
  </w:num>
  <w:num w:numId="15">
    <w:abstractNumId w:val="113"/>
  </w:num>
  <w:num w:numId="16">
    <w:abstractNumId w:val="113"/>
  </w:num>
  <w:num w:numId="17">
    <w:abstractNumId w:val="34"/>
  </w:num>
  <w:num w:numId="18">
    <w:abstractNumId w:val="133"/>
  </w:num>
  <w:num w:numId="19">
    <w:abstractNumId w:val="145"/>
  </w:num>
  <w:num w:numId="20">
    <w:abstractNumId w:val="19"/>
  </w:num>
  <w:num w:numId="21">
    <w:abstractNumId w:val="114"/>
  </w:num>
  <w:num w:numId="22">
    <w:abstractNumId w:val="92"/>
  </w:num>
  <w:num w:numId="23">
    <w:abstractNumId w:val="31"/>
  </w:num>
  <w:num w:numId="24">
    <w:abstractNumId w:val="205"/>
  </w:num>
  <w:num w:numId="25">
    <w:abstractNumId w:val="70"/>
  </w:num>
  <w:num w:numId="26">
    <w:abstractNumId w:val="60"/>
  </w:num>
  <w:num w:numId="27">
    <w:abstractNumId w:val="128"/>
  </w:num>
  <w:num w:numId="28">
    <w:abstractNumId w:val="66"/>
  </w:num>
  <w:num w:numId="29">
    <w:abstractNumId w:val="40"/>
  </w:num>
  <w:num w:numId="30">
    <w:abstractNumId w:val="73"/>
  </w:num>
  <w:num w:numId="31">
    <w:abstractNumId w:val="32"/>
  </w:num>
  <w:num w:numId="32">
    <w:abstractNumId w:val="158"/>
  </w:num>
  <w:num w:numId="33">
    <w:abstractNumId w:val="53"/>
  </w:num>
  <w:num w:numId="34">
    <w:abstractNumId w:val="23"/>
  </w:num>
  <w:num w:numId="35">
    <w:abstractNumId w:val="202"/>
  </w:num>
  <w:num w:numId="36">
    <w:abstractNumId w:val="110"/>
  </w:num>
  <w:num w:numId="37">
    <w:abstractNumId w:val="156"/>
  </w:num>
  <w:num w:numId="38">
    <w:abstractNumId w:val="198"/>
  </w:num>
  <w:num w:numId="39">
    <w:abstractNumId w:val="185"/>
  </w:num>
  <w:num w:numId="40">
    <w:abstractNumId w:val="50"/>
  </w:num>
  <w:num w:numId="41">
    <w:abstractNumId w:val="119"/>
  </w:num>
  <w:num w:numId="42">
    <w:abstractNumId w:val="193"/>
  </w:num>
  <w:num w:numId="43">
    <w:abstractNumId w:val="124"/>
  </w:num>
  <w:num w:numId="44">
    <w:abstractNumId w:val="46"/>
  </w:num>
  <w:num w:numId="45">
    <w:abstractNumId w:val="24"/>
  </w:num>
  <w:num w:numId="46">
    <w:abstractNumId w:val="117"/>
  </w:num>
  <w:num w:numId="47">
    <w:abstractNumId w:val="116"/>
  </w:num>
  <w:num w:numId="48">
    <w:abstractNumId w:val="168"/>
  </w:num>
  <w:num w:numId="49">
    <w:abstractNumId w:val="14"/>
  </w:num>
  <w:num w:numId="50">
    <w:abstractNumId w:val="164"/>
  </w:num>
  <w:num w:numId="51">
    <w:abstractNumId w:val="123"/>
  </w:num>
  <w:num w:numId="52">
    <w:abstractNumId w:val="173"/>
  </w:num>
  <w:num w:numId="53">
    <w:abstractNumId w:val="202"/>
  </w:num>
  <w:num w:numId="54">
    <w:abstractNumId w:val="166"/>
  </w:num>
  <w:num w:numId="55">
    <w:abstractNumId w:val="13"/>
  </w:num>
  <w:num w:numId="56">
    <w:abstractNumId w:val="71"/>
  </w:num>
  <w:num w:numId="57">
    <w:abstractNumId w:val="130"/>
  </w:num>
  <w:num w:numId="58">
    <w:abstractNumId w:val="191"/>
  </w:num>
  <w:num w:numId="59">
    <w:abstractNumId w:val="51"/>
  </w:num>
  <w:num w:numId="60">
    <w:abstractNumId w:val="58"/>
  </w:num>
  <w:num w:numId="61">
    <w:abstractNumId w:val="192"/>
  </w:num>
  <w:num w:numId="62">
    <w:abstractNumId w:val="42"/>
  </w:num>
  <w:num w:numId="63">
    <w:abstractNumId w:val="59"/>
  </w:num>
  <w:num w:numId="64">
    <w:abstractNumId w:val="85"/>
  </w:num>
  <w:num w:numId="65">
    <w:abstractNumId w:val="207"/>
  </w:num>
  <w:num w:numId="66">
    <w:abstractNumId w:val="151"/>
  </w:num>
  <w:num w:numId="67">
    <w:abstractNumId w:val="125"/>
  </w:num>
  <w:num w:numId="68">
    <w:abstractNumId w:val="55"/>
  </w:num>
  <w:num w:numId="69">
    <w:abstractNumId w:val="184"/>
  </w:num>
  <w:num w:numId="70">
    <w:abstractNumId w:val="89"/>
  </w:num>
  <w:num w:numId="71">
    <w:abstractNumId w:val="230"/>
  </w:num>
  <w:num w:numId="72">
    <w:abstractNumId w:val="140"/>
  </w:num>
  <w:num w:numId="73">
    <w:abstractNumId w:val="44"/>
  </w:num>
  <w:num w:numId="74">
    <w:abstractNumId w:val="75"/>
  </w:num>
  <w:num w:numId="75">
    <w:abstractNumId w:val="78"/>
  </w:num>
  <w:num w:numId="76">
    <w:abstractNumId w:val="111"/>
  </w:num>
  <w:num w:numId="77">
    <w:abstractNumId w:val="41"/>
  </w:num>
  <w:num w:numId="78">
    <w:abstractNumId w:val="170"/>
  </w:num>
  <w:num w:numId="79">
    <w:abstractNumId w:val="38"/>
  </w:num>
  <w:num w:numId="80">
    <w:abstractNumId w:val="79"/>
  </w:num>
  <w:num w:numId="81">
    <w:abstractNumId w:val="219"/>
  </w:num>
  <w:num w:numId="82">
    <w:abstractNumId w:val="0"/>
  </w:num>
  <w:num w:numId="83">
    <w:abstractNumId w:val="199"/>
  </w:num>
  <w:num w:numId="84">
    <w:abstractNumId w:val="75"/>
  </w:num>
  <w:num w:numId="85">
    <w:abstractNumId w:val="160"/>
  </w:num>
  <w:num w:numId="86">
    <w:abstractNumId w:val="146"/>
  </w:num>
  <w:num w:numId="87">
    <w:abstractNumId w:val="135"/>
  </w:num>
  <w:num w:numId="88">
    <w:abstractNumId w:val="69"/>
  </w:num>
  <w:num w:numId="89">
    <w:abstractNumId w:val="129"/>
  </w:num>
  <w:num w:numId="90">
    <w:abstractNumId w:val="45"/>
  </w:num>
  <w:num w:numId="91">
    <w:abstractNumId w:val="211"/>
  </w:num>
  <w:num w:numId="92">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5"/>
  </w:num>
  <w:num w:numId="94">
    <w:abstractNumId w:val="77"/>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90"/>
  </w:num>
  <w:num w:numId="98">
    <w:abstractNumId w:val="5"/>
  </w:num>
  <w:num w:numId="99">
    <w:abstractNumId w:val="126"/>
  </w:num>
  <w:num w:numId="10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9"/>
  </w:num>
  <w:num w:numId="102">
    <w:abstractNumId w:val="229"/>
  </w:num>
  <w:num w:numId="103">
    <w:abstractNumId w:val="127"/>
  </w:num>
  <w:num w:numId="104">
    <w:abstractNumId w:val="221"/>
  </w:num>
  <w:num w:numId="105">
    <w:abstractNumId w:val="227"/>
  </w:num>
  <w:num w:numId="106">
    <w:abstractNumId w:val="101"/>
  </w:num>
  <w:num w:numId="107">
    <w:abstractNumId w:val="155"/>
  </w:num>
  <w:num w:numId="108">
    <w:abstractNumId w:val="1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6"/>
  </w:num>
  <w:num w:numId="110">
    <w:abstractNumId w:val="197"/>
  </w:num>
  <w:num w:numId="111">
    <w:abstractNumId w:val="121"/>
  </w:num>
  <w:num w:numId="112">
    <w:abstractNumId w:val="115"/>
  </w:num>
  <w:num w:numId="113">
    <w:abstractNumId w:val="62"/>
  </w:num>
  <w:num w:numId="114">
    <w:abstractNumId w:val="217"/>
  </w:num>
  <w:num w:numId="115">
    <w:abstractNumId w:val="35"/>
  </w:num>
  <w:num w:numId="116">
    <w:abstractNumId w:val="80"/>
  </w:num>
  <w:num w:numId="117">
    <w:abstractNumId w:val="18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4"/>
  </w:num>
  <w:num w:numId="119">
    <w:abstractNumId w:val="189"/>
    <w:lvlOverride w:ilvl="0">
      <w:startOverride w:val="3"/>
    </w:lvlOverride>
    <w:lvlOverride w:ilvl="1">
      <w:startOverride w:val="1"/>
    </w:lvlOverride>
  </w:num>
  <w:num w:numId="120">
    <w:abstractNumId w:val="86"/>
  </w:num>
  <w:num w:numId="121">
    <w:abstractNumId w:val="131"/>
  </w:num>
  <w:num w:numId="122">
    <w:abstractNumId w:val="47"/>
  </w:num>
  <w:num w:numId="123">
    <w:abstractNumId w:val="154"/>
  </w:num>
  <w:num w:numId="124">
    <w:abstractNumId w:val="107"/>
  </w:num>
  <w:num w:numId="125">
    <w:abstractNumId w:val="189"/>
  </w:num>
  <w:num w:numId="126">
    <w:abstractNumId w:val="189"/>
    <w:lvlOverride w:ilvl="0">
      <w:startOverride w:val="5"/>
    </w:lvlOverride>
    <w:lvlOverride w:ilvl="1">
      <w:startOverride w:val="1"/>
    </w:lvlOverride>
  </w:num>
  <w:num w:numId="127">
    <w:abstractNumId w:val="196"/>
  </w:num>
  <w:num w:numId="128">
    <w:abstractNumId w:val="157"/>
  </w:num>
  <w:num w:numId="129">
    <w:abstractNumId w:val="95"/>
  </w:num>
  <w:num w:numId="130">
    <w:abstractNumId w:val="188"/>
  </w:num>
  <w:num w:numId="131">
    <w:abstractNumId w:val="218"/>
  </w:num>
  <w:num w:numId="132">
    <w:abstractNumId w:val="120"/>
  </w:num>
  <w:num w:numId="133">
    <w:abstractNumId w:val="91"/>
  </w:num>
  <w:num w:numId="134">
    <w:abstractNumId w:val="26"/>
  </w:num>
  <w:num w:numId="135">
    <w:abstractNumId w:val="104"/>
  </w:num>
  <w:num w:numId="136">
    <w:abstractNumId w:val="64"/>
  </w:num>
  <w:num w:numId="137">
    <w:abstractNumId w:val="94"/>
  </w:num>
  <w:num w:numId="138">
    <w:abstractNumId w:val="180"/>
  </w:num>
  <w:num w:numId="139">
    <w:abstractNumId w:val="174"/>
  </w:num>
  <w:num w:numId="140">
    <w:abstractNumId w:val="138"/>
  </w:num>
  <w:num w:numId="141">
    <w:abstractNumId w:val="144"/>
  </w:num>
  <w:num w:numId="142">
    <w:abstractNumId w:val="186"/>
  </w:num>
  <w:num w:numId="143">
    <w:abstractNumId w:val="76"/>
  </w:num>
  <w:num w:numId="1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7"/>
  </w:num>
  <w:num w:numId="146">
    <w:abstractNumId w:val="81"/>
  </w:num>
  <w:num w:numId="147">
    <w:abstractNumId w:val="206"/>
  </w:num>
  <w:num w:numId="148">
    <w:abstractNumId w:val="39"/>
  </w:num>
  <w:num w:numId="149">
    <w:abstractNumId w:val="162"/>
  </w:num>
  <w:num w:numId="150">
    <w:abstractNumId w:val="7"/>
  </w:num>
  <w:num w:numId="151">
    <w:abstractNumId w:val="63"/>
  </w:num>
  <w:num w:numId="152">
    <w:abstractNumId w:val="112"/>
  </w:num>
  <w:num w:numId="153">
    <w:abstractNumId w:val="149"/>
  </w:num>
  <w:num w:numId="154">
    <w:abstractNumId w:val="163"/>
  </w:num>
  <w:num w:numId="155">
    <w:abstractNumId w:val="139"/>
  </w:num>
  <w:num w:numId="156">
    <w:abstractNumId w:val="105"/>
  </w:num>
  <w:num w:numId="157">
    <w:abstractNumId w:val="134"/>
  </w:num>
  <w:num w:numId="158">
    <w:abstractNumId w:val="212"/>
  </w:num>
  <w:num w:numId="159">
    <w:abstractNumId w:val="37"/>
  </w:num>
  <w:num w:numId="160">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0"/>
  </w:num>
  <w:num w:numId="162">
    <w:abstractNumId w:val="224"/>
  </w:num>
  <w:num w:numId="163">
    <w:abstractNumId w:val="203"/>
  </w:num>
  <w:num w:numId="164">
    <w:abstractNumId w:val="57"/>
  </w:num>
  <w:num w:numId="165">
    <w:abstractNumId w:val="210"/>
  </w:num>
  <w:num w:numId="166">
    <w:abstractNumId w:val="18"/>
  </w:num>
  <w:num w:numId="167">
    <w:abstractNumId w:val="98"/>
  </w:num>
  <w:num w:numId="168">
    <w:abstractNumId w:val="143"/>
  </w:num>
  <w:num w:numId="169">
    <w:abstractNumId w:val="132"/>
  </w:num>
  <w:num w:numId="170">
    <w:abstractNumId w:val="194"/>
  </w:num>
  <w:num w:numId="171">
    <w:abstractNumId w:val="102"/>
  </w:num>
  <w:num w:numId="172">
    <w:abstractNumId w:val="118"/>
  </w:num>
  <w:num w:numId="173">
    <w:abstractNumId w:val="82"/>
  </w:num>
  <w:num w:numId="174">
    <w:abstractNumId w:val="99"/>
  </w:num>
  <w:num w:numId="175">
    <w:abstractNumId w:val="27"/>
  </w:num>
  <w:num w:numId="176">
    <w:abstractNumId w:val="136"/>
  </w:num>
  <w:num w:numId="177">
    <w:abstractNumId w:val="204"/>
  </w:num>
  <w:num w:numId="178">
    <w:abstractNumId w:val="15"/>
  </w:num>
  <w:num w:numId="179">
    <w:abstractNumId w:val="100"/>
  </w:num>
  <w:num w:numId="180">
    <w:abstractNumId w:val="165"/>
  </w:num>
  <w:num w:numId="181">
    <w:abstractNumId w:val="225"/>
  </w:num>
  <w:num w:numId="182">
    <w:abstractNumId w:val="209"/>
  </w:num>
  <w:num w:numId="183">
    <w:abstractNumId w:val="68"/>
  </w:num>
  <w:num w:numId="184">
    <w:abstractNumId w:val="215"/>
  </w:num>
  <w:num w:numId="185">
    <w:abstractNumId w:val="153"/>
  </w:num>
  <w:num w:numId="186">
    <w:abstractNumId w:val="214"/>
  </w:num>
  <w:num w:numId="187">
    <w:abstractNumId w:val="74"/>
  </w:num>
  <w:num w:numId="188">
    <w:abstractNumId w:val="43"/>
  </w:num>
  <w:num w:numId="189">
    <w:abstractNumId w:val="148"/>
  </w:num>
  <w:num w:numId="190">
    <w:abstractNumId w:val="141"/>
  </w:num>
  <w:num w:numId="191">
    <w:abstractNumId w:val="6"/>
  </w:num>
  <w:num w:numId="192">
    <w:abstractNumId w:val="137"/>
  </w:num>
  <w:num w:numId="193">
    <w:abstractNumId w:val="228"/>
  </w:num>
  <w:num w:numId="194">
    <w:abstractNumId w:val="8"/>
  </w:num>
  <w:num w:numId="195">
    <w:abstractNumId w:val="189"/>
    <w:lvlOverride w:ilvl="0">
      <w:startOverride w:val="6"/>
    </w:lvlOverride>
  </w:num>
  <w:num w:numId="196">
    <w:abstractNumId w:val="48"/>
  </w:num>
  <w:num w:numId="197">
    <w:abstractNumId w:val="10"/>
  </w:num>
  <w:num w:numId="198">
    <w:abstractNumId w:val="67"/>
  </w:num>
  <w:num w:numId="199">
    <w:abstractNumId w:val="179"/>
  </w:num>
  <w:num w:numId="200">
    <w:abstractNumId w:val="11"/>
  </w:num>
  <w:num w:numId="201">
    <w:abstractNumId w:val="150"/>
  </w:num>
  <w:num w:numId="202">
    <w:abstractNumId w:val="159"/>
  </w:num>
  <w:num w:numId="203">
    <w:abstractNumId w:val="220"/>
  </w:num>
  <w:num w:numId="204">
    <w:abstractNumId w:val="12"/>
  </w:num>
  <w:num w:numId="205">
    <w:abstractNumId w:val="142"/>
  </w:num>
  <w:num w:numId="206">
    <w:abstractNumId w:val="103"/>
  </w:num>
  <w:num w:numId="207">
    <w:abstractNumId w:val="182"/>
  </w:num>
  <w:num w:numId="208">
    <w:abstractNumId w:val="72"/>
  </w:num>
  <w:num w:numId="209">
    <w:abstractNumId w:val="106"/>
  </w:num>
  <w:num w:numId="210">
    <w:abstractNumId w:val="57"/>
  </w:num>
  <w:num w:numId="211">
    <w:abstractNumId w:val="167"/>
  </w:num>
  <w:num w:numId="212">
    <w:abstractNumId w:val="87"/>
  </w:num>
  <w:num w:numId="213">
    <w:abstractNumId w:val="190"/>
  </w:num>
  <w:num w:numId="214">
    <w:abstractNumId w:val="181"/>
  </w:num>
  <w:num w:numId="215">
    <w:abstractNumId w:val="189"/>
  </w:num>
  <w:num w:numId="216">
    <w:abstractNumId w:val="172"/>
  </w:num>
  <w:num w:numId="217">
    <w:abstractNumId w:val="18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3"/>
    <w:lvlOverride w:ilvl="0">
      <w:startOverride w:val="1"/>
    </w:lvlOverride>
    <w:lvlOverride w:ilvl="1"/>
    <w:lvlOverride w:ilvl="2"/>
    <w:lvlOverride w:ilvl="3"/>
    <w:lvlOverride w:ilvl="4"/>
    <w:lvlOverride w:ilvl="5"/>
    <w:lvlOverride w:ilvl="6"/>
    <w:lvlOverride w:ilvl="7"/>
    <w:lvlOverride w:ilvl="8"/>
  </w:num>
  <w:num w:numId="219">
    <w:abstractNumId w:val="171"/>
  </w:num>
  <w:num w:numId="220">
    <w:abstractNumId w:val="109"/>
  </w:num>
  <w:num w:numId="221">
    <w:abstractNumId w:val="22"/>
  </w:num>
  <w:num w:numId="222">
    <w:abstractNumId w:val="29"/>
  </w:num>
  <w:num w:numId="223">
    <w:abstractNumId w:val="161"/>
  </w:num>
  <w:num w:numId="224">
    <w:abstractNumId w:val="65"/>
  </w:num>
  <w:num w:numId="225">
    <w:abstractNumId w:val="108"/>
  </w:num>
  <w:num w:numId="226">
    <w:abstractNumId w:val="183"/>
  </w:num>
  <w:num w:numId="227">
    <w:abstractNumId w:val="177"/>
  </w:num>
  <w:num w:numId="228">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3"/>
  </w:num>
  <w:num w:numId="230">
    <w:abstractNumId w:val="195"/>
  </w:num>
  <w:num w:numId="231">
    <w:abstractNumId w:val="169"/>
  </w:num>
  <w:num w:numId="232">
    <w:abstractNumId w:val="201"/>
  </w:num>
  <w:num w:numId="233">
    <w:abstractNumId w:val="178"/>
  </w:num>
  <w:num w:numId="234">
    <w:abstractNumId w:val="30"/>
  </w:num>
  <w:num w:numId="235">
    <w:abstractNumId w:val="208"/>
  </w:num>
  <w:num w:numId="236">
    <w:abstractNumId w:val="21"/>
  </w:num>
  <w:num w:numId="237">
    <w:abstractNumId w:val="84"/>
  </w:num>
  <w:num w:numId="23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6"/>
  </w:num>
  <w:num w:numId="240">
    <w:abstractNumId w:val="175"/>
  </w:num>
  <w:num w:numId="241">
    <w:abstractNumId w:val="33"/>
  </w:num>
  <w:num w:numId="242">
    <w:abstractNumId w:val="122"/>
  </w:num>
  <w:num w:numId="243">
    <w:abstractNumId w:val="52"/>
  </w:num>
  <w:num w:numId="244">
    <w:abstractNumId w:val="61"/>
  </w:num>
  <w:num w:numId="245">
    <w:abstractNumId w:val="88"/>
  </w:num>
  <w:num w:numId="246">
    <w:abstractNumId w:val="3"/>
  </w:num>
  <w:num w:numId="247">
    <w:abstractNumId w:val="147"/>
  </w:num>
  <w:num w:numId="248">
    <w:abstractNumId w:val="36"/>
  </w:num>
  <w:num w:numId="249">
    <w:abstractNumId w:val="9"/>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5673"/>
    <w:rsid w:val="00015F6B"/>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29A"/>
    <w:rsid w:val="0010561E"/>
    <w:rsid w:val="00105CDA"/>
    <w:rsid w:val="00107A16"/>
    <w:rsid w:val="0011290E"/>
    <w:rsid w:val="00114EE6"/>
    <w:rsid w:val="00126345"/>
    <w:rsid w:val="00131DAB"/>
    <w:rsid w:val="0013390A"/>
    <w:rsid w:val="0013446A"/>
    <w:rsid w:val="00135226"/>
    <w:rsid w:val="00146862"/>
    <w:rsid w:val="00150430"/>
    <w:rsid w:val="001541A4"/>
    <w:rsid w:val="00155C95"/>
    <w:rsid w:val="00162E2C"/>
    <w:rsid w:val="0016430A"/>
    <w:rsid w:val="00164803"/>
    <w:rsid w:val="00164898"/>
    <w:rsid w:val="00166307"/>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E6195"/>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D77C6"/>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485A"/>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5E33"/>
    <w:rsid w:val="004D62AA"/>
    <w:rsid w:val="004D73FB"/>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7B7E"/>
    <w:rsid w:val="005F457A"/>
    <w:rsid w:val="005F7F91"/>
    <w:rsid w:val="00601079"/>
    <w:rsid w:val="00604EB3"/>
    <w:rsid w:val="00605025"/>
    <w:rsid w:val="0060671A"/>
    <w:rsid w:val="00612169"/>
    <w:rsid w:val="00612409"/>
    <w:rsid w:val="00612C54"/>
    <w:rsid w:val="00613C0B"/>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423C"/>
    <w:rsid w:val="007044D7"/>
    <w:rsid w:val="0070451A"/>
    <w:rsid w:val="007048E8"/>
    <w:rsid w:val="007054D2"/>
    <w:rsid w:val="00711FB3"/>
    <w:rsid w:val="00712F10"/>
    <w:rsid w:val="00716B70"/>
    <w:rsid w:val="00717AE8"/>
    <w:rsid w:val="0072428A"/>
    <w:rsid w:val="00725DB7"/>
    <w:rsid w:val="007319E4"/>
    <w:rsid w:val="007324EC"/>
    <w:rsid w:val="00732C33"/>
    <w:rsid w:val="00733FB0"/>
    <w:rsid w:val="00734B5D"/>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88"/>
    <w:rsid w:val="007A0DC3"/>
    <w:rsid w:val="007A1CE9"/>
    <w:rsid w:val="007A7D47"/>
    <w:rsid w:val="007B2A17"/>
    <w:rsid w:val="007B5E8E"/>
    <w:rsid w:val="007C1251"/>
    <w:rsid w:val="007C2D9B"/>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B583B"/>
    <w:rsid w:val="008C2F61"/>
    <w:rsid w:val="008C62BA"/>
    <w:rsid w:val="008D1F83"/>
    <w:rsid w:val="008D52EB"/>
    <w:rsid w:val="008D59C7"/>
    <w:rsid w:val="008D6B97"/>
    <w:rsid w:val="008D7E2C"/>
    <w:rsid w:val="008D7F84"/>
    <w:rsid w:val="008E0289"/>
    <w:rsid w:val="008E2B1A"/>
    <w:rsid w:val="008E61BF"/>
    <w:rsid w:val="008E62BD"/>
    <w:rsid w:val="008E62E1"/>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5C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29A8"/>
    <w:rsid w:val="00B15AE7"/>
    <w:rsid w:val="00B2373D"/>
    <w:rsid w:val="00B23C7B"/>
    <w:rsid w:val="00B25494"/>
    <w:rsid w:val="00B2729B"/>
    <w:rsid w:val="00B274B4"/>
    <w:rsid w:val="00B3746E"/>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68B"/>
    <w:rsid w:val="00BD4749"/>
    <w:rsid w:val="00BD5C80"/>
    <w:rsid w:val="00BD6F7A"/>
    <w:rsid w:val="00BE1CA4"/>
    <w:rsid w:val="00BE447F"/>
    <w:rsid w:val="00BE46A6"/>
    <w:rsid w:val="00BE5A8B"/>
    <w:rsid w:val="00BF0304"/>
    <w:rsid w:val="00BF0558"/>
    <w:rsid w:val="00BF19A6"/>
    <w:rsid w:val="00C01E9C"/>
    <w:rsid w:val="00C06417"/>
    <w:rsid w:val="00C0661C"/>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478A6"/>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50EE"/>
    <w:rsid w:val="00E9560D"/>
    <w:rsid w:val="00E9607F"/>
    <w:rsid w:val="00E96BA2"/>
    <w:rsid w:val="00EA27B8"/>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uiPriority w:val="99"/>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aliases w:val="Bullet List,FooterText,- Bullets,목록 단락,リスト段落,?? ??,?????,????,Lista1,列出段落"/>
    <w:basedOn w:val="Normal"/>
    <w:link w:val="ListParagraphChar"/>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 w:type="paragraph" w:customStyle="1" w:styleId="Tablecontents">
    <w:name w:val="Table contents"/>
    <w:basedOn w:val="Normal"/>
    <w:rsid w:val="00734B5D"/>
    <w:pPr>
      <w:overflowPunct/>
      <w:autoSpaceDE/>
      <w:autoSpaceDN/>
      <w:adjustRightInd/>
      <w:spacing w:after="0"/>
      <w:textAlignment w:val="auto"/>
    </w:pPr>
    <w:rPr>
      <w:rFonts w:ascii="Arial" w:hAnsi="Arial"/>
      <w:sz w:val="22"/>
      <w:lang w:val="en-US"/>
    </w:rPr>
  </w:style>
  <w:style w:type="character" w:customStyle="1" w:styleId="FootnoteTextChar">
    <w:name w:val="Footnote Text Char"/>
    <w:basedOn w:val="DefaultParagraphFont"/>
    <w:link w:val="FootnoteText"/>
    <w:rsid w:val="00734B5D"/>
    <w:rPr>
      <w:rFonts w:ascii="Times New Roman" w:hAnsi="Times New Roman"/>
      <w:sz w:val="16"/>
      <w:lang w:val="en-GB"/>
    </w:rPr>
  </w:style>
  <w:style w:type="character" w:customStyle="1" w:styleId="ListParagraphChar">
    <w:name w:val="List Paragraph Char"/>
    <w:aliases w:val="Bullet List Char,FooterText Char,- Bullets Char,목록 단락 Char,リスト段落 Char,?? ?? Char,????? Char,???? Char,Lista1 Char,列出段落 Char"/>
    <w:basedOn w:val="DefaultParagraphFont"/>
    <w:link w:val="ListParagraph"/>
    <w:uiPriority w:val="34"/>
    <w:locked/>
    <w:rsid w:val="00C0661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qualcomm.com/products/snapdragon-xr2-5g-platfor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vr-if.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DASH</b:Tag>
    <b:SourceType>JournalArticle</b:SourceType>
    <b:Guid>{37442BC5-B2B8-486B-A20F-5CECF48D2B91}</b:Guid>
    <b:Title>DASH Industry Forum Guidelines</b:Title>
    <b:Year>https://dashif.org/guidelines/</b:Year>
    <b:RefOrder>8</b:RefOrder>
  </b:Source>
  <b:Source>
    <b:Tag>VRIF22</b:Tag>
    <b:SourceType>JournalArticle</b:SourceType>
    <b:Guid>{30931E9D-401E-4F88-B1F2-3ACB1650DAF8}</b:Guid>
    <b:Title>VRIF Guidelines 2.2</b:Title>
    <b:Author>
      <b:Author>
        <b:Corporate>Virtual Reality Industry Forum (VRIF)</b:Corporate>
      </b:Author>
    </b:Author>
    <b:Year>June 2020, https://www.vr-if.org/wp-content/uploads/VRIF_Guidelines-2.2.pdf</b:Year>
    <b:RefOrder>9</b:RefOrder>
  </b:Source>
</b:Sources>
</file>

<file path=customXml/itemProps1.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2.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3.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4.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316A93-1194-4F73-8AA3-EFE3FF805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1208</Words>
  <Characters>6717</Characters>
  <Application>Microsoft Office Word</Application>
  <DocSecurity>0</DocSecurity>
  <Lines>182</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2020-08-17T17:14:00Z</dcterms:created>
  <dcterms:modified xsi:type="dcterms:W3CDTF">2020-08-17T18:43:00Z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2020-08-17 18:43:09Z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