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004B9" w14:textId="0D34884D"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A500C4">
        <w:rPr>
          <w:rFonts w:cs="Arial"/>
          <w:b/>
          <w:sz w:val="24"/>
          <w:szCs w:val="24"/>
        </w:rPr>
        <w:t>Qualcomm</w:t>
      </w:r>
      <w:r w:rsidR="00700E64">
        <w:rPr>
          <w:rFonts w:cs="Arial"/>
          <w:b/>
          <w:sz w:val="24"/>
          <w:szCs w:val="24"/>
        </w:rPr>
        <w:t xml:space="preserve"> Incorporated</w:t>
      </w:r>
    </w:p>
    <w:p w14:paraId="6EB1DD3C" w14:textId="5348466F"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700E64">
        <w:rPr>
          <w:rFonts w:cs="Arial"/>
          <w:b/>
          <w:sz w:val="24"/>
          <w:szCs w:val="24"/>
        </w:rPr>
        <w:t xml:space="preserve">On </w:t>
      </w:r>
      <w:r w:rsidR="00A500C4">
        <w:rPr>
          <w:rFonts w:cs="Arial"/>
          <w:b/>
          <w:sz w:val="24"/>
          <w:szCs w:val="24"/>
        </w:rPr>
        <w:t xml:space="preserve">EVS </w:t>
      </w:r>
      <w:r w:rsidR="00AE5BE7">
        <w:rPr>
          <w:rFonts w:cs="Arial"/>
          <w:b/>
          <w:sz w:val="24"/>
          <w:szCs w:val="24"/>
        </w:rPr>
        <w:t xml:space="preserve">Adaptive </w:t>
      </w:r>
      <w:r w:rsidR="00A500C4">
        <w:rPr>
          <w:rFonts w:cs="Arial"/>
          <w:b/>
          <w:sz w:val="24"/>
          <w:szCs w:val="24"/>
        </w:rPr>
        <w:t xml:space="preserve">DTX </w:t>
      </w:r>
      <w:r w:rsidR="00423875">
        <w:rPr>
          <w:rFonts w:cs="Arial"/>
          <w:b/>
          <w:sz w:val="24"/>
          <w:szCs w:val="24"/>
        </w:rPr>
        <w:t>Mode</w:t>
      </w:r>
    </w:p>
    <w:p w14:paraId="38813132" w14:textId="77777777"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t>Discussion</w:t>
      </w:r>
      <w:r w:rsidR="002114DC">
        <w:rPr>
          <w:rFonts w:cs="Arial"/>
          <w:b/>
          <w:sz w:val="24"/>
          <w:szCs w:val="24"/>
        </w:rPr>
        <w:t xml:space="preserve"> and Approval</w:t>
      </w:r>
    </w:p>
    <w:p w14:paraId="4F49224E" w14:textId="208DE0BF" w:rsidR="004B0501" w:rsidRPr="00393187" w:rsidRDefault="0034035B" w:rsidP="00393187">
      <w:pPr>
        <w:tabs>
          <w:tab w:val="left" w:pos="2127"/>
        </w:tabs>
        <w:ind w:left="2131" w:hanging="2131"/>
        <w:rPr>
          <w:rFonts w:cs="Arial"/>
          <w:b/>
          <w:sz w:val="24"/>
          <w:szCs w:val="24"/>
        </w:rPr>
      </w:pPr>
      <w:r w:rsidRPr="00393187">
        <w:rPr>
          <w:rFonts w:cs="Arial"/>
          <w:b/>
          <w:sz w:val="24"/>
          <w:szCs w:val="24"/>
        </w:rPr>
        <w:t>Agenda Item:</w:t>
      </w:r>
      <w:r w:rsidRPr="00393187">
        <w:rPr>
          <w:rFonts w:cs="Arial"/>
          <w:b/>
          <w:sz w:val="24"/>
          <w:szCs w:val="24"/>
        </w:rPr>
        <w:tab/>
      </w:r>
      <w:r w:rsidR="006D207A" w:rsidRPr="00013EDB">
        <w:rPr>
          <w:rFonts w:cs="Arial"/>
          <w:b/>
          <w:sz w:val="24"/>
          <w:szCs w:val="24"/>
        </w:rPr>
        <w:t>7.3</w:t>
      </w:r>
    </w:p>
    <w:p w14:paraId="43B5EDB1" w14:textId="77777777" w:rsidR="004B0501" w:rsidRPr="00243170" w:rsidRDefault="004B0501" w:rsidP="004B0501">
      <w:pPr>
        <w:pBdr>
          <w:top w:val="single" w:sz="12" w:space="1" w:color="auto"/>
        </w:pBdr>
        <w:spacing w:after="0"/>
        <w:rPr>
          <w:sz w:val="20"/>
        </w:rPr>
      </w:pPr>
    </w:p>
    <w:p w14:paraId="356C7399" w14:textId="77777777" w:rsidR="0034035B" w:rsidRPr="00214940" w:rsidRDefault="00393187" w:rsidP="00BA176D">
      <w:pPr>
        <w:pStyle w:val="Heading1"/>
        <w:spacing w:after="120"/>
        <w:ind w:left="2275" w:hanging="2275"/>
      </w:pPr>
      <w:r w:rsidRPr="00214940">
        <w:t xml:space="preserve">1 </w:t>
      </w:r>
      <w:r w:rsidR="0034035B" w:rsidRPr="00214940">
        <w:t>Introduction</w:t>
      </w:r>
    </w:p>
    <w:p w14:paraId="7C8C67BE" w14:textId="2CE39145" w:rsidR="00FD0B43" w:rsidRDefault="00FD0B43" w:rsidP="0034035B">
      <w:pPr>
        <w:rPr>
          <w:rFonts w:eastAsia="Batang"/>
          <w:lang w:eastAsia="ja-JP"/>
        </w:rPr>
      </w:pPr>
      <w:r>
        <w:rPr>
          <w:rFonts w:eastAsia="Batang"/>
          <w:lang w:eastAsia="ja-JP"/>
        </w:rPr>
        <w:t xml:space="preserve">The </w:t>
      </w:r>
      <w:r w:rsidR="00A500C4" w:rsidRPr="00A500C4">
        <w:rPr>
          <w:rFonts w:eastAsia="Batang"/>
          <w:lang w:eastAsia="ja-JP"/>
        </w:rPr>
        <w:t>EVS</w:t>
      </w:r>
      <w:r w:rsidR="00A500C4">
        <w:rPr>
          <w:rFonts w:eastAsia="Batang"/>
          <w:lang w:eastAsia="ja-JP"/>
        </w:rPr>
        <w:t xml:space="preserve"> encoder, when DTX i</w:t>
      </w:r>
      <w:r w:rsidR="002C0BF6">
        <w:rPr>
          <w:rFonts w:eastAsia="Batang"/>
          <w:lang w:eastAsia="ja-JP"/>
        </w:rPr>
        <w:t>s</w:t>
      </w:r>
      <w:r w:rsidR="00A500C4">
        <w:rPr>
          <w:rFonts w:eastAsia="Batang"/>
          <w:lang w:eastAsia="ja-JP"/>
        </w:rPr>
        <w:t xml:space="preserve"> enabled, can operate in two mode</w:t>
      </w:r>
      <w:r>
        <w:rPr>
          <w:rFonts w:eastAsia="Batang"/>
          <w:lang w:eastAsia="ja-JP"/>
        </w:rPr>
        <w:t>s</w:t>
      </w:r>
      <w:r w:rsidR="00A500C4">
        <w:rPr>
          <w:rFonts w:eastAsia="Batang"/>
          <w:lang w:eastAsia="ja-JP"/>
        </w:rPr>
        <w:t xml:space="preserve">, fixed mode (SID frame is generated every 8 frames) and adaptive mode (SID frame is generated per background characteristics, from 8 frames up to 50 frames apart). </w:t>
      </w:r>
    </w:p>
    <w:p w14:paraId="2631B592" w14:textId="538A5284" w:rsidR="00A500C4" w:rsidRPr="00A500C4" w:rsidRDefault="00A500C4" w:rsidP="0034035B">
      <w:pPr>
        <w:rPr>
          <w:rFonts w:eastAsia="Batang"/>
          <w:lang w:eastAsia="ja-JP"/>
        </w:rPr>
      </w:pPr>
      <w:r>
        <w:rPr>
          <w:rFonts w:eastAsia="Batang"/>
          <w:lang w:eastAsia="ja-JP"/>
        </w:rPr>
        <w:t xml:space="preserve">The adaptive </w:t>
      </w:r>
      <w:r w:rsidR="00D37289">
        <w:rPr>
          <w:rFonts w:eastAsia="Batang"/>
          <w:lang w:eastAsia="ja-JP"/>
        </w:rPr>
        <w:t xml:space="preserve">DTX </w:t>
      </w:r>
      <w:r>
        <w:rPr>
          <w:rFonts w:eastAsia="Batang"/>
          <w:lang w:eastAsia="ja-JP"/>
        </w:rPr>
        <w:t xml:space="preserve">mode provides power saving benefit to mobile devices compared to </w:t>
      </w:r>
      <w:r w:rsidR="00D37289">
        <w:rPr>
          <w:rFonts w:eastAsia="Batang"/>
          <w:lang w:eastAsia="ja-JP"/>
        </w:rPr>
        <w:t>fixed DTX mode</w:t>
      </w:r>
      <w:r>
        <w:rPr>
          <w:rFonts w:eastAsia="Batang"/>
          <w:lang w:eastAsia="ja-JP"/>
        </w:rPr>
        <w:t>.</w:t>
      </w:r>
    </w:p>
    <w:p w14:paraId="3D73482C" w14:textId="0BEF82F4" w:rsidR="00B37B93" w:rsidRDefault="00284A87" w:rsidP="0034035B">
      <w:pPr>
        <w:rPr>
          <w:rFonts w:eastAsia="Batang"/>
          <w:lang w:eastAsia="ja-JP"/>
        </w:rPr>
      </w:pPr>
      <w:r>
        <w:rPr>
          <w:rFonts w:eastAsia="Batang"/>
          <w:lang w:eastAsia="ja-JP"/>
        </w:rPr>
        <w:t xml:space="preserve">The postponed CR in </w:t>
      </w:r>
      <w:r w:rsidR="00A500C4" w:rsidRPr="00013EDB">
        <w:rPr>
          <w:rFonts w:eastAsia="Batang"/>
          <w:lang w:eastAsia="ja-JP"/>
        </w:rPr>
        <w:t>S4-190</w:t>
      </w:r>
      <w:r w:rsidR="00700E64" w:rsidRPr="00013EDB">
        <w:rPr>
          <w:rFonts w:eastAsia="Batang"/>
          <w:lang w:eastAsia="ja-JP"/>
        </w:rPr>
        <w:t>134</w:t>
      </w:r>
      <w:r w:rsidR="00A500C4">
        <w:rPr>
          <w:rFonts w:eastAsia="Batang"/>
          <w:lang w:eastAsia="ja-JP"/>
        </w:rPr>
        <w:t xml:space="preserve"> </w:t>
      </w:r>
      <w:r w:rsidR="00FD0B43">
        <w:rPr>
          <w:rFonts w:eastAsia="Batang"/>
          <w:lang w:eastAsia="ja-JP"/>
        </w:rPr>
        <w:t xml:space="preserve">[1] </w:t>
      </w:r>
      <w:r w:rsidR="00A500C4">
        <w:rPr>
          <w:rFonts w:eastAsia="Batang"/>
          <w:lang w:eastAsia="ja-JP"/>
        </w:rPr>
        <w:t>propose</w:t>
      </w:r>
      <w:r w:rsidR="0077476A">
        <w:rPr>
          <w:rFonts w:eastAsia="Batang"/>
          <w:lang w:eastAsia="ja-JP"/>
        </w:rPr>
        <w:t>s</w:t>
      </w:r>
      <w:r w:rsidR="00A500C4">
        <w:rPr>
          <w:rFonts w:eastAsia="Batang"/>
          <w:lang w:eastAsia="ja-JP"/>
        </w:rPr>
        <w:t xml:space="preserve"> to </w:t>
      </w:r>
      <w:r w:rsidR="00E83EEB">
        <w:rPr>
          <w:rFonts w:eastAsia="Batang"/>
          <w:lang w:eastAsia="ja-JP"/>
        </w:rPr>
        <w:t>constrain</w:t>
      </w:r>
      <w:r w:rsidR="00A500C4">
        <w:rPr>
          <w:rFonts w:eastAsia="Batang"/>
          <w:lang w:eastAsia="ja-JP"/>
        </w:rPr>
        <w:t xml:space="preserve"> the </w:t>
      </w:r>
      <w:r w:rsidR="0077476A">
        <w:rPr>
          <w:rFonts w:eastAsia="Batang"/>
          <w:lang w:eastAsia="ja-JP"/>
        </w:rPr>
        <w:t xml:space="preserve">EVS encoder to operate in fixed DTX mode </w:t>
      </w:r>
      <w:r w:rsidR="00743086">
        <w:rPr>
          <w:rFonts w:eastAsia="Batang"/>
          <w:lang w:eastAsia="ja-JP"/>
        </w:rPr>
        <w:t xml:space="preserve">only </w:t>
      </w:r>
      <w:r w:rsidR="0077476A">
        <w:rPr>
          <w:rFonts w:eastAsia="Batang"/>
          <w:lang w:eastAsia="ja-JP"/>
        </w:rPr>
        <w:t>for MTSI client</w:t>
      </w:r>
      <w:r>
        <w:rPr>
          <w:rFonts w:eastAsia="Batang"/>
          <w:lang w:eastAsia="ja-JP"/>
        </w:rPr>
        <w:t>s</w:t>
      </w:r>
      <w:r w:rsidR="00AE5BE7">
        <w:rPr>
          <w:rFonts w:eastAsia="Batang"/>
          <w:lang w:eastAsia="ja-JP"/>
        </w:rPr>
        <w:t xml:space="preserve">. </w:t>
      </w:r>
    </w:p>
    <w:p w14:paraId="1C9B7553" w14:textId="257EF7C9" w:rsidR="0084370F" w:rsidRDefault="00AE5BE7" w:rsidP="0034035B">
      <w:pPr>
        <w:rPr>
          <w:rFonts w:eastAsia="Batang"/>
          <w:lang w:eastAsia="ja-JP"/>
        </w:rPr>
      </w:pPr>
      <w:r>
        <w:rPr>
          <w:rFonts w:eastAsia="Batang"/>
          <w:lang w:eastAsia="ja-JP"/>
        </w:rPr>
        <w:t xml:space="preserve">We </w:t>
      </w:r>
      <w:r w:rsidR="00B37B93">
        <w:rPr>
          <w:rFonts w:eastAsia="Batang"/>
          <w:lang w:eastAsia="ja-JP"/>
        </w:rPr>
        <w:t xml:space="preserve">find </w:t>
      </w:r>
      <w:r>
        <w:rPr>
          <w:rFonts w:eastAsia="Batang"/>
          <w:lang w:eastAsia="ja-JP"/>
        </w:rPr>
        <w:t xml:space="preserve">this proposal is not </w:t>
      </w:r>
      <w:r w:rsidR="00814970">
        <w:rPr>
          <w:rFonts w:eastAsia="Batang"/>
          <w:lang w:eastAsia="ja-JP"/>
        </w:rPr>
        <w:t xml:space="preserve">acceptable </w:t>
      </w:r>
      <w:r w:rsidR="00B37B93">
        <w:rPr>
          <w:rFonts w:eastAsia="Batang"/>
          <w:lang w:eastAsia="ja-JP"/>
        </w:rPr>
        <w:t>by several reasons:</w:t>
      </w:r>
    </w:p>
    <w:p w14:paraId="061A5315" w14:textId="71D28C47" w:rsidR="00B37B93" w:rsidRPr="00B16CF3" w:rsidRDefault="00D10964" w:rsidP="00B16CF3">
      <w:pPr>
        <w:pStyle w:val="ListParagraph"/>
        <w:numPr>
          <w:ilvl w:val="0"/>
          <w:numId w:val="24"/>
        </w:numPr>
        <w:rPr>
          <w:rFonts w:eastAsia="Batang"/>
          <w:lang w:eastAsia="ja-JP"/>
        </w:rPr>
      </w:pPr>
      <w:r>
        <w:rPr>
          <w:rFonts w:eastAsia="Batang"/>
          <w:lang w:eastAsia="ja-JP"/>
        </w:rPr>
        <w:t>It e</w:t>
      </w:r>
      <w:r w:rsidR="0077476A">
        <w:rPr>
          <w:rFonts w:eastAsia="Batang"/>
          <w:lang w:eastAsia="ja-JP"/>
        </w:rPr>
        <w:t>ffectively eliminates EVS power saving advantage</w:t>
      </w:r>
      <w:r w:rsidR="00B16CF3">
        <w:rPr>
          <w:rFonts w:eastAsia="Batang"/>
          <w:lang w:eastAsia="ja-JP"/>
        </w:rPr>
        <w:t xml:space="preserve"> due to adaptive </w:t>
      </w:r>
      <w:r w:rsidR="00520323">
        <w:rPr>
          <w:rFonts w:eastAsia="Batang"/>
          <w:lang w:eastAsia="ja-JP"/>
        </w:rPr>
        <w:t>SID update</w:t>
      </w:r>
      <w:r w:rsidR="00B37B93">
        <w:rPr>
          <w:rFonts w:eastAsia="Batang"/>
          <w:lang w:eastAsia="ja-JP"/>
        </w:rPr>
        <w:t>.</w:t>
      </w:r>
    </w:p>
    <w:p w14:paraId="3581A2E1" w14:textId="2B38E3E1" w:rsidR="0077476A" w:rsidRDefault="006F64CC" w:rsidP="0077476A">
      <w:pPr>
        <w:pStyle w:val="ListParagraph"/>
        <w:numPr>
          <w:ilvl w:val="0"/>
          <w:numId w:val="24"/>
        </w:numPr>
        <w:rPr>
          <w:rFonts w:eastAsia="Batang"/>
          <w:lang w:eastAsia="ja-JP"/>
        </w:rPr>
      </w:pPr>
      <w:r>
        <w:rPr>
          <w:rFonts w:eastAsia="Batang"/>
          <w:lang w:eastAsia="ja-JP"/>
        </w:rPr>
        <w:t xml:space="preserve">It </w:t>
      </w:r>
      <w:r w:rsidR="0077476A">
        <w:rPr>
          <w:rFonts w:eastAsia="Batang"/>
          <w:lang w:eastAsia="ja-JP"/>
        </w:rPr>
        <w:t>prevent</w:t>
      </w:r>
      <w:r>
        <w:rPr>
          <w:rFonts w:eastAsia="Batang"/>
          <w:lang w:eastAsia="ja-JP"/>
        </w:rPr>
        <w:t>s</w:t>
      </w:r>
      <w:r w:rsidR="0077476A">
        <w:rPr>
          <w:rFonts w:eastAsia="Batang"/>
          <w:lang w:eastAsia="ja-JP"/>
        </w:rPr>
        <w:t xml:space="preserve"> any 3GPP </w:t>
      </w:r>
      <w:r w:rsidR="00AE5BE7">
        <w:rPr>
          <w:rFonts w:eastAsia="Batang"/>
          <w:lang w:eastAsia="ja-JP"/>
        </w:rPr>
        <w:t>multimedia</w:t>
      </w:r>
      <w:r w:rsidR="0077476A">
        <w:rPr>
          <w:rFonts w:eastAsia="Batang"/>
          <w:lang w:eastAsia="ja-JP"/>
        </w:rPr>
        <w:t xml:space="preserve"> services from using EVS adaptive DTX mode</w:t>
      </w:r>
      <w:r w:rsidR="00797058">
        <w:rPr>
          <w:rFonts w:eastAsia="Batang"/>
          <w:lang w:eastAsia="ja-JP"/>
        </w:rPr>
        <w:t>.</w:t>
      </w:r>
    </w:p>
    <w:p w14:paraId="09A09962" w14:textId="533EEF06" w:rsidR="00E83EEB" w:rsidRDefault="006F64CC" w:rsidP="0077476A">
      <w:pPr>
        <w:pStyle w:val="ListParagraph"/>
        <w:numPr>
          <w:ilvl w:val="0"/>
          <w:numId w:val="24"/>
        </w:numPr>
        <w:rPr>
          <w:rFonts w:eastAsia="Batang"/>
          <w:lang w:eastAsia="ja-JP"/>
        </w:rPr>
      </w:pPr>
      <w:r>
        <w:rPr>
          <w:rFonts w:eastAsia="Batang"/>
          <w:lang w:eastAsia="ja-JP"/>
        </w:rPr>
        <w:t xml:space="preserve">It </w:t>
      </w:r>
      <w:r w:rsidR="00E83EEB">
        <w:rPr>
          <w:rFonts w:eastAsia="Batang"/>
          <w:lang w:eastAsia="ja-JP"/>
        </w:rPr>
        <w:t xml:space="preserve">puts millions of devices with EVS support already deployed in “no 3GPP compliant” category. </w:t>
      </w:r>
    </w:p>
    <w:p w14:paraId="17FD0095" w14:textId="64AA4E42" w:rsidR="00012277" w:rsidRDefault="000F574F" w:rsidP="00C62EB1">
      <w:pPr>
        <w:pStyle w:val="ListParagraph"/>
        <w:numPr>
          <w:ilvl w:val="0"/>
          <w:numId w:val="24"/>
        </w:numPr>
        <w:rPr>
          <w:rFonts w:eastAsia="Batang"/>
          <w:lang w:eastAsia="ja-JP"/>
        </w:rPr>
      </w:pPr>
      <w:r>
        <w:rPr>
          <w:rFonts w:eastAsia="Batang"/>
          <w:lang w:eastAsia="ja-JP"/>
        </w:rPr>
        <w:t xml:space="preserve">The CR in [1] </w:t>
      </w:r>
      <w:r w:rsidR="00DE61DE">
        <w:rPr>
          <w:rFonts w:eastAsia="Batang"/>
          <w:lang w:eastAsia="ja-JP"/>
        </w:rPr>
        <w:t xml:space="preserve">provides </w:t>
      </w:r>
      <w:r w:rsidR="00A25064">
        <w:rPr>
          <w:rFonts w:eastAsia="Batang"/>
          <w:lang w:eastAsia="ja-JP"/>
        </w:rPr>
        <w:t>the</w:t>
      </w:r>
      <w:r w:rsidR="00DE61DE">
        <w:rPr>
          <w:rFonts w:eastAsia="Batang"/>
          <w:lang w:eastAsia="ja-JP"/>
        </w:rPr>
        <w:t xml:space="preserve"> reason for change </w:t>
      </w:r>
      <w:r w:rsidR="00C51226">
        <w:rPr>
          <w:rFonts w:eastAsia="Batang"/>
          <w:lang w:eastAsia="ja-JP"/>
        </w:rPr>
        <w:t xml:space="preserve">that update rates other than default </w:t>
      </w:r>
      <w:r w:rsidR="00C01F6D">
        <w:rPr>
          <w:rFonts w:eastAsia="Batang"/>
          <w:lang w:eastAsia="ja-JP"/>
        </w:rPr>
        <w:t>would cause extra testing</w:t>
      </w:r>
      <w:r w:rsidR="00986DB1">
        <w:rPr>
          <w:rFonts w:eastAsia="Batang"/>
          <w:lang w:eastAsia="ja-JP"/>
        </w:rPr>
        <w:t xml:space="preserve"> – we find this argument not </w:t>
      </w:r>
      <w:r w:rsidR="002E2A3A">
        <w:rPr>
          <w:rFonts w:eastAsia="Batang"/>
          <w:lang w:eastAsia="ja-JP"/>
        </w:rPr>
        <w:t>strong enough to eliminate a mode that provides benefits.</w:t>
      </w:r>
    </w:p>
    <w:p w14:paraId="3D5FA20E" w14:textId="5AB2BF28" w:rsidR="00C62EB1" w:rsidRPr="00B16CF3" w:rsidRDefault="002E2A3A" w:rsidP="00013EDB">
      <w:pPr>
        <w:pStyle w:val="ListParagraph"/>
        <w:numPr>
          <w:ilvl w:val="0"/>
          <w:numId w:val="24"/>
        </w:numPr>
        <w:rPr>
          <w:rFonts w:eastAsia="Batang"/>
          <w:lang w:eastAsia="ja-JP"/>
        </w:rPr>
      </w:pPr>
      <w:r w:rsidRPr="00B16CF3">
        <w:rPr>
          <w:rFonts w:eastAsia="Batang"/>
          <w:lang w:eastAsia="ja-JP"/>
        </w:rPr>
        <w:t>The CR in [1]</w:t>
      </w:r>
      <w:r w:rsidR="00C62EB1" w:rsidRPr="00B16CF3">
        <w:rPr>
          <w:rFonts w:eastAsia="Batang"/>
          <w:lang w:eastAsia="ja-JP"/>
        </w:rPr>
        <w:t xml:space="preserve"> identifies the consequences if not approved as “</w:t>
      </w:r>
      <w:r w:rsidR="00C62EB1">
        <w:rPr>
          <w:noProof/>
        </w:rPr>
        <w:t>Potential impacts on radio scheduling (if not dynamic) or performance (CMR updates) and even transcoding (if strict compliance with the default behaviour is expected).</w:t>
      </w:r>
      <w:r w:rsidR="00012277">
        <w:rPr>
          <w:noProof/>
        </w:rPr>
        <w:t>”</w:t>
      </w:r>
      <w:r w:rsidR="00064CC8">
        <w:rPr>
          <w:noProof/>
        </w:rPr>
        <w:t xml:space="preserve"> – we would like see evidence </w:t>
      </w:r>
      <w:r w:rsidR="00814970">
        <w:rPr>
          <w:noProof/>
        </w:rPr>
        <w:t>and more details on the referenced potential impacts.</w:t>
      </w:r>
    </w:p>
    <w:p w14:paraId="6286FF6E" w14:textId="77777777" w:rsidR="00C62EB1" w:rsidRDefault="00C62EB1" w:rsidP="00C62EB1">
      <w:pPr>
        <w:rPr>
          <w:rFonts w:eastAsia="Batang"/>
          <w:lang w:eastAsia="ja-JP"/>
        </w:rPr>
      </w:pPr>
    </w:p>
    <w:p w14:paraId="22477E0F" w14:textId="5745486F" w:rsidR="0077476A" w:rsidRPr="00C62EB1" w:rsidRDefault="00AE5BE7" w:rsidP="00B16CF3">
      <w:pPr>
        <w:rPr>
          <w:rFonts w:eastAsia="Batang"/>
          <w:lang w:eastAsia="ja-JP"/>
        </w:rPr>
      </w:pPr>
      <w:r w:rsidRPr="00B16CF3">
        <w:rPr>
          <w:rFonts w:eastAsia="Batang"/>
          <w:lang w:eastAsia="ja-JP"/>
        </w:rPr>
        <w:t xml:space="preserve">This document </w:t>
      </w:r>
      <w:r w:rsidR="00697333" w:rsidRPr="00B16CF3">
        <w:rPr>
          <w:rFonts w:eastAsia="Batang"/>
          <w:lang w:eastAsia="ja-JP"/>
        </w:rPr>
        <w:t xml:space="preserve">provides a </w:t>
      </w:r>
      <w:r w:rsidRPr="00B16CF3">
        <w:rPr>
          <w:rFonts w:eastAsia="Batang"/>
          <w:lang w:eastAsia="ja-JP"/>
        </w:rPr>
        <w:t xml:space="preserve">power saving </w:t>
      </w:r>
      <w:r w:rsidR="000F574F" w:rsidRPr="00B16CF3">
        <w:rPr>
          <w:rFonts w:eastAsia="Batang"/>
          <w:lang w:eastAsia="ja-JP"/>
        </w:rPr>
        <w:t xml:space="preserve">analysis to show the </w:t>
      </w:r>
      <w:r w:rsidRPr="00C62EB1">
        <w:rPr>
          <w:rFonts w:eastAsia="Batang"/>
          <w:lang w:eastAsia="ja-JP"/>
        </w:rPr>
        <w:t>advantage of EVS adaptive DTX mode.</w:t>
      </w:r>
    </w:p>
    <w:p w14:paraId="0710FE74" w14:textId="31FE4FA1" w:rsidR="003F784F" w:rsidRDefault="003F784F" w:rsidP="0077476A">
      <w:pPr>
        <w:rPr>
          <w:rFonts w:eastAsia="Batang"/>
          <w:lang w:eastAsia="ja-JP"/>
        </w:rPr>
      </w:pPr>
    </w:p>
    <w:p w14:paraId="77F3647E" w14:textId="27959C6F" w:rsidR="00EE50F6" w:rsidRPr="00EE50F6" w:rsidRDefault="006F4763" w:rsidP="00BA176D">
      <w:pPr>
        <w:pStyle w:val="Heading1"/>
        <w:spacing w:after="120"/>
        <w:ind w:left="2275" w:hanging="2275"/>
      </w:pPr>
      <w:r>
        <w:t xml:space="preserve">2 </w:t>
      </w:r>
      <w:r w:rsidR="00EE50F6">
        <w:t>Power Analysis</w:t>
      </w:r>
    </w:p>
    <w:p w14:paraId="348C8A4D" w14:textId="7C16CEAB" w:rsidR="006F4763" w:rsidRDefault="006F4763" w:rsidP="006F4763">
      <w:pPr>
        <w:pStyle w:val="Heading2"/>
      </w:pPr>
      <w:r>
        <w:t xml:space="preserve">2.1 </w:t>
      </w:r>
      <w:r w:rsidR="00EE50F6">
        <w:t>RAN configuration</w:t>
      </w:r>
    </w:p>
    <w:p w14:paraId="61C6B86B" w14:textId="030C5D99" w:rsidR="00EE50F6" w:rsidRDefault="00EE50F6" w:rsidP="00EE50F6">
      <w:pPr>
        <w:pStyle w:val="ListParagraph"/>
        <w:numPr>
          <w:ilvl w:val="0"/>
          <w:numId w:val="25"/>
        </w:numPr>
        <w:rPr>
          <w:rFonts w:eastAsia="Batang"/>
          <w:lang w:eastAsia="ja-JP"/>
        </w:rPr>
      </w:pPr>
      <w:r>
        <w:rPr>
          <w:rFonts w:eastAsia="Batang"/>
          <w:lang w:eastAsia="ja-JP"/>
        </w:rPr>
        <w:t>VoLTE</w:t>
      </w:r>
    </w:p>
    <w:p w14:paraId="0C6F7899" w14:textId="128642C6" w:rsidR="00BA176D" w:rsidRDefault="00BA176D" w:rsidP="00EE50F6">
      <w:pPr>
        <w:pStyle w:val="ListParagraph"/>
        <w:numPr>
          <w:ilvl w:val="0"/>
          <w:numId w:val="25"/>
        </w:numPr>
        <w:rPr>
          <w:rFonts w:eastAsia="Batang"/>
          <w:lang w:eastAsia="ja-JP"/>
        </w:rPr>
      </w:pPr>
      <w:r>
        <w:rPr>
          <w:rFonts w:eastAsia="Batang"/>
          <w:lang w:eastAsia="ja-JP"/>
        </w:rPr>
        <w:t>Dynamic scheduling during silence</w:t>
      </w:r>
    </w:p>
    <w:p w14:paraId="0EA26FC9" w14:textId="242603F1" w:rsidR="00BD4F73" w:rsidRDefault="00EE50F6" w:rsidP="00EE50F6">
      <w:pPr>
        <w:pStyle w:val="ListParagraph"/>
        <w:numPr>
          <w:ilvl w:val="0"/>
          <w:numId w:val="25"/>
        </w:numPr>
        <w:rPr>
          <w:rFonts w:eastAsia="Batang"/>
          <w:lang w:eastAsia="ja-JP"/>
        </w:rPr>
      </w:pPr>
      <w:r>
        <w:rPr>
          <w:rFonts w:eastAsia="Batang"/>
          <w:lang w:eastAsia="ja-JP"/>
        </w:rPr>
        <w:t>CDRX cycle: 40ms</w:t>
      </w:r>
    </w:p>
    <w:p w14:paraId="07F36F4D" w14:textId="0937F30A" w:rsidR="00EE50F6" w:rsidRDefault="00EE50F6" w:rsidP="00EE50F6">
      <w:pPr>
        <w:pStyle w:val="ListParagraph"/>
        <w:numPr>
          <w:ilvl w:val="0"/>
          <w:numId w:val="25"/>
        </w:numPr>
        <w:rPr>
          <w:rFonts w:eastAsia="Batang"/>
          <w:lang w:eastAsia="ja-JP"/>
        </w:rPr>
      </w:pPr>
      <w:r>
        <w:rPr>
          <w:rFonts w:eastAsia="Batang"/>
          <w:lang w:eastAsia="ja-JP"/>
        </w:rPr>
        <w:t xml:space="preserve">SR cycle: </w:t>
      </w:r>
      <w:r>
        <w:rPr>
          <w:rFonts w:eastAsia="Batang" w:cs="Arial"/>
          <w:lang w:eastAsia="ja-JP"/>
        </w:rPr>
        <w:t>≤</w:t>
      </w:r>
      <w:r>
        <w:rPr>
          <w:rFonts w:eastAsia="Batang"/>
          <w:lang w:eastAsia="ja-JP"/>
        </w:rPr>
        <w:t xml:space="preserve"> 40ms (e.g., 10ms, 20ms, or 40ms)</w:t>
      </w:r>
    </w:p>
    <w:p w14:paraId="42736D39" w14:textId="2CA96A1A" w:rsidR="00EE50F6" w:rsidRDefault="00EE50F6" w:rsidP="00EE50F6">
      <w:pPr>
        <w:pStyle w:val="ListParagraph"/>
        <w:numPr>
          <w:ilvl w:val="0"/>
          <w:numId w:val="25"/>
        </w:numPr>
        <w:rPr>
          <w:rFonts w:eastAsia="Batang"/>
          <w:lang w:eastAsia="ja-JP"/>
        </w:rPr>
      </w:pPr>
      <w:proofErr w:type="spellStart"/>
      <w:r>
        <w:rPr>
          <w:rFonts w:eastAsia="Batang"/>
          <w:lang w:eastAsia="ja-JP"/>
        </w:rPr>
        <w:t>onDurationTimer</w:t>
      </w:r>
      <w:proofErr w:type="spellEnd"/>
      <w:r>
        <w:rPr>
          <w:rFonts w:eastAsia="Batang"/>
          <w:lang w:eastAsia="ja-JP"/>
        </w:rPr>
        <w:t>: 4ms</w:t>
      </w:r>
    </w:p>
    <w:p w14:paraId="7A5841A8" w14:textId="3EE78C36" w:rsidR="00EE50F6" w:rsidRDefault="00EE50F6" w:rsidP="00EE50F6">
      <w:pPr>
        <w:pStyle w:val="ListParagraph"/>
        <w:numPr>
          <w:ilvl w:val="0"/>
          <w:numId w:val="25"/>
        </w:numPr>
        <w:rPr>
          <w:rFonts w:eastAsia="Batang"/>
          <w:lang w:eastAsia="ja-JP"/>
        </w:rPr>
      </w:pPr>
      <w:proofErr w:type="spellStart"/>
      <w:r>
        <w:rPr>
          <w:rFonts w:eastAsia="Batang"/>
          <w:lang w:eastAsia="ja-JP"/>
        </w:rPr>
        <w:t>inactivityTimer</w:t>
      </w:r>
      <w:proofErr w:type="spellEnd"/>
      <w:r>
        <w:rPr>
          <w:rFonts w:eastAsia="Batang"/>
          <w:lang w:eastAsia="ja-JP"/>
        </w:rPr>
        <w:t>: 4ms</w:t>
      </w:r>
    </w:p>
    <w:p w14:paraId="13F0945D" w14:textId="1A8BDF90" w:rsidR="00BA176D" w:rsidRPr="00BA176D" w:rsidRDefault="00365A59" w:rsidP="00BA176D">
      <w:pPr>
        <w:pStyle w:val="ListParagraph"/>
        <w:numPr>
          <w:ilvl w:val="0"/>
          <w:numId w:val="25"/>
        </w:numPr>
        <w:rPr>
          <w:rFonts w:eastAsia="Batang"/>
          <w:lang w:eastAsia="ja-JP"/>
        </w:rPr>
      </w:pPr>
      <w:proofErr w:type="spellStart"/>
      <w:r>
        <w:rPr>
          <w:rFonts w:eastAsia="Batang"/>
          <w:lang w:eastAsia="ja-JP"/>
        </w:rPr>
        <w:t>maxHARQ-tx</w:t>
      </w:r>
      <w:proofErr w:type="spellEnd"/>
      <w:r>
        <w:rPr>
          <w:rFonts w:eastAsia="Batang"/>
          <w:lang w:eastAsia="ja-JP"/>
        </w:rPr>
        <w:t>: 4</w:t>
      </w:r>
    </w:p>
    <w:p w14:paraId="118C9156" w14:textId="4ACE5348" w:rsidR="008B5C2F" w:rsidRDefault="008B5C2F" w:rsidP="008B5C2F">
      <w:pPr>
        <w:pStyle w:val="Heading2"/>
      </w:pPr>
      <w:r>
        <w:t xml:space="preserve">2.2 </w:t>
      </w:r>
      <w:r w:rsidR="00EE50F6">
        <w:t>Assumptions</w:t>
      </w:r>
    </w:p>
    <w:p w14:paraId="7F455C2B" w14:textId="25FBB07F" w:rsidR="00365A59" w:rsidRDefault="00EE50F6" w:rsidP="008B5C2F">
      <w:pPr>
        <w:rPr>
          <w:rFonts w:eastAsia="Batang"/>
          <w:lang w:val="en-US" w:eastAsia="ja-JP"/>
        </w:rPr>
      </w:pPr>
      <w:r>
        <w:rPr>
          <w:rFonts w:eastAsia="Batang"/>
          <w:lang w:val="en-US" w:eastAsia="ja-JP"/>
        </w:rPr>
        <w:t>For clarity of illustration and without loss of generality, assume good channel condition</w:t>
      </w:r>
      <w:r w:rsidR="00365A59">
        <w:rPr>
          <w:rFonts w:eastAsia="Batang"/>
          <w:lang w:val="en-US" w:eastAsia="ja-JP"/>
        </w:rPr>
        <w:t xml:space="preserve"> which means one transmission is successful for both UL and DL.</w:t>
      </w:r>
    </w:p>
    <w:p w14:paraId="343379A6" w14:textId="68839E5E" w:rsidR="00BA176D" w:rsidRDefault="00BA176D" w:rsidP="00BA176D">
      <w:pPr>
        <w:pStyle w:val="Heading2"/>
      </w:pPr>
      <w:r>
        <w:lastRenderedPageBreak/>
        <w:t>2.3 Analysis</w:t>
      </w:r>
    </w:p>
    <w:p w14:paraId="35CEADF2" w14:textId="5F22FB22" w:rsidR="00BA176D" w:rsidRDefault="003A737A" w:rsidP="00BA176D">
      <w:pPr>
        <w:rPr>
          <w:rFonts w:eastAsia="Batang"/>
          <w:lang w:val="en-US" w:eastAsia="ja-JP"/>
        </w:rPr>
      </w:pPr>
      <w:r>
        <w:rPr>
          <w:rFonts w:eastAsia="Batang"/>
          <w:lang w:val="en-US" w:eastAsia="ja-JP"/>
        </w:rPr>
        <w:t>The analysis is done for the scenario while UL voice traffic is in the silence, that is, between talk spurts</w:t>
      </w:r>
      <w:r w:rsidR="00BA176D">
        <w:rPr>
          <w:rFonts w:eastAsia="Batang"/>
          <w:lang w:val="en-US" w:eastAsia="ja-JP"/>
        </w:rPr>
        <w:t>.</w:t>
      </w:r>
    </w:p>
    <w:p w14:paraId="3EE5B97A" w14:textId="698F1029" w:rsidR="003A737A" w:rsidRDefault="003A737A" w:rsidP="00BA176D">
      <w:pPr>
        <w:rPr>
          <w:rFonts w:eastAsia="Batang"/>
          <w:lang w:val="en-US" w:eastAsia="ja-JP"/>
        </w:rPr>
      </w:pPr>
      <w:r>
        <w:rPr>
          <w:rFonts w:eastAsia="Batang"/>
          <w:lang w:val="en-US" w:eastAsia="ja-JP"/>
        </w:rPr>
        <w:t>Figure 1 shows the UE activities in one CDRX cycle with a SID frame transmission and DL packet reception.</w:t>
      </w:r>
    </w:p>
    <w:p w14:paraId="306BEF54" w14:textId="4464CB6E" w:rsidR="003A737A" w:rsidRDefault="003A737A" w:rsidP="00BA176D">
      <w:pPr>
        <w:rPr>
          <w:rFonts w:eastAsia="Batang"/>
          <w:lang w:val="en-US" w:eastAsia="ja-JP"/>
        </w:rPr>
      </w:pPr>
      <w:r>
        <w:rPr>
          <w:rFonts w:eastAsia="Batang"/>
          <w:lang w:val="en-US" w:eastAsia="ja-JP"/>
        </w:rPr>
        <w:t>Figure 2 shows the UE activities in one CDRX cycle without transmission and with DL packet reception.</w:t>
      </w:r>
    </w:p>
    <w:p w14:paraId="69DD08F6" w14:textId="57FBE7AD" w:rsidR="003A737A" w:rsidRDefault="003A737A" w:rsidP="00BA176D">
      <w:pPr>
        <w:rPr>
          <w:rFonts w:eastAsia="Batang"/>
          <w:lang w:val="en-US" w:eastAsia="ja-JP"/>
        </w:rPr>
      </w:pPr>
      <w:r>
        <w:rPr>
          <w:rFonts w:eastAsia="Batang"/>
          <w:lang w:val="en-US" w:eastAsia="ja-JP"/>
        </w:rPr>
        <w:t>Figure 3 shows the UE activities in one CDRX cycle without transmission and reception.</w:t>
      </w:r>
    </w:p>
    <w:p w14:paraId="43AEB5F4" w14:textId="3ED9340A" w:rsidR="00BA176D" w:rsidRDefault="00C12BFB" w:rsidP="00C12BFB">
      <w:pPr>
        <w:jc w:val="center"/>
      </w:pPr>
      <w:r>
        <w:object w:dxaOrig="11423" w:dyaOrig="2069" w14:anchorId="664A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84.8pt" o:ole="">
            <v:imagedata r:id="rId8" o:title=""/>
          </v:shape>
          <o:OLEObject Type="Embed" ProgID="Visio.Drawing.11" ShapeID="_x0000_i1025" DrawAspect="Content" ObjectID="_1615712002" r:id="rId9"/>
        </w:object>
      </w:r>
    </w:p>
    <w:p w14:paraId="036876B5" w14:textId="5C093053" w:rsidR="00BA176D" w:rsidRDefault="00BA176D" w:rsidP="00BA176D">
      <w:pPr>
        <w:jc w:val="center"/>
      </w:pPr>
      <w:r>
        <w:t>Figure 1 – Traffic on both DL and UL (SID)</w:t>
      </w:r>
    </w:p>
    <w:p w14:paraId="678FCC59" w14:textId="3C9CD6CF" w:rsidR="003A737A" w:rsidRDefault="003A737A" w:rsidP="003A737A">
      <w:r>
        <w:t>Refer to Figure 1.</w:t>
      </w:r>
    </w:p>
    <w:p w14:paraId="67E9AAAC" w14:textId="282DD561" w:rsidR="003A737A" w:rsidRDefault="003A737A" w:rsidP="003A737A">
      <w:r>
        <w:t>Sub</w:t>
      </w:r>
      <w:r w:rsidR="00E73AED">
        <w:t xml:space="preserve"> </w:t>
      </w:r>
      <w:r>
        <w:t>1: UE sends SR for grant to send SID. Meanwhile, UE receives a DL packet.</w:t>
      </w:r>
    </w:p>
    <w:p w14:paraId="0CDD6BA2" w14:textId="3D81A639" w:rsidR="003A737A" w:rsidRDefault="003A737A" w:rsidP="003A737A">
      <w:r>
        <w:t>Sub</w:t>
      </w:r>
      <w:r w:rsidR="00E73AED">
        <w:t>s</w:t>
      </w:r>
      <w:r>
        <w:t xml:space="preserve"> 2 – </w:t>
      </w:r>
      <w:r w:rsidR="00E73AED">
        <w:t xml:space="preserve">5: UE monitors PDCCH. </w:t>
      </w:r>
      <w:r w:rsidR="00C12BFB">
        <w:t>In</w:t>
      </w:r>
      <w:r w:rsidR="00E73AED">
        <w:t xml:space="preserve"> sub 5, UE receives the grant for SID transmission (at sub 9) and sends ACK for DL packet received </w:t>
      </w:r>
      <w:r w:rsidR="00C12BFB">
        <w:t>in</w:t>
      </w:r>
      <w:r w:rsidR="00E73AED">
        <w:t xml:space="preserve"> sub 1.</w:t>
      </w:r>
    </w:p>
    <w:p w14:paraId="3E24B959" w14:textId="21BC9DC7" w:rsidR="00E73AED" w:rsidRDefault="00E73AED" w:rsidP="003A737A">
      <w:r>
        <w:t xml:space="preserve">Subs 6 – </w:t>
      </w:r>
      <w:r w:rsidR="00C12BFB">
        <w:t>9</w:t>
      </w:r>
      <w:r>
        <w:t>: UE monitor</w:t>
      </w:r>
      <w:r w:rsidR="00C12BFB">
        <w:t>s</w:t>
      </w:r>
      <w:r>
        <w:t xml:space="preserve"> PDCCH</w:t>
      </w:r>
      <w:r w:rsidR="00C12BFB">
        <w:t>. In sub 9, UE sends SID with the grant received in sub 5.</w:t>
      </w:r>
    </w:p>
    <w:p w14:paraId="59DCCD7A" w14:textId="2D70D11C" w:rsidR="00C12BFB" w:rsidRDefault="00C12BFB" w:rsidP="003A737A">
      <w:r>
        <w:t>Subs 13, 21, 29 – UE monitors PDCCH and receives ACK for SID transmission in sub 9.</w:t>
      </w:r>
    </w:p>
    <w:p w14:paraId="7E7E0C39" w14:textId="77777777" w:rsidR="00C12BFB" w:rsidRDefault="00C12BFB" w:rsidP="003A737A">
      <w:r>
        <w:t xml:space="preserve">In the rest of the subs within the CDRX cycle, UE transitions to or from sleep. The grey level shows the power consumption in each of these subs, the darker the higher the power level. </w:t>
      </w:r>
    </w:p>
    <w:p w14:paraId="03058F13" w14:textId="4B2C5322" w:rsidR="00C12BFB" w:rsidRDefault="00C12BFB" w:rsidP="003A737A">
      <w:r>
        <w:t xml:space="preserve"> </w:t>
      </w:r>
    </w:p>
    <w:p w14:paraId="09286A1D" w14:textId="2777C017" w:rsidR="00BA176D" w:rsidRDefault="00BA176D" w:rsidP="00BA176D">
      <w:pPr>
        <w:jc w:val="center"/>
      </w:pPr>
      <w:r>
        <w:object w:dxaOrig="11423" w:dyaOrig="2069" w14:anchorId="3CF166A2">
          <v:shape id="_x0000_i1026" type="#_x0000_t75" style="width:467.35pt;height:84.8pt" o:ole="">
            <v:imagedata r:id="rId10" o:title=""/>
          </v:shape>
          <o:OLEObject Type="Embed" ProgID="Visio.Drawing.11" ShapeID="_x0000_i1026" DrawAspect="Content" ObjectID="_1615712003" r:id="rId11"/>
        </w:object>
      </w:r>
    </w:p>
    <w:p w14:paraId="3810F5A4" w14:textId="51EAD5BA" w:rsidR="00BA176D" w:rsidRDefault="00BA176D" w:rsidP="00BA176D">
      <w:pPr>
        <w:jc w:val="center"/>
      </w:pPr>
      <w:r>
        <w:t>Figure 2 – Traffic on DL only (UL between SID)</w:t>
      </w:r>
    </w:p>
    <w:p w14:paraId="39163310" w14:textId="1BA152FA" w:rsidR="00BA176D" w:rsidRDefault="00C12BFB" w:rsidP="00C12BFB">
      <w:r>
        <w:t>Refer to Figure 2.</w:t>
      </w:r>
    </w:p>
    <w:p w14:paraId="2C90F897" w14:textId="7197258A" w:rsidR="00C12BFB" w:rsidRDefault="00C12BFB" w:rsidP="00C12BFB">
      <w:r>
        <w:t xml:space="preserve">Sub 1: UE receives a DL packet but does not send SR as it has no </w:t>
      </w:r>
      <w:r w:rsidR="00D37289">
        <w:t>packet to send.</w:t>
      </w:r>
    </w:p>
    <w:p w14:paraId="3BB41821" w14:textId="7592B11C" w:rsidR="00D37289" w:rsidRDefault="00D37289" w:rsidP="00D37289">
      <w:r>
        <w:t>Subs 2 – 5: UE monitors PDCCH. In sub 5, UE sends ACK for DL packet received in sub 1.</w:t>
      </w:r>
    </w:p>
    <w:p w14:paraId="4E8806D5" w14:textId="51AF68F0" w:rsidR="00D37289" w:rsidRDefault="00D37289" w:rsidP="00C12BFB">
      <w:r>
        <w:t>After sub 5, UE can transition to sleep.</w:t>
      </w:r>
    </w:p>
    <w:p w14:paraId="605CFE11" w14:textId="0A899D47" w:rsidR="00D37289" w:rsidRDefault="00D37289" w:rsidP="00BA176D">
      <w:pPr>
        <w:jc w:val="center"/>
      </w:pPr>
      <w:r>
        <w:object w:dxaOrig="11423" w:dyaOrig="2069" w14:anchorId="5EC32969">
          <v:shape id="_x0000_i1027" type="#_x0000_t75" style="width:467.35pt;height:84.8pt" o:ole="">
            <v:imagedata r:id="rId12" o:title=""/>
          </v:shape>
          <o:OLEObject Type="Embed" ProgID="Visio.Drawing.11" ShapeID="_x0000_i1027" DrawAspect="Content" ObjectID="_1615712004" r:id="rId13"/>
        </w:object>
      </w:r>
    </w:p>
    <w:p w14:paraId="7383E457" w14:textId="6769C950" w:rsidR="00BA176D" w:rsidRDefault="00BA176D" w:rsidP="00BA176D">
      <w:pPr>
        <w:jc w:val="center"/>
      </w:pPr>
      <w:r>
        <w:t xml:space="preserve">Figure </w:t>
      </w:r>
      <w:r w:rsidR="00D37289">
        <w:t xml:space="preserve">3 </w:t>
      </w:r>
      <w:r>
        <w:t>– No traffic on DL and UL (both DL and UL between SID)</w:t>
      </w:r>
    </w:p>
    <w:p w14:paraId="74423F5E" w14:textId="1BE5D1FF" w:rsidR="00D37289" w:rsidRDefault="00D37289" w:rsidP="00D37289">
      <w:pPr>
        <w:rPr>
          <w:rFonts w:eastAsia="Batang"/>
          <w:lang w:val="en-US" w:eastAsia="ja-JP"/>
        </w:rPr>
      </w:pPr>
      <w:r>
        <w:rPr>
          <w:rFonts w:eastAsia="Batang"/>
          <w:lang w:val="en-US" w:eastAsia="ja-JP"/>
        </w:rPr>
        <w:t>Refer to Figure 3.</w:t>
      </w:r>
    </w:p>
    <w:p w14:paraId="1DB449C3" w14:textId="54417D72" w:rsidR="00D37289" w:rsidRDefault="00D37289" w:rsidP="00D37289">
      <w:r>
        <w:t xml:space="preserve">Subs 1 – 5: UE monitors PDCCH. </w:t>
      </w:r>
    </w:p>
    <w:p w14:paraId="287E786F" w14:textId="6F7654E1" w:rsidR="00D37289" w:rsidRDefault="00D37289" w:rsidP="00D37289">
      <w:r>
        <w:lastRenderedPageBreak/>
        <w:t>After sub 5, UE can transition to sleep.</w:t>
      </w:r>
    </w:p>
    <w:p w14:paraId="7AAC1CB5" w14:textId="1308C56F" w:rsidR="00D37289" w:rsidRDefault="00D37289" w:rsidP="00D37289">
      <w:pPr>
        <w:pStyle w:val="Heading2"/>
      </w:pPr>
      <w:r>
        <w:t>2.3 Power saving of adaptive DTX mode vs. fixed DTX mode</w:t>
      </w:r>
    </w:p>
    <w:p w14:paraId="29A32D1B" w14:textId="49718661" w:rsidR="00D37289" w:rsidRDefault="00D37289" w:rsidP="00D37289">
      <w:r>
        <w:t>For the same silence length, UE, in adaptive DTX mode, is more frequently in Figure 2 and Figure 3</w:t>
      </w:r>
      <w:r w:rsidR="00E83EEB">
        <w:t>,</w:t>
      </w:r>
      <w:r>
        <w:t xml:space="preserve"> </w:t>
      </w:r>
      <w:r w:rsidR="00E83EEB">
        <w:t xml:space="preserve">and therefore consumes less power than in fixed DTX mode. In one of the solutions, ~5% battery power saving </w:t>
      </w:r>
      <w:r w:rsidR="00E0144E">
        <w:t>can be achieved</w:t>
      </w:r>
      <w:r w:rsidR="00E83EEB">
        <w:t>.</w:t>
      </w:r>
    </w:p>
    <w:p w14:paraId="64E08340" w14:textId="77777777" w:rsidR="0034035B" w:rsidRDefault="00393187" w:rsidP="00E83EEB">
      <w:pPr>
        <w:pStyle w:val="Heading1"/>
        <w:spacing w:after="120"/>
        <w:ind w:left="2275" w:hanging="2275"/>
      </w:pPr>
      <w:r>
        <w:t xml:space="preserve">3 </w:t>
      </w:r>
      <w:r w:rsidR="0034035B">
        <w:t>Proposal</w:t>
      </w:r>
    </w:p>
    <w:p w14:paraId="141813C8" w14:textId="4564C79B" w:rsidR="0034035B" w:rsidRDefault="00E83EEB" w:rsidP="0034035B">
      <w:r>
        <w:t xml:space="preserve">The constraint </w:t>
      </w:r>
      <w:r w:rsidR="00990736">
        <w:t xml:space="preserve">as proposed </w:t>
      </w:r>
      <w:r>
        <w:t xml:space="preserve">in </w:t>
      </w:r>
      <w:r w:rsidR="00BE2AD0">
        <w:t>S4-190134 [1]</w:t>
      </w:r>
      <w:r w:rsidR="005E4CD2">
        <w:rPr>
          <w:rFonts w:eastAsia="Batang"/>
          <w:lang w:eastAsia="ja-JP"/>
        </w:rPr>
        <w:t xml:space="preserve"> shall not be </w:t>
      </w:r>
      <w:r w:rsidR="00BE2AD0">
        <w:rPr>
          <w:rFonts w:eastAsia="Batang"/>
          <w:lang w:eastAsia="ja-JP"/>
        </w:rPr>
        <w:t>accepted</w:t>
      </w:r>
      <w:r w:rsidR="005E4CD2">
        <w:rPr>
          <w:rFonts w:eastAsia="Batang"/>
          <w:lang w:eastAsia="ja-JP"/>
        </w:rPr>
        <w:t>.</w:t>
      </w:r>
      <w:r>
        <w:t xml:space="preserve"> </w:t>
      </w:r>
    </w:p>
    <w:p w14:paraId="7ABB97D9" w14:textId="4B555EAD" w:rsidR="0034035B" w:rsidRDefault="0034035B" w:rsidP="0034035B"/>
    <w:p w14:paraId="06CEDBF8" w14:textId="711F678F" w:rsidR="00FD0B43" w:rsidRDefault="00FD0B43" w:rsidP="00013EDB">
      <w:pPr>
        <w:pStyle w:val="Heading1"/>
        <w:spacing w:after="120"/>
        <w:ind w:left="0" w:firstLine="0"/>
      </w:pPr>
      <w:r>
        <w:t>4 References</w:t>
      </w:r>
    </w:p>
    <w:p w14:paraId="48D96933" w14:textId="42489377" w:rsidR="00FD0B43" w:rsidRDefault="00FD0B43" w:rsidP="00FD0B43">
      <w:r>
        <w:t>[1]</w:t>
      </w:r>
      <w:r>
        <w:tab/>
      </w:r>
      <w:r w:rsidR="00790FE3">
        <w:t xml:space="preserve">S4-190134 </w:t>
      </w:r>
      <w:r w:rsidR="00A7344A">
        <w:t>“</w:t>
      </w:r>
      <w:r w:rsidR="00FC26D8">
        <w:t xml:space="preserve">CR 0460 TS 26.114, Use of default </w:t>
      </w:r>
      <w:r w:rsidR="00A34DC0">
        <w:t>EVS SID update</w:t>
      </w:r>
      <w:r w:rsidR="00A7344A">
        <w:t xml:space="preserve">”, </w:t>
      </w:r>
      <w:r w:rsidR="00A34DC0">
        <w:t xml:space="preserve">Orange, Intel, </w:t>
      </w:r>
      <w:r w:rsidR="00A7344A">
        <w:t>3GPP SA4#102</w:t>
      </w:r>
      <w:r>
        <w:rPr>
          <w:rFonts w:eastAsia="Batang"/>
          <w:lang w:eastAsia="ja-JP"/>
        </w:rPr>
        <w:t>.</w:t>
      </w:r>
      <w:r>
        <w:t xml:space="preserve"> </w:t>
      </w:r>
    </w:p>
    <w:p w14:paraId="57A59488" w14:textId="77777777" w:rsidR="00FD0B43" w:rsidRPr="004A2702" w:rsidRDefault="00FD0B43" w:rsidP="00FD0B43"/>
    <w:p w14:paraId="251DE45F" w14:textId="77777777" w:rsidR="00FD0B43" w:rsidRPr="004A2702" w:rsidRDefault="00FD0B43" w:rsidP="0034035B"/>
    <w:sectPr w:rsidR="00FD0B43" w:rsidRPr="004A2702">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16C57" w14:textId="77777777" w:rsidR="00CB1D26" w:rsidRDefault="00CB1D26">
      <w:r>
        <w:separator/>
      </w:r>
    </w:p>
  </w:endnote>
  <w:endnote w:type="continuationSeparator" w:id="0">
    <w:p w14:paraId="03534C51" w14:textId="77777777" w:rsidR="00CB1D26" w:rsidRDefault="00CB1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F48CA" w14:textId="77777777" w:rsidR="00F03A2F" w:rsidRDefault="00F03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3720" w14:textId="137995E5"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8434B">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8434B">
      <w:rPr>
        <w:rStyle w:val="PageNumber"/>
        <w:b/>
        <w:noProof/>
        <w:sz w:val="18"/>
      </w:rPr>
      <w:t>3</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14AF" w14:textId="43A52EEF"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8434B">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8434B">
      <w:rPr>
        <w:rStyle w:val="PageNumber"/>
        <w:b/>
        <w:noProof/>
        <w:sz w:val="18"/>
      </w:rPr>
      <w:t>3</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6644A" w14:textId="77777777" w:rsidR="00CB1D26" w:rsidRDefault="00CB1D26">
      <w:r>
        <w:separator/>
      </w:r>
    </w:p>
  </w:footnote>
  <w:footnote w:type="continuationSeparator" w:id="0">
    <w:p w14:paraId="02ABAEBC" w14:textId="77777777" w:rsidR="00CB1D26" w:rsidRDefault="00CB1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F9988" w14:textId="77777777" w:rsidR="00F03A2F" w:rsidRDefault="00F03A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68597"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44FE3" w14:textId="36166EB0" w:rsidR="00CC538F" w:rsidRPr="00593205" w:rsidRDefault="002114DC" w:rsidP="00593205">
    <w:pPr>
      <w:tabs>
        <w:tab w:val="left" w:pos="3614"/>
        <w:tab w:val="right" w:pos="9352"/>
      </w:tabs>
      <w:spacing w:before="60" w:after="0" w:line="240" w:lineRule="exact"/>
      <w:rPr>
        <w:rFonts w:cs="Arial"/>
        <w:color w:val="000000"/>
        <w:sz w:val="20"/>
      </w:rPr>
    </w:pPr>
    <w:r>
      <w:rPr>
        <w:rFonts w:cs="Arial"/>
        <w:sz w:val="20"/>
      </w:rPr>
      <w:t>3GPP TSG-</w:t>
    </w:r>
    <w:r w:rsidR="00CC538F">
      <w:rPr>
        <w:rFonts w:cs="Arial"/>
        <w:sz w:val="20"/>
      </w:rPr>
      <w:t>S</w:t>
    </w:r>
    <w:r w:rsidR="0020756E">
      <w:rPr>
        <w:rFonts w:cs="Arial"/>
        <w:sz w:val="20"/>
      </w:rPr>
      <w:t xml:space="preserve">A4 </w:t>
    </w:r>
    <w:r>
      <w:rPr>
        <w:rFonts w:cs="Arial"/>
        <w:sz w:val="20"/>
      </w:rPr>
      <w:t>Meeting #</w:t>
    </w:r>
    <w:r w:rsidR="00A500C4">
      <w:rPr>
        <w:rFonts w:cs="Arial"/>
        <w:sz w:val="20"/>
      </w:rPr>
      <w:t>103</w:t>
    </w:r>
    <w:r w:rsidR="000B378D">
      <w:rPr>
        <w:rFonts w:cs="Arial"/>
        <w:color w:val="000000"/>
        <w:sz w:val="20"/>
      </w:rPr>
      <w:tab/>
    </w:r>
    <w:r w:rsidR="00580190">
      <w:rPr>
        <w:rFonts w:cs="Arial"/>
        <w:color w:val="000000"/>
        <w:sz w:val="20"/>
      </w:rPr>
      <w:tab/>
    </w:r>
    <w:proofErr w:type="spellStart"/>
    <w:r w:rsidR="002B5886" w:rsidRPr="00243170">
      <w:rPr>
        <w:b/>
        <w:i/>
        <w:sz w:val="32"/>
      </w:rPr>
      <w:t>Tdoc</w:t>
    </w:r>
    <w:proofErr w:type="spellEnd"/>
    <w:r w:rsidR="002B5886" w:rsidRPr="00243170">
      <w:rPr>
        <w:b/>
        <w:i/>
        <w:sz w:val="32"/>
      </w:rPr>
      <w:t xml:space="preserve"> </w:t>
    </w:r>
    <w:r>
      <w:rPr>
        <w:rFonts w:cs="Arial"/>
        <w:b/>
        <w:i/>
        <w:sz w:val="32"/>
        <w:szCs w:val="32"/>
      </w:rPr>
      <w:t>S4-1</w:t>
    </w:r>
    <w:r w:rsidR="00A500C4">
      <w:rPr>
        <w:rFonts w:cs="Arial"/>
        <w:b/>
        <w:i/>
        <w:sz w:val="32"/>
        <w:szCs w:val="32"/>
      </w:rPr>
      <w:t>9</w:t>
    </w:r>
    <w:r>
      <w:rPr>
        <w:rFonts w:cs="Arial"/>
        <w:b/>
        <w:i/>
        <w:sz w:val="32"/>
        <w:szCs w:val="32"/>
      </w:rPr>
      <w:t>0</w:t>
    </w:r>
    <w:r w:rsidR="00F03A2F">
      <w:rPr>
        <w:rFonts w:cs="Arial"/>
        <w:b/>
        <w:i/>
        <w:sz w:val="32"/>
        <w:szCs w:val="32"/>
      </w:rPr>
      <w:t>0408</w:t>
    </w:r>
    <w:bookmarkStart w:id="0" w:name="_GoBack"/>
    <w:bookmarkEnd w:id="0"/>
  </w:p>
  <w:p w14:paraId="36997A9A" w14:textId="236341A6" w:rsidR="00CC538F" w:rsidRDefault="00A500C4" w:rsidP="009A18A8">
    <w:pPr>
      <w:spacing w:after="0" w:line="240" w:lineRule="auto"/>
      <w:rPr>
        <w:rFonts w:cs="Arial"/>
        <w:color w:val="000000"/>
        <w:sz w:val="20"/>
      </w:rPr>
    </w:pPr>
    <w:r>
      <w:rPr>
        <w:rFonts w:cs="Arial"/>
        <w:color w:val="000000"/>
        <w:sz w:val="20"/>
      </w:rPr>
      <w:t>8-12</w:t>
    </w:r>
    <w:r w:rsidR="00304D84">
      <w:rPr>
        <w:rFonts w:cs="Arial"/>
        <w:color w:val="000000"/>
        <w:sz w:val="20"/>
      </w:rPr>
      <w:t xml:space="preserve"> </w:t>
    </w:r>
    <w:r>
      <w:rPr>
        <w:rFonts w:cs="Arial"/>
        <w:color w:val="000000"/>
        <w:sz w:val="20"/>
      </w:rPr>
      <w:t>April</w:t>
    </w:r>
    <w:r w:rsidR="00580190">
      <w:rPr>
        <w:rFonts w:cs="Arial"/>
        <w:color w:val="000000"/>
        <w:sz w:val="20"/>
      </w:rPr>
      <w:t xml:space="preserve"> </w:t>
    </w:r>
    <w:r w:rsidR="00AB3524">
      <w:rPr>
        <w:rFonts w:cs="Arial"/>
        <w:color w:val="000000"/>
        <w:sz w:val="20"/>
      </w:rPr>
      <w:t>201</w:t>
    </w:r>
    <w:r>
      <w:rPr>
        <w:rFonts w:cs="Arial"/>
        <w:color w:val="000000"/>
        <w:sz w:val="20"/>
      </w:rPr>
      <w:t>9</w:t>
    </w:r>
    <w:r w:rsidR="00F04A3E">
      <w:rPr>
        <w:rFonts w:cs="Arial"/>
        <w:color w:val="000000"/>
        <w:sz w:val="20"/>
      </w:rPr>
      <w:t>,</w:t>
    </w:r>
    <w:r w:rsidR="00F04A3E" w:rsidRPr="00F04A3E">
      <w:rPr>
        <w:rFonts w:cs="Arial"/>
        <w:color w:val="000000"/>
        <w:sz w:val="20"/>
      </w:rPr>
      <w:t xml:space="preserve"> </w:t>
    </w:r>
    <w:r w:rsidR="00F04A3E">
      <w:rPr>
        <w:rFonts w:cs="Arial"/>
        <w:color w:val="000000"/>
        <w:sz w:val="20"/>
      </w:rPr>
      <w:t>Newport Beach, USA</w:t>
    </w:r>
  </w:p>
  <w:p w14:paraId="39013632"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2D305E9"/>
    <w:multiLevelType w:val="hybridMultilevel"/>
    <w:tmpl w:val="C3A05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8" w15:restartNumberingAfterBreak="0">
    <w:nsid w:val="12032843"/>
    <w:multiLevelType w:val="hybridMultilevel"/>
    <w:tmpl w:val="ACFCE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2" w15:restartNumberingAfterBreak="0">
    <w:nsid w:val="2C4A4B18"/>
    <w:multiLevelType w:val="hybridMultilevel"/>
    <w:tmpl w:val="842E3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A7FCE"/>
    <w:multiLevelType w:val="hybridMultilevel"/>
    <w:tmpl w:val="8FF8A1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6"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21"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80B93"/>
    <w:multiLevelType w:val="hybridMultilevel"/>
    <w:tmpl w:val="851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5"/>
  </w:num>
  <w:num w:numId="4">
    <w:abstractNumId w:val="15"/>
  </w:num>
  <w:num w:numId="5">
    <w:abstractNumId w:val="20"/>
  </w:num>
  <w:num w:numId="6">
    <w:abstractNumId w:val="7"/>
  </w:num>
  <w:num w:numId="7">
    <w:abstractNumId w:val="11"/>
  </w:num>
  <w:num w:numId="8">
    <w:abstractNumId w:val="17"/>
  </w:num>
  <w:num w:numId="9">
    <w:abstractNumId w:val="24"/>
  </w:num>
  <w:num w:numId="10">
    <w:abstractNumId w:val="22"/>
  </w:num>
  <w:num w:numId="11">
    <w:abstractNumId w:val="19"/>
  </w:num>
  <w:num w:numId="12">
    <w:abstractNumId w:val="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6"/>
  </w:num>
  <w:num w:numId="16">
    <w:abstractNumId w:val="2"/>
  </w:num>
  <w:num w:numId="17">
    <w:abstractNumId w:val="6"/>
  </w:num>
  <w:num w:numId="18">
    <w:abstractNumId w:val="21"/>
  </w:num>
  <w:num w:numId="19">
    <w:abstractNumId w:val="10"/>
  </w:num>
  <w:num w:numId="20">
    <w:abstractNumId w:val="18"/>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3"/>
  </w:num>
  <w:num w:numId="23">
    <w:abstractNumId w:val="23"/>
  </w:num>
  <w:num w:numId="24">
    <w:abstractNumId w:val="12"/>
  </w:num>
  <w:num w:numId="25">
    <w:abstractNumId w:val="8"/>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24F"/>
    <w:rsid w:val="0000392D"/>
    <w:rsid w:val="0000437F"/>
    <w:rsid w:val="00004DF7"/>
    <w:rsid w:val="00006E22"/>
    <w:rsid w:val="0000750A"/>
    <w:rsid w:val="0000777C"/>
    <w:rsid w:val="00010580"/>
    <w:rsid w:val="00011FAD"/>
    <w:rsid w:val="000120D1"/>
    <w:rsid w:val="00012277"/>
    <w:rsid w:val="00013538"/>
    <w:rsid w:val="00013EDB"/>
    <w:rsid w:val="00015881"/>
    <w:rsid w:val="00016534"/>
    <w:rsid w:val="0001790F"/>
    <w:rsid w:val="000203EE"/>
    <w:rsid w:val="0002187D"/>
    <w:rsid w:val="00022AE5"/>
    <w:rsid w:val="00025EE5"/>
    <w:rsid w:val="00030F6E"/>
    <w:rsid w:val="00032075"/>
    <w:rsid w:val="0003789A"/>
    <w:rsid w:val="000400C9"/>
    <w:rsid w:val="00040560"/>
    <w:rsid w:val="000415F9"/>
    <w:rsid w:val="00045A77"/>
    <w:rsid w:val="000460F9"/>
    <w:rsid w:val="0004667C"/>
    <w:rsid w:val="00046D0F"/>
    <w:rsid w:val="0005042E"/>
    <w:rsid w:val="00050720"/>
    <w:rsid w:val="00054A07"/>
    <w:rsid w:val="00055287"/>
    <w:rsid w:val="00056BB8"/>
    <w:rsid w:val="00056CB7"/>
    <w:rsid w:val="000572DB"/>
    <w:rsid w:val="00060313"/>
    <w:rsid w:val="000604D0"/>
    <w:rsid w:val="00060C18"/>
    <w:rsid w:val="00060EF9"/>
    <w:rsid w:val="00061103"/>
    <w:rsid w:val="000617B2"/>
    <w:rsid w:val="00064CC8"/>
    <w:rsid w:val="000767D4"/>
    <w:rsid w:val="0007691B"/>
    <w:rsid w:val="00082818"/>
    <w:rsid w:val="0008318E"/>
    <w:rsid w:val="0008414F"/>
    <w:rsid w:val="00084ED3"/>
    <w:rsid w:val="00086634"/>
    <w:rsid w:val="00086BFB"/>
    <w:rsid w:val="00087272"/>
    <w:rsid w:val="00087292"/>
    <w:rsid w:val="00087DA9"/>
    <w:rsid w:val="00090013"/>
    <w:rsid w:val="000916CB"/>
    <w:rsid w:val="000921D1"/>
    <w:rsid w:val="00092E55"/>
    <w:rsid w:val="000935AA"/>
    <w:rsid w:val="00096D34"/>
    <w:rsid w:val="000A04A7"/>
    <w:rsid w:val="000A0CBC"/>
    <w:rsid w:val="000A1807"/>
    <w:rsid w:val="000A2417"/>
    <w:rsid w:val="000A368E"/>
    <w:rsid w:val="000A3B98"/>
    <w:rsid w:val="000A3BEE"/>
    <w:rsid w:val="000A5813"/>
    <w:rsid w:val="000A6824"/>
    <w:rsid w:val="000B2752"/>
    <w:rsid w:val="000B378D"/>
    <w:rsid w:val="000B57EB"/>
    <w:rsid w:val="000B5E95"/>
    <w:rsid w:val="000B6B2C"/>
    <w:rsid w:val="000C207B"/>
    <w:rsid w:val="000C2549"/>
    <w:rsid w:val="000C298C"/>
    <w:rsid w:val="000C77D5"/>
    <w:rsid w:val="000C7BEA"/>
    <w:rsid w:val="000D2940"/>
    <w:rsid w:val="000D4FFE"/>
    <w:rsid w:val="000D55E0"/>
    <w:rsid w:val="000D697C"/>
    <w:rsid w:val="000D7D11"/>
    <w:rsid w:val="000E0F6F"/>
    <w:rsid w:val="000E438B"/>
    <w:rsid w:val="000E4D29"/>
    <w:rsid w:val="000F1129"/>
    <w:rsid w:val="000F2168"/>
    <w:rsid w:val="000F3691"/>
    <w:rsid w:val="000F574F"/>
    <w:rsid w:val="00100198"/>
    <w:rsid w:val="00103717"/>
    <w:rsid w:val="0011044D"/>
    <w:rsid w:val="00111945"/>
    <w:rsid w:val="00112776"/>
    <w:rsid w:val="00112C49"/>
    <w:rsid w:val="00113792"/>
    <w:rsid w:val="00113A5C"/>
    <w:rsid w:val="001207AC"/>
    <w:rsid w:val="00120EAC"/>
    <w:rsid w:val="00121E95"/>
    <w:rsid w:val="001224B6"/>
    <w:rsid w:val="00124B2D"/>
    <w:rsid w:val="0012516E"/>
    <w:rsid w:val="00126F61"/>
    <w:rsid w:val="00130F21"/>
    <w:rsid w:val="00132897"/>
    <w:rsid w:val="00134C52"/>
    <w:rsid w:val="001355BA"/>
    <w:rsid w:val="00136526"/>
    <w:rsid w:val="00136C30"/>
    <w:rsid w:val="00136E4E"/>
    <w:rsid w:val="00137980"/>
    <w:rsid w:val="00141970"/>
    <w:rsid w:val="00144084"/>
    <w:rsid w:val="0014529D"/>
    <w:rsid w:val="00146E15"/>
    <w:rsid w:val="001476AC"/>
    <w:rsid w:val="00147A26"/>
    <w:rsid w:val="0015052B"/>
    <w:rsid w:val="001530B9"/>
    <w:rsid w:val="00154969"/>
    <w:rsid w:val="00156BFC"/>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2777"/>
    <w:rsid w:val="00193388"/>
    <w:rsid w:val="00195BF3"/>
    <w:rsid w:val="00196CBB"/>
    <w:rsid w:val="001A185B"/>
    <w:rsid w:val="001A1BF8"/>
    <w:rsid w:val="001A21BB"/>
    <w:rsid w:val="001A3389"/>
    <w:rsid w:val="001A4131"/>
    <w:rsid w:val="001A4A64"/>
    <w:rsid w:val="001A5847"/>
    <w:rsid w:val="001B103E"/>
    <w:rsid w:val="001B218F"/>
    <w:rsid w:val="001B6C61"/>
    <w:rsid w:val="001B7651"/>
    <w:rsid w:val="001C06DB"/>
    <w:rsid w:val="001C1240"/>
    <w:rsid w:val="001C1F1D"/>
    <w:rsid w:val="001C3C05"/>
    <w:rsid w:val="001C5E74"/>
    <w:rsid w:val="001C62BE"/>
    <w:rsid w:val="001C7BF2"/>
    <w:rsid w:val="001D2882"/>
    <w:rsid w:val="001D30DD"/>
    <w:rsid w:val="001D3461"/>
    <w:rsid w:val="001D3772"/>
    <w:rsid w:val="001D623A"/>
    <w:rsid w:val="001E2F5B"/>
    <w:rsid w:val="001E3809"/>
    <w:rsid w:val="001E39BF"/>
    <w:rsid w:val="001E6ADA"/>
    <w:rsid w:val="001E7455"/>
    <w:rsid w:val="001F0039"/>
    <w:rsid w:val="001F1725"/>
    <w:rsid w:val="001F43C7"/>
    <w:rsid w:val="001F7A81"/>
    <w:rsid w:val="002009A5"/>
    <w:rsid w:val="0020362F"/>
    <w:rsid w:val="00204637"/>
    <w:rsid w:val="00206459"/>
    <w:rsid w:val="00206E2D"/>
    <w:rsid w:val="0020756E"/>
    <w:rsid w:val="00207BB8"/>
    <w:rsid w:val="00210E24"/>
    <w:rsid w:val="002114DC"/>
    <w:rsid w:val="0021174D"/>
    <w:rsid w:val="00214940"/>
    <w:rsid w:val="00217861"/>
    <w:rsid w:val="002265CD"/>
    <w:rsid w:val="00227241"/>
    <w:rsid w:val="00237E51"/>
    <w:rsid w:val="00243170"/>
    <w:rsid w:val="002471AD"/>
    <w:rsid w:val="002515DF"/>
    <w:rsid w:val="0025366F"/>
    <w:rsid w:val="00253829"/>
    <w:rsid w:val="00254ABF"/>
    <w:rsid w:val="002557D1"/>
    <w:rsid w:val="00260CB5"/>
    <w:rsid w:val="00260DBD"/>
    <w:rsid w:val="00261678"/>
    <w:rsid w:val="00264217"/>
    <w:rsid w:val="002650FC"/>
    <w:rsid w:val="002725DD"/>
    <w:rsid w:val="0027280C"/>
    <w:rsid w:val="0027471D"/>
    <w:rsid w:val="002759CC"/>
    <w:rsid w:val="002829B6"/>
    <w:rsid w:val="00284637"/>
    <w:rsid w:val="00284A87"/>
    <w:rsid w:val="00284FA3"/>
    <w:rsid w:val="00290A24"/>
    <w:rsid w:val="002938A5"/>
    <w:rsid w:val="002947AB"/>
    <w:rsid w:val="00296127"/>
    <w:rsid w:val="00296BBF"/>
    <w:rsid w:val="002A2503"/>
    <w:rsid w:val="002A2C1B"/>
    <w:rsid w:val="002A360E"/>
    <w:rsid w:val="002A595C"/>
    <w:rsid w:val="002A5BA9"/>
    <w:rsid w:val="002B000C"/>
    <w:rsid w:val="002B0471"/>
    <w:rsid w:val="002B320D"/>
    <w:rsid w:val="002B4E8D"/>
    <w:rsid w:val="002B5886"/>
    <w:rsid w:val="002C0BF6"/>
    <w:rsid w:val="002C1685"/>
    <w:rsid w:val="002C1B6C"/>
    <w:rsid w:val="002C27D3"/>
    <w:rsid w:val="002C2CE1"/>
    <w:rsid w:val="002C3E1C"/>
    <w:rsid w:val="002C5653"/>
    <w:rsid w:val="002C78AA"/>
    <w:rsid w:val="002C7C63"/>
    <w:rsid w:val="002D0A98"/>
    <w:rsid w:val="002D0D1B"/>
    <w:rsid w:val="002D34E1"/>
    <w:rsid w:val="002D3B1F"/>
    <w:rsid w:val="002D400B"/>
    <w:rsid w:val="002D5B64"/>
    <w:rsid w:val="002D7D40"/>
    <w:rsid w:val="002E1983"/>
    <w:rsid w:val="002E2A3A"/>
    <w:rsid w:val="002E31B1"/>
    <w:rsid w:val="002E473B"/>
    <w:rsid w:val="002E4F56"/>
    <w:rsid w:val="002E7193"/>
    <w:rsid w:val="002E7D44"/>
    <w:rsid w:val="002E7EE4"/>
    <w:rsid w:val="002F14D4"/>
    <w:rsid w:val="002F34B7"/>
    <w:rsid w:val="002F4479"/>
    <w:rsid w:val="002F671B"/>
    <w:rsid w:val="00300D7F"/>
    <w:rsid w:val="003017F0"/>
    <w:rsid w:val="00301EC4"/>
    <w:rsid w:val="00304D84"/>
    <w:rsid w:val="00306154"/>
    <w:rsid w:val="003135A8"/>
    <w:rsid w:val="00314570"/>
    <w:rsid w:val="00314913"/>
    <w:rsid w:val="003153E8"/>
    <w:rsid w:val="00315C82"/>
    <w:rsid w:val="00317952"/>
    <w:rsid w:val="00320AD6"/>
    <w:rsid w:val="0033198F"/>
    <w:rsid w:val="003357F0"/>
    <w:rsid w:val="0034035B"/>
    <w:rsid w:val="00342197"/>
    <w:rsid w:val="0034247D"/>
    <w:rsid w:val="003424EF"/>
    <w:rsid w:val="00344407"/>
    <w:rsid w:val="00350FEB"/>
    <w:rsid w:val="00353109"/>
    <w:rsid w:val="00353E9F"/>
    <w:rsid w:val="00355E87"/>
    <w:rsid w:val="00357B24"/>
    <w:rsid w:val="00360F59"/>
    <w:rsid w:val="00361A37"/>
    <w:rsid w:val="00365A59"/>
    <w:rsid w:val="00367038"/>
    <w:rsid w:val="0037155E"/>
    <w:rsid w:val="00371DCB"/>
    <w:rsid w:val="00375447"/>
    <w:rsid w:val="003816BE"/>
    <w:rsid w:val="003824CC"/>
    <w:rsid w:val="0038434B"/>
    <w:rsid w:val="003846F1"/>
    <w:rsid w:val="003854E7"/>
    <w:rsid w:val="00385E1B"/>
    <w:rsid w:val="003860DF"/>
    <w:rsid w:val="003866E9"/>
    <w:rsid w:val="00386A3C"/>
    <w:rsid w:val="00386F81"/>
    <w:rsid w:val="0039128F"/>
    <w:rsid w:val="00393187"/>
    <w:rsid w:val="0039350F"/>
    <w:rsid w:val="00393C5F"/>
    <w:rsid w:val="00396FC5"/>
    <w:rsid w:val="00397ACD"/>
    <w:rsid w:val="00397D00"/>
    <w:rsid w:val="003A05F5"/>
    <w:rsid w:val="003A0B94"/>
    <w:rsid w:val="003A137D"/>
    <w:rsid w:val="003A2880"/>
    <w:rsid w:val="003A38F3"/>
    <w:rsid w:val="003A737A"/>
    <w:rsid w:val="003B022E"/>
    <w:rsid w:val="003B0E85"/>
    <w:rsid w:val="003B47A1"/>
    <w:rsid w:val="003B5CC1"/>
    <w:rsid w:val="003C0057"/>
    <w:rsid w:val="003C2CC6"/>
    <w:rsid w:val="003C7F33"/>
    <w:rsid w:val="003D058A"/>
    <w:rsid w:val="003D0F47"/>
    <w:rsid w:val="003D3073"/>
    <w:rsid w:val="003D5354"/>
    <w:rsid w:val="003D7184"/>
    <w:rsid w:val="003E02CD"/>
    <w:rsid w:val="003E0B44"/>
    <w:rsid w:val="003E28F5"/>
    <w:rsid w:val="003E3F82"/>
    <w:rsid w:val="003E50A5"/>
    <w:rsid w:val="003E79F2"/>
    <w:rsid w:val="003F05EE"/>
    <w:rsid w:val="003F215C"/>
    <w:rsid w:val="003F2172"/>
    <w:rsid w:val="003F474E"/>
    <w:rsid w:val="003F54B7"/>
    <w:rsid w:val="003F6CB6"/>
    <w:rsid w:val="003F7713"/>
    <w:rsid w:val="003F784F"/>
    <w:rsid w:val="00401BBA"/>
    <w:rsid w:val="00402CBB"/>
    <w:rsid w:val="00403478"/>
    <w:rsid w:val="004051E8"/>
    <w:rsid w:val="0040569B"/>
    <w:rsid w:val="00414266"/>
    <w:rsid w:val="00421164"/>
    <w:rsid w:val="004217D2"/>
    <w:rsid w:val="00423875"/>
    <w:rsid w:val="00424652"/>
    <w:rsid w:val="00426255"/>
    <w:rsid w:val="00426B42"/>
    <w:rsid w:val="00426FD3"/>
    <w:rsid w:val="00430519"/>
    <w:rsid w:val="00436C0E"/>
    <w:rsid w:val="0044085A"/>
    <w:rsid w:val="00441BFA"/>
    <w:rsid w:val="004426A6"/>
    <w:rsid w:val="00445B2B"/>
    <w:rsid w:val="004468A4"/>
    <w:rsid w:val="004512F9"/>
    <w:rsid w:val="00452726"/>
    <w:rsid w:val="00454874"/>
    <w:rsid w:val="00456138"/>
    <w:rsid w:val="00457AE8"/>
    <w:rsid w:val="00460043"/>
    <w:rsid w:val="00467406"/>
    <w:rsid w:val="00471989"/>
    <w:rsid w:val="00471D50"/>
    <w:rsid w:val="00474AF1"/>
    <w:rsid w:val="0047724A"/>
    <w:rsid w:val="004807A9"/>
    <w:rsid w:val="004812D4"/>
    <w:rsid w:val="00482F82"/>
    <w:rsid w:val="00487633"/>
    <w:rsid w:val="00490FE7"/>
    <w:rsid w:val="00491215"/>
    <w:rsid w:val="00493D42"/>
    <w:rsid w:val="00493F92"/>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F96"/>
    <w:rsid w:val="004C32F0"/>
    <w:rsid w:val="004C38F4"/>
    <w:rsid w:val="004C4818"/>
    <w:rsid w:val="004C4DB3"/>
    <w:rsid w:val="004C5712"/>
    <w:rsid w:val="004C5EA0"/>
    <w:rsid w:val="004D0A7E"/>
    <w:rsid w:val="004D1826"/>
    <w:rsid w:val="004D1BAB"/>
    <w:rsid w:val="004D3314"/>
    <w:rsid w:val="004D554A"/>
    <w:rsid w:val="004D682E"/>
    <w:rsid w:val="004D6D39"/>
    <w:rsid w:val="004D7193"/>
    <w:rsid w:val="004E0BE9"/>
    <w:rsid w:val="004E3691"/>
    <w:rsid w:val="004E3B11"/>
    <w:rsid w:val="004E64C6"/>
    <w:rsid w:val="004F2A5E"/>
    <w:rsid w:val="004F6452"/>
    <w:rsid w:val="004F67BD"/>
    <w:rsid w:val="004F715A"/>
    <w:rsid w:val="00500AF8"/>
    <w:rsid w:val="00501E5C"/>
    <w:rsid w:val="005051B5"/>
    <w:rsid w:val="005104E2"/>
    <w:rsid w:val="00514654"/>
    <w:rsid w:val="00517742"/>
    <w:rsid w:val="00517B5F"/>
    <w:rsid w:val="00520323"/>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7ED0"/>
    <w:rsid w:val="00562098"/>
    <w:rsid w:val="0056330C"/>
    <w:rsid w:val="00565EBC"/>
    <w:rsid w:val="00570FDF"/>
    <w:rsid w:val="005713FD"/>
    <w:rsid w:val="005756C5"/>
    <w:rsid w:val="00577210"/>
    <w:rsid w:val="00577269"/>
    <w:rsid w:val="00580190"/>
    <w:rsid w:val="00580722"/>
    <w:rsid w:val="00580D50"/>
    <w:rsid w:val="00583533"/>
    <w:rsid w:val="005835D8"/>
    <w:rsid w:val="0058364D"/>
    <w:rsid w:val="00584E35"/>
    <w:rsid w:val="005850CF"/>
    <w:rsid w:val="00586505"/>
    <w:rsid w:val="00592E30"/>
    <w:rsid w:val="00593205"/>
    <w:rsid w:val="00595B34"/>
    <w:rsid w:val="00596ECF"/>
    <w:rsid w:val="005A07EE"/>
    <w:rsid w:val="005A3B58"/>
    <w:rsid w:val="005A536D"/>
    <w:rsid w:val="005B1054"/>
    <w:rsid w:val="005B14F9"/>
    <w:rsid w:val="005B3B63"/>
    <w:rsid w:val="005B49C6"/>
    <w:rsid w:val="005B79A2"/>
    <w:rsid w:val="005C0FD5"/>
    <w:rsid w:val="005C2E08"/>
    <w:rsid w:val="005C4EE9"/>
    <w:rsid w:val="005C5103"/>
    <w:rsid w:val="005C77DD"/>
    <w:rsid w:val="005D15A9"/>
    <w:rsid w:val="005D7F91"/>
    <w:rsid w:val="005E0546"/>
    <w:rsid w:val="005E0CB6"/>
    <w:rsid w:val="005E1036"/>
    <w:rsid w:val="005E1F4C"/>
    <w:rsid w:val="005E259F"/>
    <w:rsid w:val="005E2CCE"/>
    <w:rsid w:val="005E39D4"/>
    <w:rsid w:val="005E4C33"/>
    <w:rsid w:val="005E4CD2"/>
    <w:rsid w:val="005E627D"/>
    <w:rsid w:val="005E7A43"/>
    <w:rsid w:val="005F0BF8"/>
    <w:rsid w:val="005F1074"/>
    <w:rsid w:val="005F4E1D"/>
    <w:rsid w:val="005F58E2"/>
    <w:rsid w:val="005F58E5"/>
    <w:rsid w:val="005F6906"/>
    <w:rsid w:val="005F6B4A"/>
    <w:rsid w:val="005F7ECA"/>
    <w:rsid w:val="0060052B"/>
    <w:rsid w:val="00600F6A"/>
    <w:rsid w:val="00602DF3"/>
    <w:rsid w:val="00604784"/>
    <w:rsid w:val="0060528C"/>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65E9"/>
    <w:rsid w:val="00630C14"/>
    <w:rsid w:val="00632E39"/>
    <w:rsid w:val="0063577D"/>
    <w:rsid w:val="006479B3"/>
    <w:rsid w:val="006533D0"/>
    <w:rsid w:val="006556CD"/>
    <w:rsid w:val="0065574D"/>
    <w:rsid w:val="00657B5C"/>
    <w:rsid w:val="006603B4"/>
    <w:rsid w:val="00660EFC"/>
    <w:rsid w:val="006644D8"/>
    <w:rsid w:val="00664547"/>
    <w:rsid w:val="00664BEA"/>
    <w:rsid w:val="0066552D"/>
    <w:rsid w:val="00667254"/>
    <w:rsid w:val="006705FB"/>
    <w:rsid w:val="0067194C"/>
    <w:rsid w:val="0067388C"/>
    <w:rsid w:val="00677C98"/>
    <w:rsid w:val="00677EC3"/>
    <w:rsid w:val="00680F2C"/>
    <w:rsid w:val="00681895"/>
    <w:rsid w:val="00682CC6"/>
    <w:rsid w:val="006859A2"/>
    <w:rsid w:val="006865AB"/>
    <w:rsid w:val="00690E10"/>
    <w:rsid w:val="006921A1"/>
    <w:rsid w:val="0069450F"/>
    <w:rsid w:val="00697333"/>
    <w:rsid w:val="006A2336"/>
    <w:rsid w:val="006B0ED0"/>
    <w:rsid w:val="006B5C5D"/>
    <w:rsid w:val="006C29A4"/>
    <w:rsid w:val="006D207A"/>
    <w:rsid w:val="006D2E2A"/>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4763"/>
    <w:rsid w:val="006F64CC"/>
    <w:rsid w:val="006F684D"/>
    <w:rsid w:val="007001D9"/>
    <w:rsid w:val="00700E64"/>
    <w:rsid w:val="00701ACF"/>
    <w:rsid w:val="0070264C"/>
    <w:rsid w:val="0070328B"/>
    <w:rsid w:val="007033E6"/>
    <w:rsid w:val="00704DD5"/>
    <w:rsid w:val="00705075"/>
    <w:rsid w:val="00711F1A"/>
    <w:rsid w:val="0071203B"/>
    <w:rsid w:val="00714B6B"/>
    <w:rsid w:val="00714B70"/>
    <w:rsid w:val="007152E3"/>
    <w:rsid w:val="00716A6D"/>
    <w:rsid w:val="00717B1B"/>
    <w:rsid w:val="0072267F"/>
    <w:rsid w:val="00724BE6"/>
    <w:rsid w:val="007250A4"/>
    <w:rsid w:val="00730E61"/>
    <w:rsid w:val="0073430F"/>
    <w:rsid w:val="007346BB"/>
    <w:rsid w:val="00734DB9"/>
    <w:rsid w:val="007375BC"/>
    <w:rsid w:val="00737DB1"/>
    <w:rsid w:val="00740513"/>
    <w:rsid w:val="00740E09"/>
    <w:rsid w:val="00742DCF"/>
    <w:rsid w:val="00743086"/>
    <w:rsid w:val="00744929"/>
    <w:rsid w:val="00745589"/>
    <w:rsid w:val="00747E1B"/>
    <w:rsid w:val="00750AFB"/>
    <w:rsid w:val="0075308D"/>
    <w:rsid w:val="0075477C"/>
    <w:rsid w:val="00754946"/>
    <w:rsid w:val="00755702"/>
    <w:rsid w:val="00755728"/>
    <w:rsid w:val="00755E79"/>
    <w:rsid w:val="0075784F"/>
    <w:rsid w:val="00757E47"/>
    <w:rsid w:val="0076115C"/>
    <w:rsid w:val="00761505"/>
    <w:rsid w:val="00762B76"/>
    <w:rsid w:val="00764140"/>
    <w:rsid w:val="0076681D"/>
    <w:rsid w:val="007712BA"/>
    <w:rsid w:val="0077476A"/>
    <w:rsid w:val="00775421"/>
    <w:rsid w:val="0077618C"/>
    <w:rsid w:val="0077668A"/>
    <w:rsid w:val="00780124"/>
    <w:rsid w:val="0078023F"/>
    <w:rsid w:val="00782C84"/>
    <w:rsid w:val="0078609E"/>
    <w:rsid w:val="00786A02"/>
    <w:rsid w:val="00790D5A"/>
    <w:rsid w:val="00790FE3"/>
    <w:rsid w:val="007953E6"/>
    <w:rsid w:val="00796737"/>
    <w:rsid w:val="00797058"/>
    <w:rsid w:val="00797EB0"/>
    <w:rsid w:val="007A10AD"/>
    <w:rsid w:val="007A2DAC"/>
    <w:rsid w:val="007A598D"/>
    <w:rsid w:val="007A5F88"/>
    <w:rsid w:val="007A61C3"/>
    <w:rsid w:val="007A6610"/>
    <w:rsid w:val="007B0BD0"/>
    <w:rsid w:val="007B1105"/>
    <w:rsid w:val="007B2E1F"/>
    <w:rsid w:val="007B2E55"/>
    <w:rsid w:val="007B4334"/>
    <w:rsid w:val="007B4D63"/>
    <w:rsid w:val="007B4DEE"/>
    <w:rsid w:val="007B6033"/>
    <w:rsid w:val="007B7B1B"/>
    <w:rsid w:val="007C0903"/>
    <w:rsid w:val="007C2B94"/>
    <w:rsid w:val="007C40C8"/>
    <w:rsid w:val="007C41F3"/>
    <w:rsid w:val="007D1A26"/>
    <w:rsid w:val="007D1EAF"/>
    <w:rsid w:val="007D29C0"/>
    <w:rsid w:val="007D2A90"/>
    <w:rsid w:val="007D6645"/>
    <w:rsid w:val="007E009A"/>
    <w:rsid w:val="007E0F9A"/>
    <w:rsid w:val="007E1E4E"/>
    <w:rsid w:val="007E23CF"/>
    <w:rsid w:val="007E33BE"/>
    <w:rsid w:val="007E5A89"/>
    <w:rsid w:val="007E6720"/>
    <w:rsid w:val="007E6B4C"/>
    <w:rsid w:val="007E6F43"/>
    <w:rsid w:val="007F5179"/>
    <w:rsid w:val="007F5AE7"/>
    <w:rsid w:val="00800C68"/>
    <w:rsid w:val="00805673"/>
    <w:rsid w:val="008065E9"/>
    <w:rsid w:val="0081365E"/>
    <w:rsid w:val="00814970"/>
    <w:rsid w:val="00815CC1"/>
    <w:rsid w:val="008229E9"/>
    <w:rsid w:val="00823075"/>
    <w:rsid w:val="0082467F"/>
    <w:rsid w:val="00824856"/>
    <w:rsid w:val="00836DCF"/>
    <w:rsid w:val="00840071"/>
    <w:rsid w:val="0084229A"/>
    <w:rsid w:val="00843019"/>
    <w:rsid w:val="008430FD"/>
    <w:rsid w:val="0084370F"/>
    <w:rsid w:val="00843FF2"/>
    <w:rsid w:val="008461E4"/>
    <w:rsid w:val="008462A4"/>
    <w:rsid w:val="00851D84"/>
    <w:rsid w:val="00855EB3"/>
    <w:rsid w:val="00856CF2"/>
    <w:rsid w:val="00857E27"/>
    <w:rsid w:val="00861A66"/>
    <w:rsid w:val="008668C0"/>
    <w:rsid w:val="008672F4"/>
    <w:rsid w:val="00872AEA"/>
    <w:rsid w:val="00872CA4"/>
    <w:rsid w:val="00872E2C"/>
    <w:rsid w:val="00874ED0"/>
    <w:rsid w:val="008760DF"/>
    <w:rsid w:val="00876264"/>
    <w:rsid w:val="00877F55"/>
    <w:rsid w:val="00881C8D"/>
    <w:rsid w:val="00882518"/>
    <w:rsid w:val="00882C3F"/>
    <w:rsid w:val="00884880"/>
    <w:rsid w:val="00884C6B"/>
    <w:rsid w:val="00886860"/>
    <w:rsid w:val="00887251"/>
    <w:rsid w:val="0088772D"/>
    <w:rsid w:val="008877F7"/>
    <w:rsid w:val="00887ABE"/>
    <w:rsid w:val="0089183A"/>
    <w:rsid w:val="0089241A"/>
    <w:rsid w:val="00893ADC"/>
    <w:rsid w:val="0089744A"/>
    <w:rsid w:val="00897FDE"/>
    <w:rsid w:val="00897FFC"/>
    <w:rsid w:val="008A0E88"/>
    <w:rsid w:val="008A320A"/>
    <w:rsid w:val="008A3FEB"/>
    <w:rsid w:val="008A4171"/>
    <w:rsid w:val="008A48A6"/>
    <w:rsid w:val="008A5006"/>
    <w:rsid w:val="008B5C2F"/>
    <w:rsid w:val="008B6602"/>
    <w:rsid w:val="008C066A"/>
    <w:rsid w:val="008C16C4"/>
    <w:rsid w:val="008C52CB"/>
    <w:rsid w:val="008C6F51"/>
    <w:rsid w:val="008D2439"/>
    <w:rsid w:val="008D352B"/>
    <w:rsid w:val="008D3EBC"/>
    <w:rsid w:val="008D7482"/>
    <w:rsid w:val="008E249F"/>
    <w:rsid w:val="008E5FDE"/>
    <w:rsid w:val="008E6C9C"/>
    <w:rsid w:val="008F2E2F"/>
    <w:rsid w:val="008F2E97"/>
    <w:rsid w:val="008F3EAA"/>
    <w:rsid w:val="008F55A8"/>
    <w:rsid w:val="008F6B94"/>
    <w:rsid w:val="00900E70"/>
    <w:rsid w:val="009012D5"/>
    <w:rsid w:val="00902744"/>
    <w:rsid w:val="00903A0D"/>
    <w:rsid w:val="00904D6B"/>
    <w:rsid w:val="0090532C"/>
    <w:rsid w:val="00910D9A"/>
    <w:rsid w:val="009118D2"/>
    <w:rsid w:val="00913A38"/>
    <w:rsid w:val="00920F8C"/>
    <w:rsid w:val="00921750"/>
    <w:rsid w:val="00921759"/>
    <w:rsid w:val="0092311A"/>
    <w:rsid w:val="009237FA"/>
    <w:rsid w:val="00926A74"/>
    <w:rsid w:val="00931CF3"/>
    <w:rsid w:val="00931FD0"/>
    <w:rsid w:val="00933F90"/>
    <w:rsid w:val="009345C1"/>
    <w:rsid w:val="00941D59"/>
    <w:rsid w:val="00942E11"/>
    <w:rsid w:val="00943276"/>
    <w:rsid w:val="00945155"/>
    <w:rsid w:val="00946633"/>
    <w:rsid w:val="00947856"/>
    <w:rsid w:val="00952D33"/>
    <w:rsid w:val="00957656"/>
    <w:rsid w:val="00963DB6"/>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86DB1"/>
    <w:rsid w:val="009900A9"/>
    <w:rsid w:val="009903FB"/>
    <w:rsid w:val="00990736"/>
    <w:rsid w:val="00992909"/>
    <w:rsid w:val="0099332A"/>
    <w:rsid w:val="00996D4D"/>
    <w:rsid w:val="009A18A8"/>
    <w:rsid w:val="009A2CD2"/>
    <w:rsid w:val="009A2DAD"/>
    <w:rsid w:val="009A32D9"/>
    <w:rsid w:val="009A4532"/>
    <w:rsid w:val="009A5173"/>
    <w:rsid w:val="009A60B4"/>
    <w:rsid w:val="009A60DC"/>
    <w:rsid w:val="009A7D40"/>
    <w:rsid w:val="009B0349"/>
    <w:rsid w:val="009B0E95"/>
    <w:rsid w:val="009B2067"/>
    <w:rsid w:val="009B242B"/>
    <w:rsid w:val="009B3458"/>
    <w:rsid w:val="009B3CB8"/>
    <w:rsid w:val="009B4824"/>
    <w:rsid w:val="009B4D5D"/>
    <w:rsid w:val="009B5A55"/>
    <w:rsid w:val="009B5CE0"/>
    <w:rsid w:val="009C09C7"/>
    <w:rsid w:val="009C2361"/>
    <w:rsid w:val="009C2E8D"/>
    <w:rsid w:val="009C48EE"/>
    <w:rsid w:val="009C6F32"/>
    <w:rsid w:val="009C7DC8"/>
    <w:rsid w:val="009D22D6"/>
    <w:rsid w:val="009D4829"/>
    <w:rsid w:val="009D5ADA"/>
    <w:rsid w:val="009D62AD"/>
    <w:rsid w:val="009E0A18"/>
    <w:rsid w:val="009E151E"/>
    <w:rsid w:val="009E5BDB"/>
    <w:rsid w:val="009E6909"/>
    <w:rsid w:val="009E769D"/>
    <w:rsid w:val="009F07AA"/>
    <w:rsid w:val="009F3BDF"/>
    <w:rsid w:val="009F4181"/>
    <w:rsid w:val="009F684B"/>
    <w:rsid w:val="009F729A"/>
    <w:rsid w:val="00A00A92"/>
    <w:rsid w:val="00A014F0"/>
    <w:rsid w:val="00A01A60"/>
    <w:rsid w:val="00A03CFE"/>
    <w:rsid w:val="00A05A9E"/>
    <w:rsid w:val="00A06C2C"/>
    <w:rsid w:val="00A14971"/>
    <w:rsid w:val="00A15643"/>
    <w:rsid w:val="00A20718"/>
    <w:rsid w:val="00A25064"/>
    <w:rsid w:val="00A25638"/>
    <w:rsid w:val="00A2678A"/>
    <w:rsid w:val="00A34DC0"/>
    <w:rsid w:val="00A369BC"/>
    <w:rsid w:val="00A41E1C"/>
    <w:rsid w:val="00A421E7"/>
    <w:rsid w:val="00A42FAD"/>
    <w:rsid w:val="00A4499A"/>
    <w:rsid w:val="00A500C4"/>
    <w:rsid w:val="00A55B04"/>
    <w:rsid w:val="00A57F97"/>
    <w:rsid w:val="00A621FB"/>
    <w:rsid w:val="00A6244B"/>
    <w:rsid w:val="00A62B0B"/>
    <w:rsid w:val="00A62CF3"/>
    <w:rsid w:val="00A70615"/>
    <w:rsid w:val="00A712C0"/>
    <w:rsid w:val="00A723EE"/>
    <w:rsid w:val="00A7264B"/>
    <w:rsid w:val="00A72BF9"/>
    <w:rsid w:val="00A7344A"/>
    <w:rsid w:val="00A74147"/>
    <w:rsid w:val="00A742D5"/>
    <w:rsid w:val="00A766F9"/>
    <w:rsid w:val="00A76BA3"/>
    <w:rsid w:val="00A777B1"/>
    <w:rsid w:val="00A80410"/>
    <w:rsid w:val="00A80614"/>
    <w:rsid w:val="00A82F6C"/>
    <w:rsid w:val="00A87AB4"/>
    <w:rsid w:val="00A87DBC"/>
    <w:rsid w:val="00A92A76"/>
    <w:rsid w:val="00A950E9"/>
    <w:rsid w:val="00A95B04"/>
    <w:rsid w:val="00A971DA"/>
    <w:rsid w:val="00AA0DEB"/>
    <w:rsid w:val="00AA2B51"/>
    <w:rsid w:val="00AA50BB"/>
    <w:rsid w:val="00AA58FF"/>
    <w:rsid w:val="00AA5BEC"/>
    <w:rsid w:val="00AA7689"/>
    <w:rsid w:val="00AB0A14"/>
    <w:rsid w:val="00AB0F46"/>
    <w:rsid w:val="00AB2577"/>
    <w:rsid w:val="00AB3524"/>
    <w:rsid w:val="00AC1ED8"/>
    <w:rsid w:val="00AC3893"/>
    <w:rsid w:val="00AC39C7"/>
    <w:rsid w:val="00AC5249"/>
    <w:rsid w:val="00AD16A1"/>
    <w:rsid w:val="00AD56D2"/>
    <w:rsid w:val="00AE0714"/>
    <w:rsid w:val="00AE135F"/>
    <w:rsid w:val="00AE3A3E"/>
    <w:rsid w:val="00AE5BE7"/>
    <w:rsid w:val="00AF0089"/>
    <w:rsid w:val="00AF00F1"/>
    <w:rsid w:val="00AF0A38"/>
    <w:rsid w:val="00AF0E23"/>
    <w:rsid w:val="00AF5654"/>
    <w:rsid w:val="00AF5A7D"/>
    <w:rsid w:val="00AF7C9E"/>
    <w:rsid w:val="00AF7F13"/>
    <w:rsid w:val="00B024CA"/>
    <w:rsid w:val="00B02F89"/>
    <w:rsid w:val="00B040ED"/>
    <w:rsid w:val="00B056E3"/>
    <w:rsid w:val="00B07C72"/>
    <w:rsid w:val="00B1034F"/>
    <w:rsid w:val="00B12048"/>
    <w:rsid w:val="00B150C9"/>
    <w:rsid w:val="00B16A9C"/>
    <w:rsid w:val="00B16CF3"/>
    <w:rsid w:val="00B17316"/>
    <w:rsid w:val="00B175F0"/>
    <w:rsid w:val="00B1765B"/>
    <w:rsid w:val="00B243C1"/>
    <w:rsid w:val="00B2502F"/>
    <w:rsid w:val="00B267E2"/>
    <w:rsid w:val="00B34032"/>
    <w:rsid w:val="00B3780B"/>
    <w:rsid w:val="00B379FF"/>
    <w:rsid w:val="00B37B93"/>
    <w:rsid w:val="00B4127C"/>
    <w:rsid w:val="00B41761"/>
    <w:rsid w:val="00B42AFD"/>
    <w:rsid w:val="00B442EF"/>
    <w:rsid w:val="00B44FA2"/>
    <w:rsid w:val="00B457BD"/>
    <w:rsid w:val="00B47B4E"/>
    <w:rsid w:val="00B51CC8"/>
    <w:rsid w:val="00B52078"/>
    <w:rsid w:val="00B53791"/>
    <w:rsid w:val="00B53AAA"/>
    <w:rsid w:val="00B549A8"/>
    <w:rsid w:val="00B5663B"/>
    <w:rsid w:val="00B573C6"/>
    <w:rsid w:val="00B57614"/>
    <w:rsid w:val="00B57FEB"/>
    <w:rsid w:val="00B6072C"/>
    <w:rsid w:val="00B657BA"/>
    <w:rsid w:val="00B65B98"/>
    <w:rsid w:val="00B66307"/>
    <w:rsid w:val="00B711BE"/>
    <w:rsid w:val="00B82044"/>
    <w:rsid w:val="00B82188"/>
    <w:rsid w:val="00B83B1F"/>
    <w:rsid w:val="00B84919"/>
    <w:rsid w:val="00B86515"/>
    <w:rsid w:val="00B87058"/>
    <w:rsid w:val="00B87840"/>
    <w:rsid w:val="00B92D6B"/>
    <w:rsid w:val="00B96E79"/>
    <w:rsid w:val="00BA0349"/>
    <w:rsid w:val="00BA088C"/>
    <w:rsid w:val="00BA1670"/>
    <w:rsid w:val="00BA176D"/>
    <w:rsid w:val="00BA1B48"/>
    <w:rsid w:val="00BA517B"/>
    <w:rsid w:val="00BA5E13"/>
    <w:rsid w:val="00BA6BCA"/>
    <w:rsid w:val="00BA787D"/>
    <w:rsid w:val="00BB0907"/>
    <w:rsid w:val="00BB1594"/>
    <w:rsid w:val="00BB319B"/>
    <w:rsid w:val="00BB66F6"/>
    <w:rsid w:val="00BC5005"/>
    <w:rsid w:val="00BD0C46"/>
    <w:rsid w:val="00BD0F70"/>
    <w:rsid w:val="00BD2309"/>
    <w:rsid w:val="00BD4F73"/>
    <w:rsid w:val="00BE0BCA"/>
    <w:rsid w:val="00BE2AD0"/>
    <w:rsid w:val="00BE3501"/>
    <w:rsid w:val="00BE6D2B"/>
    <w:rsid w:val="00BE7293"/>
    <w:rsid w:val="00BE7D59"/>
    <w:rsid w:val="00BF0C54"/>
    <w:rsid w:val="00BF111E"/>
    <w:rsid w:val="00BF1FA4"/>
    <w:rsid w:val="00BF29D3"/>
    <w:rsid w:val="00BF7486"/>
    <w:rsid w:val="00C0110A"/>
    <w:rsid w:val="00C01A4C"/>
    <w:rsid w:val="00C01F6D"/>
    <w:rsid w:val="00C06DB8"/>
    <w:rsid w:val="00C070FE"/>
    <w:rsid w:val="00C1043E"/>
    <w:rsid w:val="00C12BD3"/>
    <w:rsid w:val="00C12BFB"/>
    <w:rsid w:val="00C169E6"/>
    <w:rsid w:val="00C16A95"/>
    <w:rsid w:val="00C20225"/>
    <w:rsid w:val="00C21194"/>
    <w:rsid w:val="00C21BA6"/>
    <w:rsid w:val="00C223A4"/>
    <w:rsid w:val="00C243AC"/>
    <w:rsid w:val="00C26D63"/>
    <w:rsid w:val="00C30A71"/>
    <w:rsid w:val="00C3630F"/>
    <w:rsid w:val="00C363AB"/>
    <w:rsid w:val="00C37D49"/>
    <w:rsid w:val="00C41B05"/>
    <w:rsid w:val="00C41CA3"/>
    <w:rsid w:val="00C44642"/>
    <w:rsid w:val="00C44C6B"/>
    <w:rsid w:val="00C44FCE"/>
    <w:rsid w:val="00C45D3F"/>
    <w:rsid w:val="00C47B29"/>
    <w:rsid w:val="00C51226"/>
    <w:rsid w:val="00C57AE8"/>
    <w:rsid w:val="00C60E3D"/>
    <w:rsid w:val="00C62EB1"/>
    <w:rsid w:val="00C660BC"/>
    <w:rsid w:val="00C67BDA"/>
    <w:rsid w:val="00C712A2"/>
    <w:rsid w:val="00C73466"/>
    <w:rsid w:val="00C74FAB"/>
    <w:rsid w:val="00C75CCB"/>
    <w:rsid w:val="00C75F17"/>
    <w:rsid w:val="00C7769F"/>
    <w:rsid w:val="00C779E6"/>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5AF1"/>
    <w:rsid w:val="00CA6C27"/>
    <w:rsid w:val="00CA75B6"/>
    <w:rsid w:val="00CB02E8"/>
    <w:rsid w:val="00CB1D26"/>
    <w:rsid w:val="00CB2CF0"/>
    <w:rsid w:val="00CB3FC6"/>
    <w:rsid w:val="00CB4252"/>
    <w:rsid w:val="00CB488F"/>
    <w:rsid w:val="00CB4941"/>
    <w:rsid w:val="00CB50C7"/>
    <w:rsid w:val="00CB5E9A"/>
    <w:rsid w:val="00CC0740"/>
    <w:rsid w:val="00CC090A"/>
    <w:rsid w:val="00CC0BEA"/>
    <w:rsid w:val="00CC2E78"/>
    <w:rsid w:val="00CC3A68"/>
    <w:rsid w:val="00CC43AA"/>
    <w:rsid w:val="00CC538F"/>
    <w:rsid w:val="00CD1521"/>
    <w:rsid w:val="00CD39E9"/>
    <w:rsid w:val="00CD4A5D"/>
    <w:rsid w:val="00CD54F1"/>
    <w:rsid w:val="00CD747A"/>
    <w:rsid w:val="00CE1868"/>
    <w:rsid w:val="00CE3038"/>
    <w:rsid w:val="00CE3534"/>
    <w:rsid w:val="00CE4507"/>
    <w:rsid w:val="00CE7277"/>
    <w:rsid w:val="00CF2C86"/>
    <w:rsid w:val="00CF5E2D"/>
    <w:rsid w:val="00D04B2C"/>
    <w:rsid w:val="00D04E04"/>
    <w:rsid w:val="00D06260"/>
    <w:rsid w:val="00D1020B"/>
    <w:rsid w:val="00D103E2"/>
    <w:rsid w:val="00D10964"/>
    <w:rsid w:val="00D117D5"/>
    <w:rsid w:val="00D11B1D"/>
    <w:rsid w:val="00D14EBD"/>
    <w:rsid w:val="00D25DF1"/>
    <w:rsid w:val="00D26037"/>
    <w:rsid w:val="00D27888"/>
    <w:rsid w:val="00D27A73"/>
    <w:rsid w:val="00D32DC8"/>
    <w:rsid w:val="00D3597B"/>
    <w:rsid w:val="00D37289"/>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29A5"/>
    <w:rsid w:val="00D72F0B"/>
    <w:rsid w:val="00D73256"/>
    <w:rsid w:val="00D73B29"/>
    <w:rsid w:val="00D74839"/>
    <w:rsid w:val="00D754EA"/>
    <w:rsid w:val="00D77482"/>
    <w:rsid w:val="00D80F6A"/>
    <w:rsid w:val="00D81E73"/>
    <w:rsid w:val="00D824A1"/>
    <w:rsid w:val="00D85894"/>
    <w:rsid w:val="00D85F6B"/>
    <w:rsid w:val="00D91363"/>
    <w:rsid w:val="00D913CE"/>
    <w:rsid w:val="00D93BFA"/>
    <w:rsid w:val="00D94195"/>
    <w:rsid w:val="00D945C8"/>
    <w:rsid w:val="00D95CCC"/>
    <w:rsid w:val="00DA02D2"/>
    <w:rsid w:val="00DA3BF3"/>
    <w:rsid w:val="00DA6219"/>
    <w:rsid w:val="00DA7A55"/>
    <w:rsid w:val="00DA7F09"/>
    <w:rsid w:val="00DA7F7F"/>
    <w:rsid w:val="00DB3145"/>
    <w:rsid w:val="00DB3712"/>
    <w:rsid w:val="00DB3D6D"/>
    <w:rsid w:val="00DB7032"/>
    <w:rsid w:val="00DB77E1"/>
    <w:rsid w:val="00DC036B"/>
    <w:rsid w:val="00DC577D"/>
    <w:rsid w:val="00DC6FF0"/>
    <w:rsid w:val="00DD04D4"/>
    <w:rsid w:val="00DD0827"/>
    <w:rsid w:val="00DD22AE"/>
    <w:rsid w:val="00DD478A"/>
    <w:rsid w:val="00DD5983"/>
    <w:rsid w:val="00DE2298"/>
    <w:rsid w:val="00DE27F1"/>
    <w:rsid w:val="00DE3789"/>
    <w:rsid w:val="00DE61DE"/>
    <w:rsid w:val="00DF0330"/>
    <w:rsid w:val="00DF1328"/>
    <w:rsid w:val="00DF173C"/>
    <w:rsid w:val="00DF2D8C"/>
    <w:rsid w:val="00DF5F3F"/>
    <w:rsid w:val="00DF6D62"/>
    <w:rsid w:val="00DF77DD"/>
    <w:rsid w:val="00E0144E"/>
    <w:rsid w:val="00E0200A"/>
    <w:rsid w:val="00E027D4"/>
    <w:rsid w:val="00E02E2A"/>
    <w:rsid w:val="00E05EDF"/>
    <w:rsid w:val="00E17B98"/>
    <w:rsid w:val="00E216B6"/>
    <w:rsid w:val="00E2433B"/>
    <w:rsid w:val="00E2568F"/>
    <w:rsid w:val="00E25D86"/>
    <w:rsid w:val="00E3132B"/>
    <w:rsid w:val="00E339DF"/>
    <w:rsid w:val="00E3533F"/>
    <w:rsid w:val="00E353A1"/>
    <w:rsid w:val="00E41B5C"/>
    <w:rsid w:val="00E41BC3"/>
    <w:rsid w:val="00E45ECC"/>
    <w:rsid w:val="00E50619"/>
    <w:rsid w:val="00E50B33"/>
    <w:rsid w:val="00E51F3D"/>
    <w:rsid w:val="00E53AF5"/>
    <w:rsid w:val="00E55596"/>
    <w:rsid w:val="00E569DD"/>
    <w:rsid w:val="00E570A6"/>
    <w:rsid w:val="00E60127"/>
    <w:rsid w:val="00E61097"/>
    <w:rsid w:val="00E6134D"/>
    <w:rsid w:val="00E63E45"/>
    <w:rsid w:val="00E66ADB"/>
    <w:rsid w:val="00E67211"/>
    <w:rsid w:val="00E72812"/>
    <w:rsid w:val="00E72BCD"/>
    <w:rsid w:val="00E73AED"/>
    <w:rsid w:val="00E74B5C"/>
    <w:rsid w:val="00E76057"/>
    <w:rsid w:val="00E767C9"/>
    <w:rsid w:val="00E80412"/>
    <w:rsid w:val="00E83EEB"/>
    <w:rsid w:val="00E8529E"/>
    <w:rsid w:val="00E8596E"/>
    <w:rsid w:val="00E859DE"/>
    <w:rsid w:val="00E85D29"/>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E77"/>
    <w:rsid w:val="00EB7E85"/>
    <w:rsid w:val="00EC1230"/>
    <w:rsid w:val="00EC2D03"/>
    <w:rsid w:val="00EC5287"/>
    <w:rsid w:val="00EC6E11"/>
    <w:rsid w:val="00EC6EAE"/>
    <w:rsid w:val="00ED0A51"/>
    <w:rsid w:val="00ED1E47"/>
    <w:rsid w:val="00ED29A5"/>
    <w:rsid w:val="00ED4C21"/>
    <w:rsid w:val="00ED5CB7"/>
    <w:rsid w:val="00ED601E"/>
    <w:rsid w:val="00ED60C4"/>
    <w:rsid w:val="00ED6E86"/>
    <w:rsid w:val="00ED72B1"/>
    <w:rsid w:val="00EE016E"/>
    <w:rsid w:val="00EE15F6"/>
    <w:rsid w:val="00EE2340"/>
    <w:rsid w:val="00EE2384"/>
    <w:rsid w:val="00EE49B5"/>
    <w:rsid w:val="00EE50F6"/>
    <w:rsid w:val="00EE73B0"/>
    <w:rsid w:val="00EF01BD"/>
    <w:rsid w:val="00EF025E"/>
    <w:rsid w:val="00EF0829"/>
    <w:rsid w:val="00EF5578"/>
    <w:rsid w:val="00F02D58"/>
    <w:rsid w:val="00F03A2F"/>
    <w:rsid w:val="00F03D15"/>
    <w:rsid w:val="00F04A3E"/>
    <w:rsid w:val="00F06738"/>
    <w:rsid w:val="00F117E0"/>
    <w:rsid w:val="00F1689C"/>
    <w:rsid w:val="00F22B59"/>
    <w:rsid w:val="00F22D7E"/>
    <w:rsid w:val="00F26835"/>
    <w:rsid w:val="00F30B95"/>
    <w:rsid w:val="00F319DE"/>
    <w:rsid w:val="00F408F7"/>
    <w:rsid w:val="00F42B89"/>
    <w:rsid w:val="00F46EC4"/>
    <w:rsid w:val="00F47C64"/>
    <w:rsid w:val="00F517B8"/>
    <w:rsid w:val="00F52A7E"/>
    <w:rsid w:val="00F537CE"/>
    <w:rsid w:val="00F5451C"/>
    <w:rsid w:val="00F63D42"/>
    <w:rsid w:val="00F654AB"/>
    <w:rsid w:val="00F6796B"/>
    <w:rsid w:val="00F714C6"/>
    <w:rsid w:val="00F723F2"/>
    <w:rsid w:val="00F746E0"/>
    <w:rsid w:val="00F75CC2"/>
    <w:rsid w:val="00F80C8A"/>
    <w:rsid w:val="00F80DAC"/>
    <w:rsid w:val="00F811B3"/>
    <w:rsid w:val="00F82A4E"/>
    <w:rsid w:val="00F83AA6"/>
    <w:rsid w:val="00F83DAD"/>
    <w:rsid w:val="00F87DCC"/>
    <w:rsid w:val="00F943D3"/>
    <w:rsid w:val="00F9773C"/>
    <w:rsid w:val="00FA07E9"/>
    <w:rsid w:val="00FA34FB"/>
    <w:rsid w:val="00FA4398"/>
    <w:rsid w:val="00FA66E2"/>
    <w:rsid w:val="00FA7951"/>
    <w:rsid w:val="00FB3DC0"/>
    <w:rsid w:val="00FB5579"/>
    <w:rsid w:val="00FB7596"/>
    <w:rsid w:val="00FB7A15"/>
    <w:rsid w:val="00FC1005"/>
    <w:rsid w:val="00FC25F4"/>
    <w:rsid w:val="00FC26D8"/>
    <w:rsid w:val="00FC3BFB"/>
    <w:rsid w:val="00FC44C2"/>
    <w:rsid w:val="00FC5D25"/>
    <w:rsid w:val="00FC6BD0"/>
    <w:rsid w:val="00FD09D5"/>
    <w:rsid w:val="00FD0B43"/>
    <w:rsid w:val="00FD7CAB"/>
    <w:rsid w:val="00FD7F23"/>
    <w:rsid w:val="00FD7FE1"/>
    <w:rsid w:val="00FE2ED3"/>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79D69E"/>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character" w:styleId="CommentReference">
    <w:name w:val="annotation reference"/>
    <w:basedOn w:val="DefaultParagraphFont"/>
    <w:semiHidden/>
    <w:unhideWhenUsed/>
    <w:rsid w:val="00F537CE"/>
    <w:rPr>
      <w:sz w:val="16"/>
      <w:szCs w:val="16"/>
    </w:rPr>
  </w:style>
  <w:style w:type="paragraph" w:styleId="CommentText">
    <w:name w:val="annotation text"/>
    <w:basedOn w:val="Normal"/>
    <w:link w:val="CommentTextChar"/>
    <w:semiHidden/>
    <w:unhideWhenUsed/>
    <w:rsid w:val="00F537CE"/>
    <w:pPr>
      <w:spacing w:line="240" w:lineRule="auto"/>
    </w:pPr>
    <w:rPr>
      <w:sz w:val="20"/>
    </w:rPr>
  </w:style>
  <w:style w:type="character" w:customStyle="1" w:styleId="CommentTextChar">
    <w:name w:val="Comment Text Char"/>
    <w:basedOn w:val="DefaultParagraphFont"/>
    <w:link w:val="CommentText"/>
    <w:semiHidden/>
    <w:rsid w:val="00F537CE"/>
    <w:rPr>
      <w:rFonts w:ascii="Arial" w:hAnsi="Arial"/>
      <w:lang w:val="en-GB"/>
    </w:rPr>
  </w:style>
  <w:style w:type="paragraph" w:styleId="CommentSubject">
    <w:name w:val="annotation subject"/>
    <w:basedOn w:val="CommentText"/>
    <w:next w:val="CommentText"/>
    <w:link w:val="CommentSubjectChar"/>
    <w:semiHidden/>
    <w:unhideWhenUsed/>
    <w:rsid w:val="00F537CE"/>
    <w:rPr>
      <w:b/>
      <w:bCs/>
    </w:rPr>
  </w:style>
  <w:style w:type="character" w:customStyle="1" w:styleId="CommentSubjectChar">
    <w:name w:val="Comment Subject Char"/>
    <w:basedOn w:val="CommentTextChar"/>
    <w:link w:val="CommentSubject"/>
    <w:semiHidden/>
    <w:rsid w:val="00F537CE"/>
    <w:rPr>
      <w:rFonts w:ascii="Arial" w:hAnsi="Arial"/>
      <w:b/>
      <w:bCs/>
      <w:lang w:val="en-GB"/>
    </w:rPr>
  </w:style>
  <w:style w:type="paragraph" w:styleId="HTMLPreformatted">
    <w:name w:val="HTML Preformatted"/>
    <w:basedOn w:val="Normal"/>
    <w:link w:val="HTMLPreformattedChar"/>
    <w:uiPriority w:val="99"/>
    <w:unhideWhenUsed/>
    <w:rsid w:val="00FD0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FD09D5"/>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27938529">
      <w:bodyDiv w:val="1"/>
      <w:marLeft w:val="0"/>
      <w:marRight w:val="0"/>
      <w:marTop w:val="0"/>
      <w:marBottom w:val="0"/>
      <w:divBdr>
        <w:top w:val="none" w:sz="0" w:space="0" w:color="auto"/>
        <w:left w:val="none" w:sz="0" w:space="0" w:color="auto"/>
        <w:bottom w:val="none" w:sz="0" w:space="0" w:color="auto"/>
        <w:right w:val="none" w:sz="0" w:space="0" w:color="auto"/>
      </w:divBdr>
    </w:div>
    <w:div w:id="174658120">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57459545">
      <w:bodyDiv w:val="1"/>
      <w:marLeft w:val="0"/>
      <w:marRight w:val="0"/>
      <w:marTop w:val="0"/>
      <w:marBottom w:val="0"/>
      <w:divBdr>
        <w:top w:val="none" w:sz="0" w:space="0" w:color="auto"/>
        <w:left w:val="none" w:sz="0" w:space="0" w:color="auto"/>
        <w:bottom w:val="none" w:sz="0" w:space="0" w:color="auto"/>
        <w:right w:val="none" w:sz="0" w:space="0" w:color="auto"/>
      </w:divBdr>
    </w:div>
    <w:div w:id="935207459">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5023386">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46341702">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27538710">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10639694">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96707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5929D-3D3A-445D-BEED-DDEA8BBBF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676</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
  <cp:lastModifiedBy>Imre Varga</cp:lastModifiedBy>
  <cp:revision>9</cp:revision>
  <cp:lastPrinted>2015-02-05T15:48:00Z</cp:lastPrinted>
  <dcterms:created xsi:type="dcterms:W3CDTF">2019-03-28T22:34:00Z</dcterms:created>
  <dcterms:modified xsi:type="dcterms:W3CDTF">2019-04-02T19:07:00Z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