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531960AD" w:rsidR="001E41F3" w:rsidRPr="00B45F8B" w:rsidRDefault="001E41F3">
      <w:pPr>
        <w:pStyle w:val="CRCoverPage"/>
        <w:tabs>
          <w:tab w:val="right" w:pos="9639"/>
        </w:tabs>
        <w:spacing w:after="0"/>
        <w:rPr>
          <w:b/>
          <w:noProof/>
          <w:sz w:val="24"/>
        </w:rPr>
      </w:pPr>
      <w:r>
        <w:rPr>
          <w:b/>
          <w:noProof/>
          <w:sz w:val="24"/>
        </w:rPr>
        <w:t>3GPP TSG</w:t>
      </w:r>
      <w:r w:rsidR="00B45F8B">
        <w:rPr>
          <w:b/>
          <w:noProof/>
          <w:sz w:val="24"/>
        </w:rPr>
        <w:t>-WG SA4</w:t>
      </w:r>
      <w:r w:rsidR="00C66BA2">
        <w:rPr>
          <w:b/>
          <w:noProof/>
          <w:sz w:val="24"/>
        </w:rPr>
        <w:t xml:space="preserve"> </w:t>
      </w:r>
      <w:r w:rsidR="00B45F8B">
        <w:rPr>
          <w:b/>
          <w:noProof/>
          <w:sz w:val="24"/>
        </w:rPr>
        <w:t xml:space="preserve">AHG </w:t>
      </w:r>
      <w:r>
        <w:rPr>
          <w:b/>
          <w:noProof/>
          <w:sz w:val="24"/>
        </w:rPr>
        <w:t>Meeting</w:t>
      </w:r>
      <w:r>
        <w:rPr>
          <w:b/>
          <w:i/>
          <w:noProof/>
          <w:sz w:val="28"/>
        </w:rPr>
        <w:tab/>
      </w:r>
      <w:r w:rsidR="00B45F8B">
        <w:t>S4</w:t>
      </w:r>
      <w:r w:rsidR="00A56AD1">
        <w:t>h190833</w:t>
      </w:r>
    </w:p>
    <w:p w14:paraId="41A5145D" w14:textId="26BFB6BF"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B45F8B">
        <w:rPr>
          <w:b/>
          <w:noProof/>
          <w:sz w:val="24"/>
        </w:rPr>
        <w:t>Paris</w:t>
      </w:r>
      <w:r w:rsidR="001E41F3">
        <w:rPr>
          <w:b/>
          <w:noProof/>
          <w:sz w:val="24"/>
        </w:rPr>
        <w:t>,</w:t>
      </w:r>
      <w:r w:rsidR="00B45F8B">
        <w:rPr>
          <w:b/>
          <w:noProof/>
          <w:sz w:val="24"/>
        </w:rPr>
        <w:t xml:space="preserve"> FR</w:t>
      </w:r>
      <w:r w:rsidR="001E41F3">
        <w:rPr>
          <w:b/>
          <w:noProof/>
          <w:sz w:val="24"/>
        </w:rPr>
        <w:t xml:space="preserve">, </w:t>
      </w:r>
      <w:r w:rsidR="00B45F8B" w:rsidRPr="00B45F8B">
        <w:rPr>
          <w:b/>
          <w:noProof/>
          <w:sz w:val="24"/>
        </w:rPr>
        <w:t xml:space="preserve">5 </w:t>
      </w:r>
      <w:r w:rsidR="00B45F8B">
        <w:rPr>
          <w:b/>
          <w:noProof/>
          <w:sz w:val="24"/>
        </w:rPr>
        <w:t>–</w:t>
      </w:r>
      <w:r w:rsidR="00547111">
        <w:rPr>
          <w:b/>
          <w:noProof/>
          <w:sz w:val="24"/>
        </w:rPr>
        <w:t xml:space="preserve"> </w:t>
      </w:r>
      <w:r w:rsidR="00B45F8B" w:rsidRPr="00B45F8B">
        <w:rPr>
          <w:b/>
          <w:noProof/>
          <w:sz w:val="24"/>
        </w:rPr>
        <w:t xml:space="preserve">6 </w:t>
      </w:r>
      <w:r w:rsidR="00D21376">
        <w:rPr>
          <w:b/>
          <w:noProof/>
          <w:sz w:val="24"/>
        </w:rPr>
        <w:t>May</w:t>
      </w:r>
      <w:r w:rsidR="00B45F8B" w:rsidRPr="00B45F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1B1B7EA3" w:rsidR="001E41F3" w:rsidRPr="00410371" w:rsidRDefault="00B45F8B" w:rsidP="00E13F3D">
            <w:pPr>
              <w:pStyle w:val="CRCoverPage"/>
              <w:spacing w:after="0"/>
              <w:jc w:val="right"/>
              <w:rPr>
                <w:b/>
                <w:noProof/>
                <w:sz w:val="28"/>
              </w:rPr>
            </w:pPr>
            <w:r>
              <w:t>26.</w:t>
            </w:r>
            <w:r w:rsidR="00D21376">
              <w:t>501</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0901FE84" w:rsidR="001E41F3" w:rsidRPr="00410371" w:rsidRDefault="00A56AD1" w:rsidP="00E13F3D">
            <w:pPr>
              <w:pStyle w:val="CRCoverPage"/>
              <w:spacing w:after="0"/>
              <w:jc w:val="center"/>
              <w:rPr>
                <w:b/>
                <w:noProof/>
              </w:rPr>
            </w:pPr>
            <w:r>
              <w:t>-</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35D336F3" w:rsidR="001E41F3" w:rsidRPr="00410371" w:rsidRDefault="00A56AD1">
            <w:pPr>
              <w:pStyle w:val="CRCoverPage"/>
              <w:spacing w:after="0"/>
              <w:jc w:val="center"/>
              <w:rPr>
                <w:noProof/>
                <w:sz w:val="28"/>
              </w:rPr>
            </w:pPr>
            <w:r>
              <w:t>1.1.0</w:t>
            </w:r>
            <w:fldSimple w:instr=" DOCPROPERTY  Version  \* MERGEFORMAT "/>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5BFCFEE2" w:rsidR="001E41F3" w:rsidRDefault="00B45450" w:rsidP="007727F1">
            <w:pPr>
              <w:pStyle w:val="CRCoverPage"/>
              <w:spacing w:after="0"/>
              <w:rPr>
                <w:noProof/>
              </w:rPr>
            </w:pPr>
            <w:r>
              <w:t>Pseudo CR to TS 26.501 on Architecture and Procedures for a Common Ingest Interface</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2D69E20F" w:rsidR="001E41F3" w:rsidRDefault="00B45450">
            <w:pPr>
              <w:pStyle w:val="CRCoverPage"/>
              <w:spacing w:after="0"/>
              <w:ind w:left="100"/>
              <w:rPr>
                <w:noProof/>
              </w:rPr>
            </w:pPr>
            <w:r>
              <w:t>Samsung Electronics Co., Ltd.</w:t>
            </w:r>
            <w:fldSimple w:instr=" DOCPROPERTY  SourceIfWg  \* MERGEFORMAT "/>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547111">
            <w:pPr>
              <w:pStyle w:val="CRCoverPage"/>
              <w:spacing w:after="0"/>
              <w:ind w:left="100"/>
              <w:rPr>
                <w:noProof/>
              </w:rPr>
            </w:pPr>
            <w:r>
              <w:t>S4</w:t>
            </w:r>
            <w:r w:rsidR="0055188D">
              <w:t xml:space="preserve">  </w:t>
            </w:r>
            <w:fldSimple w:instr=" DOCPROPERTY  SourceIfTsg  \* MERGEFORMAT "/>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77777777" w:rsidR="001E41F3" w:rsidRDefault="00D87884">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D87884">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D87884"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D87884">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77777777" w:rsidR="001E41F3" w:rsidRDefault="001E41F3">
            <w:pPr>
              <w:pStyle w:val="CRCoverPage"/>
              <w:spacing w:after="0"/>
              <w:ind w:left="100"/>
              <w:rPr>
                <w:noProof/>
              </w:rPr>
            </w:pP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77777777" w:rsidR="001E41F3" w:rsidRDefault="001E41F3">
            <w:pPr>
              <w:pStyle w:val="CRCoverPage"/>
              <w:spacing w:after="0"/>
              <w:ind w:left="100"/>
              <w:rPr>
                <w:noProof/>
              </w:rPr>
            </w:pP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77777777" w:rsidR="001E41F3" w:rsidRDefault="001E41F3">
            <w:pPr>
              <w:pStyle w:val="CRCoverPage"/>
              <w:spacing w:after="0"/>
              <w:ind w:left="100"/>
              <w:rPr>
                <w:noProof/>
              </w:rPr>
            </w:pP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75556A93" w14:textId="53787985" w:rsidR="001E41F3" w:rsidRDefault="001E41F3">
      <w:pPr>
        <w:rPr>
          <w:noProof/>
        </w:rPr>
      </w:pPr>
    </w:p>
    <w:p w14:paraId="0692BD31" w14:textId="5F9EFAC6" w:rsidR="00B45F8B" w:rsidRDefault="00DA7C2A" w:rsidP="00D8781A">
      <w:pPr>
        <w:pStyle w:val="Heading2"/>
      </w:pPr>
      <w:r>
        <w:t>5.4 Ingesting Content for Unicast Downli</w:t>
      </w:r>
      <w:bookmarkStart w:id="2" w:name="_GoBack"/>
      <w:bookmarkEnd w:id="2"/>
      <w:r>
        <w:t>nk Streaming</w:t>
      </w:r>
    </w:p>
    <w:p w14:paraId="05FD058D" w14:textId="77777777" w:rsidR="0057368C" w:rsidRDefault="00DA7C2A">
      <w:pPr>
        <w:rPr>
          <w:noProof/>
        </w:rPr>
      </w:pPr>
      <w:r>
        <w:rPr>
          <w:noProof/>
        </w:rPr>
        <w:t xml:space="preserve">The 5G system defines a common interface for content ingest for downlink media streaming over 5G. The control part of the ingest interface may be performed </w:t>
      </w:r>
      <w:r w:rsidR="000A1F90">
        <w:rPr>
          <w:noProof/>
        </w:rPr>
        <w:t>through</w:t>
      </w:r>
      <w:r>
        <w:rPr>
          <w:noProof/>
        </w:rPr>
        <w:t xml:space="preserve"> the NEF</w:t>
      </w:r>
      <w:r w:rsidR="000A1F90">
        <w:rPr>
          <w:noProof/>
        </w:rPr>
        <w:t xml:space="preserve">. </w:t>
      </w:r>
      <w:r w:rsidR="0057368C">
        <w:rPr>
          <w:noProof/>
        </w:rPr>
        <w:t>After the ingest, the content is accessible through a new location URL, which may be associated with a service provider URL through DNS CNAME records. The following example shows how this operation is performed:</w:t>
      </w:r>
    </w:p>
    <w:tbl>
      <w:tblPr>
        <w:tblStyle w:val="TableGrid"/>
        <w:tblW w:w="0" w:type="auto"/>
        <w:tblLook w:val="04A0" w:firstRow="1" w:lastRow="0" w:firstColumn="1" w:lastColumn="0" w:noHBand="0" w:noVBand="1"/>
      </w:tblPr>
      <w:tblGrid>
        <w:gridCol w:w="9629"/>
      </w:tblGrid>
      <w:tr w:rsidR="0057368C" w14:paraId="26A2C40D" w14:textId="77777777" w:rsidTr="0057368C">
        <w:tc>
          <w:tcPr>
            <w:tcW w:w="9629" w:type="dxa"/>
            <w:tcBorders>
              <w:top w:val="nil"/>
              <w:left w:val="nil"/>
              <w:bottom w:val="nil"/>
              <w:right w:val="nil"/>
            </w:tcBorders>
            <w:shd w:val="clear" w:color="auto" w:fill="BFBFBF" w:themeFill="background1" w:themeFillShade="BF"/>
          </w:tcPr>
          <w:p w14:paraId="47E19540" w14:textId="77777777" w:rsidR="0057368C" w:rsidRDefault="0057368C">
            <w:pPr>
              <w:rPr>
                <w:noProof/>
              </w:rPr>
            </w:pPr>
            <w:r>
              <w:rPr>
                <w:noProof/>
              </w:rPr>
              <w:t>The CNAME entry is as follows:</w:t>
            </w:r>
          </w:p>
          <w:p w14:paraId="022C8C76" w14:textId="4DBED50C" w:rsidR="0057368C" w:rsidRPr="00962AD0" w:rsidRDefault="0057368C">
            <w:pPr>
              <w:rPr>
                <w:rFonts w:ascii="Menlo" w:hAnsi="Menlo" w:cs="Menlo"/>
                <w:color w:val="5620F4"/>
                <w:sz w:val="18"/>
                <w:szCs w:val="22"/>
                <w:lang w:val="en-US" w:eastAsia="fr-FR"/>
              </w:rPr>
            </w:pPr>
            <w:r w:rsidRPr="00962AD0">
              <w:rPr>
                <w:rFonts w:ascii="Menlo" w:hAnsi="Menlo" w:cs="Menlo"/>
                <w:color w:val="5620F4"/>
                <w:sz w:val="18"/>
                <w:szCs w:val="22"/>
                <w:lang w:val="en-US" w:eastAsia="fr-FR"/>
              </w:rPr>
              <w:t>cdn.serviceprovider.com.    60      IN      CNAME   c</w:t>
            </w:r>
            <w:r w:rsidR="00962AD0" w:rsidRPr="00962AD0">
              <w:rPr>
                <w:rFonts w:ascii="Menlo" w:hAnsi="Menlo" w:cs="Menlo"/>
                <w:color w:val="5620F4"/>
                <w:sz w:val="18"/>
                <w:szCs w:val="22"/>
                <w:lang w:val="en-US" w:eastAsia="fr-FR"/>
              </w:rPr>
              <w:t>ontent</w:t>
            </w:r>
            <w:r w:rsidRPr="00962AD0">
              <w:rPr>
                <w:rFonts w:ascii="Menlo" w:hAnsi="Menlo" w:cs="Menlo"/>
                <w:color w:val="5620F4"/>
                <w:sz w:val="18"/>
                <w:szCs w:val="22"/>
                <w:lang w:val="en-US" w:eastAsia="fr-FR"/>
              </w:rPr>
              <w:t>domain.operatorcdn.com.</w:t>
            </w:r>
          </w:p>
          <w:p w14:paraId="5623CAC0" w14:textId="77777777" w:rsidR="0057368C" w:rsidRDefault="00962AD0">
            <w:pPr>
              <w:rPr>
                <w:noProof/>
              </w:rPr>
            </w:pPr>
            <w:r>
              <w:rPr>
                <w:noProof/>
              </w:rPr>
              <w:t>The entry point to the content is as follows:</w:t>
            </w:r>
          </w:p>
          <w:p w14:paraId="25CC8E0E" w14:textId="61E7827B" w:rsidR="00962AD0" w:rsidRPr="00962AD0" w:rsidRDefault="00260AB5">
            <w:pPr>
              <w:rPr>
                <w:rFonts w:ascii="Menlo" w:hAnsi="Menlo" w:cs="Menlo"/>
                <w:color w:val="5620F4"/>
                <w:sz w:val="18"/>
                <w:szCs w:val="22"/>
                <w:lang w:val="en-US" w:eastAsia="fr-FR"/>
              </w:rPr>
            </w:pPr>
            <w:hyperlink r:id="rId13" w:history="1">
              <w:r w:rsidR="00962AD0" w:rsidRPr="00962AD0">
                <w:rPr>
                  <w:rFonts w:ascii="Menlo" w:hAnsi="Menlo" w:cs="Menlo"/>
                  <w:color w:val="5620F4"/>
                  <w:sz w:val="18"/>
                  <w:szCs w:val="22"/>
                  <w:lang w:val="en-US" w:eastAsia="fr-FR"/>
                </w:rPr>
                <w:t>https://cdn.serviceprovider.com/content1/content.mpd</w:t>
              </w:r>
            </w:hyperlink>
          </w:p>
          <w:p w14:paraId="39DE77B2" w14:textId="78D489A2" w:rsidR="00962AD0" w:rsidRDefault="00962AD0">
            <w:pPr>
              <w:rPr>
                <w:noProof/>
              </w:rPr>
            </w:pPr>
            <w:r>
              <w:rPr>
                <w:noProof/>
              </w:rPr>
              <w:t>The UE resolves the URL domain and gets redirected to the operator’s domain, which is then resolved into the IP address of the MNO CDN node closest to the UE.</w:t>
            </w:r>
          </w:p>
        </w:tc>
      </w:tr>
    </w:tbl>
    <w:p w14:paraId="3B280C8D" w14:textId="5018FFD3" w:rsidR="00DA7C2A" w:rsidRDefault="0057368C">
      <w:pPr>
        <w:rPr>
          <w:noProof/>
        </w:rPr>
      </w:pPr>
      <w:r>
        <w:rPr>
          <w:noProof/>
        </w:rPr>
        <w:t xml:space="preserve"> </w:t>
      </w:r>
    </w:p>
    <w:p w14:paraId="6A1B230F" w14:textId="37B8D8D8" w:rsidR="00D20A4B" w:rsidRDefault="00D20A4B">
      <w:pPr>
        <w:rPr>
          <w:noProof/>
        </w:rPr>
      </w:pPr>
      <w:r>
        <w:rPr>
          <w:noProof/>
        </w:rPr>
        <w:t>The interface supports the ingest of the following types of content:</w:t>
      </w:r>
    </w:p>
    <w:p w14:paraId="4963976E" w14:textId="0B5FAB92" w:rsidR="00D20A4B" w:rsidRDefault="00D20A4B" w:rsidP="00D20A4B">
      <w:pPr>
        <w:pStyle w:val="ListParagraph"/>
        <w:numPr>
          <w:ilvl w:val="0"/>
          <w:numId w:val="1"/>
        </w:numPr>
        <w:rPr>
          <w:noProof/>
        </w:rPr>
      </w:pPr>
      <w:r>
        <w:rPr>
          <w:noProof/>
        </w:rPr>
        <w:t>Live streaming content</w:t>
      </w:r>
    </w:p>
    <w:p w14:paraId="7045B948" w14:textId="22F1A9FA" w:rsidR="00D20A4B" w:rsidRDefault="00D20A4B" w:rsidP="00D20A4B">
      <w:pPr>
        <w:pStyle w:val="ListParagraph"/>
        <w:numPr>
          <w:ilvl w:val="0"/>
          <w:numId w:val="1"/>
        </w:numPr>
        <w:rPr>
          <w:noProof/>
        </w:rPr>
      </w:pPr>
      <w:r>
        <w:rPr>
          <w:noProof/>
        </w:rPr>
        <w:t>On demand streaming content</w:t>
      </w:r>
    </w:p>
    <w:p w14:paraId="2C12AB52" w14:textId="569DC7EE" w:rsidR="00D20A4B" w:rsidRDefault="00D20A4B" w:rsidP="00D20A4B">
      <w:pPr>
        <w:pStyle w:val="ListParagraph"/>
        <w:numPr>
          <w:ilvl w:val="0"/>
          <w:numId w:val="1"/>
        </w:numPr>
        <w:rPr>
          <w:noProof/>
        </w:rPr>
      </w:pPr>
      <w:r>
        <w:rPr>
          <w:noProof/>
        </w:rPr>
        <w:t xml:space="preserve">Static files such as </w:t>
      </w:r>
      <w:r w:rsidR="009715DC">
        <w:rPr>
          <w:noProof/>
        </w:rPr>
        <w:t>images, scene description files, …</w:t>
      </w:r>
    </w:p>
    <w:p w14:paraId="762267E5" w14:textId="1107C75F" w:rsidR="009715DC" w:rsidRDefault="009715DC">
      <w:pPr>
        <w:rPr>
          <w:noProof/>
        </w:rPr>
      </w:pPr>
      <w:r>
        <w:rPr>
          <w:noProof/>
        </w:rPr>
        <w:t xml:space="preserve">The interface provides an API that allows a Media AS to create/update/delete a Distribution. A Distribution contains all the paramters and configurations to a particular content ingest and distribution setup. </w:t>
      </w:r>
    </w:p>
    <w:p w14:paraId="7107634E" w14:textId="6DDDEEE3" w:rsidR="00DA7C2A" w:rsidRDefault="00DA7C2A">
      <w:pPr>
        <w:rPr>
          <w:noProof/>
        </w:rPr>
      </w:pPr>
      <w:r>
        <w:rPr>
          <w:noProof/>
        </w:rPr>
        <w:t xml:space="preserve">Note: In the current version of the specification, the ingest interface only supports Unicast downlink streaming. </w:t>
      </w:r>
    </w:p>
    <w:p w14:paraId="6B2E6B91" w14:textId="598DCF17" w:rsidR="00B45F8B" w:rsidRDefault="00D20A4B">
      <w:pPr>
        <w:rPr>
          <w:noProof/>
        </w:rPr>
      </w:pPr>
      <w:r>
        <w:rPr>
          <w:noProof/>
        </w:rPr>
        <w:t>The content ingest procedure is as follows:</w:t>
      </w:r>
    </w:p>
    <w:p w14:paraId="304E8A36" w14:textId="7CD5172D" w:rsidR="00D20A4B" w:rsidRDefault="00BC64C9">
      <w:pPr>
        <w:rPr>
          <w:noProof/>
        </w:rPr>
      </w:pPr>
      <w:r w:rsidRPr="00BC64C9">
        <w:rPr>
          <w:noProof/>
        </w:rPr>
        <w:lastRenderedPageBreak/>
        <w:drawing>
          <wp:inline distT="0" distB="0" distL="0" distR="0" wp14:anchorId="15E712BC" wp14:editId="7607C8F5">
            <wp:extent cx="6120765" cy="477710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4777105"/>
                    </a:xfrm>
                    <a:prstGeom prst="rect">
                      <a:avLst/>
                    </a:prstGeom>
                  </pic:spPr>
                </pic:pic>
              </a:graphicData>
            </a:graphic>
          </wp:inline>
        </w:drawing>
      </w:r>
    </w:p>
    <w:p w14:paraId="60015CAC" w14:textId="23690E7D" w:rsidR="00B45F8B" w:rsidRDefault="00B814A7">
      <w:pPr>
        <w:rPr>
          <w:noProof/>
        </w:rPr>
      </w:pPr>
      <w:r>
        <w:rPr>
          <w:noProof/>
        </w:rPr>
        <w:t>The steps are explained as follows:</w:t>
      </w:r>
    </w:p>
    <w:p w14:paraId="105DA34F" w14:textId="310F34EC" w:rsidR="00B814A7" w:rsidRDefault="00B814A7" w:rsidP="00B814A7">
      <w:pPr>
        <w:pStyle w:val="ListParagraph"/>
        <w:numPr>
          <w:ilvl w:val="0"/>
          <w:numId w:val="2"/>
        </w:numPr>
        <w:rPr>
          <w:noProof/>
        </w:rPr>
      </w:pPr>
      <w:r>
        <w:rPr>
          <w:noProof/>
        </w:rPr>
        <w:t xml:space="preserve">In this step, the external Media AS creates a new Distribution for its content through the MNO’s 5G system. It associates the Distribution with a domain name, supplies the certificate for HTTPS access to the content, sets the caching rules per media type, the distribution area, distribution protocol, logging information, … Upon successful configuration, the </w:t>
      </w:r>
      <w:r w:rsidR="00BC64C9">
        <w:rPr>
          <w:noProof/>
        </w:rPr>
        <w:t xml:space="preserve">Media AF will respond with the Distribution id, and the location to which to send the content (if using the push mode). </w:t>
      </w:r>
    </w:p>
    <w:p w14:paraId="3DCF4CBA" w14:textId="77777777" w:rsidR="009562C4" w:rsidRDefault="00BC64C9" w:rsidP="00B814A7">
      <w:pPr>
        <w:pStyle w:val="ListParagraph"/>
        <w:numPr>
          <w:ilvl w:val="0"/>
          <w:numId w:val="2"/>
        </w:numPr>
        <w:rPr>
          <w:noProof/>
        </w:rPr>
      </w:pPr>
      <w:r>
        <w:rPr>
          <w:noProof/>
        </w:rPr>
        <w:t xml:space="preserve">The Media AF configures the related Media AS(s) to prepare for media ingest for that particular Distribution. This step may involve instructing the Media AS to set the appropriate caching rules and </w:t>
      </w:r>
    </w:p>
    <w:p w14:paraId="2F6DFD1D" w14:textId="3BAD7D27" w:rsidR="00BC64C9" w:rsidRDefault="009562C4" w:rsidP="00B814A7">
      <w:pPr>
        <w:pStyle w:val="ListParagraph"/>
        <w:numPr>
          <w:ilvl w:val="0"/>
          <w:numId w:val="2"/>
        </w:numPr>
        <w:rPr>
          <w:noProof/>
        </w:rPr>
      </w:pPr>
      <w:r>
        <w:rPr>
          <w:noProof/>
        </w:rPr>
        <w:t>The Media AS may start</w:t>
      </w:r>
      <w:r w:rsidR="00BC64C9">
        <w:rPr>
          <w:noProof/>
        </w:rPr>
        <w:t xml:space="preserve"> </w:t>
      </w:r>
      <w:r w:rsidR="00DD6A45">
        <w:rPr>
          <w:noProof/>
        </w:rPr>
        <w:t>receiving</w:t>
      </w:r>
      <w:r w:rsidR="00BC64C9">
        <w:rPr>
          <w:noProof/>
        </w:rPr>
        <w:t xml:space="preserve"> the media data if using the </w:t>
      </w:r>
      <w:r w:rsidR="00DD6A45">
        <w:rPr>
          <w:noProof/>
        </w:rPr>
        <w:t>push</w:t>
      </w:r>
      <w:r w:rsidR="00BC64C9">
        <w:rPr>
          <w:noProof/>
        </w:rPr>
        <w:t xml:space="preserve"> mode.</w:t>
      </w:r>
    </w:p>
    <w:p w14:paraId="0D5C48CE" w14:textId="77777777" w:rsidR="00BC64C9" w:rsidRDefault="00BC64C9" w:rsidP="00B814A7">
      <w:pPr>
        <w:pStyle w:val="ListParagraph"/>
        <w:numPr>
          <w:ilvl w:val="0"/>
          <w:numId w:val="2"/>
        </w:numPr>
        <w:rPr>
          <w:noProof/>
        </w:rPr>
      </w:pPr>
      <w:r>
        <w:rPr>
          <w:noProof/>
        </w:rPr>
        <w:t xml:space="preserve">A UE that desires to consume the media presentation, will acquire the entry point through external means and resolve the domain name of the content. </w:t>
      </w:r>
    </w:p>
    <w:p w14:paraId="73BE319E" w14:textId="29797F87" w:rsidR="00BC64C9" w:rsidRDefault="00BC64C9" w:rsidP="00B814A7">
      <w:pPr>
        <w:pStyle w:val="ListParagraph"/>
        <w:numPr>
          <w:ilvl w:val="0"/>
          <w:numId w:val="2"/>
        </w:numPr>
        <w:rPr>
          <w:noProof/>
        </w:rPr>
      </w:pPr>
      <w:r>
        <w:rPr>
          <w:noProof/>
        </w:rPr>
        <w:t>The external Media AS responds with a domain name that points to the MNO hosted Distribution.</w:t>
      </w:r>
    </w:p>
    <w:p w14:paraId="351E266D" w14:textId="47D88105" w:rsidR="00BC64C9" w:rsidRDefault="00BC64C9" w:rsidP="00B814A7">
      <w:pPr>
        <w:pStyle w:val="ListParagraph"/>
        <w:numPr>
          <w:ilvl w:val="0"/>
          <w:numId w:val="2"/>
        </w:numPr>
        <w:rPr>
          <w:noProof/>
        </w:rPr>
      </w:pPr>
      <w:r>
        <w:rPr>
          <w:noProof/>
        </w:rPr>
        <w:t xml:space="preserve">The UE starts consuming the media </w:t>
      </w:r>
      <w:r w:rsidR="001826E0">
        <w:rPr>
          <w:noProof/>
        </w:rPr>
        <w:t xml:space="preserve">using the MNO hosted domain, which resolves to the closest Media AS to the UE. </w:t>
      </w:r>
    </w:p>
    <w:p w14:paraId="57DA85DD" w14:textId="52CDC59F" w:rsidR="009562C4" w:rsidRDefault="009562C4" w:rsidP="00B814A7">
      <w:pPr>
        <w:pStyle w:val="ListParagraph"/>
        <w:numPr>
          <w:ilvl w:val="0"/>
          <w:numId w:val="2"/>
        </w:numPr>
        <w:rPr>
          <w:noProof/>
        </w:rPr>
      </w:pPr>
      <w:r>
        <w:rPr>
          <w:noProof/>
        </w:rPr>
        <w:t>The Media AS may need to fetch the requested media data from a parent Media AS or directly from the origin if it is not already cached locally.</w:t>
      </w:r>
    </w:p>
    <w:p w14:paraId="3B234A71" w14:textId="7BD5EACB" w:rsidR="009562C4" w:rsidRDefault="008F51C2" w:rsidP="00B814A7">
      <w:pPr>
        <w:pStyle w:val="ListParagraph"/>
        <w:numPr>
          <w:ilvl w:val="0"/>
          <w:numId w:val="2"/>
        </w:numPr>
        <w:rPr>
          <w:noProof/>
        </w:rPr>
      </w:pPr>
      <w:r>
        <w:rPr>
          <w:noProof/>
        </w:rPr>
        <w:t>The Media AS services the requested media content to the UE</w:t>
      </w:r>
    </w:p>
    <w:p w14:paraId="4C0046AC" w14:textId="77777777" w:rsidR="00B45F8B" w:rsidRDefault="00B45F8B" w:rsidP="00B45F8B">
      <w:pPr>
        <w:rPr>
          <w:noProof/>
        </w:rPr>
      </w:pPr>
    </w:p>
    <w:p w14:paraId="3DB5B198" w14:textId="47F4C2B4" w:rsidR="00B45F8B" w:rsidRDefault="00B45F8B">
      <w:pPr>
        <w:rPr>
          <w:noProof/>
        </w:rPr>
      </w:pPr>
    </w:p>
    <w:p w14:paraId="13DE539A" w14:textId="5339F71D" w:rsidR="00B424FD" w:rsidRPr="00B424FD" w:rsidRDefault="00B424FD" w:rsidP="00B424FD"/>
    <w:p w14:paraId="71C9E7E7" w14:textId="69D276FC" w:rsidR="00B424FD" w:rsidRPr="00B424FD" w:rsidRDefault="00B424FD" w:rsidP="00B424FD"/>
    <w:p w14:paraId="4A2B9B4E" w14:textId="05F1DF8C" w:rsidR="00B424FD" w:rsidRPr="00B424FD" w:rsidRDefault="00B424FD" w:rsidP="00B424FD"/>
    <w:p w14:paraId="2B19BA07" w14:textId="150272EA" w:rsidR="00B424FD" w:rsidRDefault="00B424FD" w:rsidP="00B424FD">
      <w:pPr>
        <w:rPr>
          <w:noProof/>
        </w:rPr>
      </w:pPr>
    </w:p>
    <w:p w14:paraId="19FF42B8" w14:textId="77777777" w:rsidR="00B424FD" w:rsidRPr="00B424FD" w:rsidRDefault="00B424FD" w:rsidP="00B424FD"/>
    <w:sectPr w:rsidR="00B424FD" w:rsidRPr="00B424F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475E1" w14:textId="77777777" w:rsidR="00260AB5" w:rsidRDefault="00260AB5">
      <w:r>
        <w:separator/>
      </w:r>
    </w:p>
  </w:endnote>
  <w:endnote w:type="continuationSeparator" w:id="0">
    <w:p w14:paraId="104D22E7" w14:textId="77777777" w:rsidR="00260AB5" w:rsidRDefault="0026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BAEE5" w14:textId="77777777" w:rsidR="00260AB5" w:rsidRDefault="00260AB5">
      <w:r>
        <w:separator/>
      </w:r>
    </w:p>
  </w:footnote>
  <w:footnote w:type="continuationSeparator" w:id="0">
    <w:p w14:paraId="2C355FB2" w14:textId="77777777" w:rsidR="00260AB5" w:rsidRDefault="00260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90"/>
    <w:rsid w:val="000A6394"/>
    <w:rsid w:val="000B7FED"/>
    <w:rsid w:val="000C038A"/>
    <w:rsid w:val="000C6598"/>
    <w:rsid w:val="00145D43"/>
    <w:rsid w:val="001826E0"/>
    <w:rsid w:val="00192C46"/>
    <w:rsid w:val="001A08B3"/>
    <w:rsid w:val="001A7B60"/>
    <w:rsid w:val="001B52F0"/>
    <w:rsid w:val="001B7A65"/>
    <w:rsid w:val="001E41F3"/>
    <w:rsid w:val="0026004D"/>
    <w:rsid w:val="00260AB5"/>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5188D"/>
    <w:rsid w:val="0057368C"/>
    <w:rsid w:val="00592D74"/>
    <w:rsid w:val="005E2C44"/>
    <w:rsid w:val="00621188"/>
    <w:rsid w:val="006257ED"/>
    <w:rsid w:val="0066799C"/>
    <w:rsid w:val="00695808"/>
    <w:rsid w:val="006B46FB"/>
    <w:rsid w:val="006E21FB"/>
    <w:rsid w:val="007727F1"/>
    <w:rsid w:val="00792342"/>
    <w:rsid w:val="007977A8"/>
    <w:rsid w:val="007B512A"/>
    <w:rsid w:val="007C2097"/>
    <w:rsid w:val="007D6A07"/>
    <w:rsid w:val="007F7259"/>
    <w:rsid w:val="008040A8"/>
    <w:rsid w:val="008279FA"/>
    <w:rsid w:val="008626E7"/>
    <w:rsid w:val="00870EE7"/>
    <w:rsid w:val="008863B9"/>
    <w:rsid w:val="008A45A6"/>
    <w:rsid w:val="008F51C2"/>
    <w:rsid w:val="008F686C"/>
    <w:rsid w:val="009148DE"/>
    <w:rsid w:val="00925051"/>
    <w:rsid w:val="00941E30"/>
    <w:rsid w:val="009562C4"/>
    <w:rsid w:val="00962AD0"/>
    <w:rsid w:val="009715DC"/>
    <w:rsid w:val="009777D9"/>
    <w:rsid w:val="00991B88"/>
    <w:rsid w:val="009A5753"/>
    <w:rsid w:val="009A579D"/>
    <w:rsid w:val="009E3297"/>
    <w:rsid w:val="009F734F"/>
    <w:rsid w:val="00A246B6"/>
    <w:rsid w:val="00A4508A"/>
    <w:rsid w:val="00A47E70"/>
    <w:rsid w:val="00A50CF0"/>
    <w:rsid w:val="00A56AD1"/>
    <w:rsid w:val="00A7671C"/>
    <w:rsid w:val="00AA2CBC"/>
    <w:rsid w:val="00AC5820"/>
    <w:rsid w:val="00AD1CD8"/>
    <w:rsid w:val="00B258BB"/>
    <w:rsid w:val="00B424FD"/>
    <w:rsid w:val="00B45450"/>
    <w:rsid w:val="00B45F8B"/>
    <w:rsid w:val="00B67B97"/>
    <w:rsid w:val="00B814A7"/>
    <w:rsid w:val="00B968C8"/>
    <w:rsid w:val="00BA3EC5"/>
    <w:rsid w:val="00BA51D9"/>
    <w:rsid w:val="00BB5DFC"/>
    <w:rsid w:val="00BC64C9"/>
    <w:rsid w:val="00BD279D"/>
    <w:rsid w:val="00BD6BB8"/>
    <w:rsid w:val="00C66BA2"/>
    <w:rsid w:val="00C95985"/>
    <w:rsid w:val="00CC5026"/>
    <w:rsid w:val="00CC68D0"/>
    <w:rsid w:val="00CE67F9"/>
    <w:rsid w:val="00D03F9A"/>
    <w:rsid w:val="00D06D51"/>
    <w:rsid w:val="00D20A4B"/>
    <w:rsid w:val="00D21376"/>
    <w:rsid w:val="00D24991"/>
    <w:rsid w:val="00D50255"/>
    <w:rsid w:val="00D66520"/>
    <w:rsid w:val="00D8781A"/>
    <w:rsid w:val="00D87884"/>
    <w:rsid w:val="00DA7C2A"/>
    <w:rsid w:val="00DD6A45"/>
    <w:rsid w:val="00DE34CF"/>
    <w:rsid w:val="00E13F3D"/>
    <w:rsid w:val="00E34898"/>
    <w:rsid w:val="00EB09B7"/>
    <w:rsid w:val="00EE7D7C"/>
    <w:rsid w:val="00F25D98"/>
    <w:rsid w:val="00F300FB"/>
    <w:rsid w:val="00FA50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E75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dn.serviceprovider.com/content1/content.mpd"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E5359-E0F9-3B4F-A88A-95F3B3DB6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82</TotalTime>
  <Pages>4</Pages>
  <Words>708</Words>
  <Characters>4039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Bouazizi, Sara</cp:lastModifiedBy>
  <cp:revision>14</cp:revision>
  <cp:lastPrinted>1900-01-01T06:00:00Z</cp:lastPrinted>
  <dcterms:created xsi:type="dcterms:W3CDTF">2019-05-03T15:54:00Z</dcterms:created>
  <dcterms:modified xsi:type="dcterms:W3CDTF">2019-05-04T05:45:00Z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