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29AA" w14:textId="4A6E050C" w:rsidR="0015619A" w:rsidRPr="001117F8" w:rsidRDefault="0015619A" w:rsidP="0015619A">
      <w:pPr>
        <w:tabs>
          <w:tab w:val="left" w:pos="2127"/>
        </w:tabs>
        <w:spacing w:before="120" w:after="120"/>
        <w:rPr>
          <w:rFonts w:ascii="Times New Roman" w:hAnsi="Times New Roman"/>
          <w:b/>
          <w:sz w:val="22"/>
        </w:rPr>
      </w:pPr>
      <w:r w:rsidRPr="001117F8">
        <w:rPr>
          <w:rFonts w:ascii="Times New Roman" w:hAnsi="Times New Roman"/>
          <w:b/>
          <w:sz w:val="22"/>
        </w:rPr>
        <w:t>Source:</w:t>
      </w:r>
      <w:r w:rsidRPr="001117F8">
        <w:rPr>
          <w:rFonts w:ascii="Times New Roman" w:hAnsi="Times New Roman"/>
          <w:b/>
          <w:sz w:val="22"/>
        </w:rPr>
        <w:tab/>
      </w:r>
      <w:r w:rsidR="00004507" w:rsidRPr="001117F8">
        <w:rPr>
          <w:rFonts w:ascii="Times New Roman" w:hAnsi="Times New Roman"/>
          <w:b/>
          <w:sz w:val="22"/>
        </w:rPr>
        <w:t>Samsung Electronics Co., Ltd.</w:t>
      </w:r>
    </w:p>
    <w:p w14:paraId="586211A2" w14:textId="2D4E95CF" w:rsidR="0015619A" w:rsidRPr="001117F8" w:rsidRDefault="0015619A" w:rsidP="002752B6">
      <w:pPr>
        <w:tabs>
          <w:tab w:val="left" w:pos="2127"/>
        </w:tabs>
        <w:spacing w:before="120" w:after="120"/>
        <w:rPr>
          <w:rFonts w:ascii="Times New Roman" w:hAnsi="Times New Roman"/>
          <w:b/>
          <w:sz w:val="22"/>
        </w:rPr>
      </w:pPr>
      <w:r w:rsidRPr="001117F8">
        <w:rPr>
          <w:rFonts w:ascii="Times New Roman" w:hAnsi="Times New Roman"/>
          <w:b/>
          <w:sz w:val="22"/>
        </w:rPr>
        <w:t>Title:</w:t>
      </w:r>
      <w:r w:rsidRPr="001117F8">
        <w:rPr>
          <w:rFonts w:ascii="Times New Roman" w:hAnsi="Times New Roman"/>
          <w:b/>
          <w:sz w:val="22"/>
        </w:rPr>
        <w:tab/>
      </w:r>
      <w:r w:rsidR="00ED1016" w:rsidRPr="00ED1016">
        <w:rPr>
          <w:rFonts w:ascii="Times New Roman" w:hAnsi="Times New Roman"/>
          <w:b/>
          <w:sz w:val="22"/>
        </w:rPr>
        <w:t>Options to support ROHC and FEC over MBMS</w:t>
      </w:r>
    </w:p>
    <w:p w14:paraId="454B5A81" w14:textId="77777777" w:rsidR="0015619A" w:rsidRPr="001117F8" w:rsidRDefault="0015619A" w:rsidP="0015619A">
      <w:pPr>
        <w:tabs>
          <w:tab w:val="left" w:pos="2127"/>
        </w:tabs>
        <w:spacing w:before="120" w:after="120"/>
        <w:rPr>
          <w:rFonts w:ascii="Times New Roman" w:hAnsi="Times New Roman"/>
          <w:b/>
          <w:sz w:val="22"/>
        </w:rPr>
      </w:pPr>
      <w:r w:rsidRPr="001117F8">
        <w:rPr>
          <w:rFonts w:ascii="Times New Roman" w:hAnsi="Times New Roman"/>
          <w:b/>
          <w:sz w:val="22"/>
        </w:rPr>
        <w:t>Document for:</w:t>
      </w:r>
      <w:r w:rsidRPr="001117F8">
        <w:rPr>
          <w:rFonts w:ascii="Times New Roman" w:hAnsi="Times New Roman"/>
          <w:b/>
          <w:sz w:val="22"/>
        </w:rPr>
        <w:tab/>
      </w:r>
      <w:r w:rsidR="00A13206" w:rsidRPr="001117F8">
        <w:rPr>
          <w:rFonts w:ascii="Times New Roman" w:hAnsi="Times New Roman"/>
          <w:b/>
          <w:sz w:val="22"/>
        </w:rPr>
        <w:t>d</w:t>
      </w:r>
      <w:r w:rsidRPr="001117F8">
        <w:rPr>
          <w:rFonts w:ascii="Times New Roman" w:hAnsi="Times New Roman"/>
          <w:b/>
          <w:sz w:val="22"/>
        </w:rPr>
        <w:t>iscussion and agreement</w:t>
      </w:r>
    </w:p>
    <w:p w14:paraId="76DBDADB" w14:textId="12347940" w:rsidR="0015619A" w:rsidRPr="001117F8" w:rsidRDefault="0015619A" w:rsidP="008C68F2">
      <w:pPr>
        <w:tabs>
          <w:tab w:val="left" w:pos="2127"/>
        </w:tabs>
        <w:spacing w:before="120" w:after="120"/>
        <w:rPr>
          <w:rFonts w:ascii="Times New Roman" w:hAnsi="Times New Roman"/>
          <w:b/>
          <w:sz w:val="22"/>
        </w:rPr>
      </w:pPr>
      <w:r w:rsidRPr="001117F8">
        <w:rPr>
          <w:rFonts w:ascii="Times New Roman" w:hAnsi="Times New Roman"/>
          <w:b/>
          <w:sz w:val="22"/>
        </w:rPr>
        <w:t>Agenda Item:</w:t>
      </w:r>
      <w:r w:rsidRPr="001117F8">
        <w:rPr>
          <w:rFonts w:ascii="Times New Roman" w:hAnsi="Times New Roman"/>
          <w:b/>
          <w:sz w:val="22"/>
        </w:rPr>
        <w:tab/>
      </w:r>
      <w:r w:rsidR="002752B6">
        <w:rPr>
          <w:rFonts w:ascii="Times New Roman" w:hAnsi="Times New Roman"/>
          <w:b/>
          <w:sz w:val="22"/>
        </w:rPr>
        <w:t>4</w:t>
      </w:r>
    </w:p>
    <w:p w14:paraId="6B67F526" w14:textId="77777777" w:rsidR="0015619A" w:rsidRPr="001117F8"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1117F8" w:rsidRDefault="005C3B80" w:rsidP="00EB214B">
      <w:pPr>
        <w:pStyle w:val="Heading1"/>
        <w:rPr>
          <w:rFonts w:ascii="Times New Roman" w:hAnsi="Times New Roman"/>
        </w:rPr>
      </w:pPr>
      <w:r w:rsidRPr="001117F8">
        <w:rPr>
          <w:rFonts w:ascii="Times New Roman" w:hAnsi="Times New Roman"/>
        </w:rPr>
        <w:t>Introduction</w:t>
      </w:r>
    </w:p>
    <w:p w14:paraId="668FACCD" w14:textId="77777777" w:rsidR="00ED75F8" w:rsidRDefault="00ED1016"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FRASE</w:t>
      </w:r>
      <w:r w:rsidR="00ED75F8">
        <w:rPr>
          <w:rFonts w:ascii="Times New Roman" w:hAnsi="Times New Roman"/>
          <w:sz w:val="24"/>
          <w:szCs w:val="24"/>
        </w:rPr>
        <w:t xml:space="preserve"> is expected to enable ROHC and FEC for the delivery of streams over MBMS for the Group Communication Service Enabler to support Public Safety services. The MB2 and the </w:t>
      </w:r>
      <w:proofErr w:type="spellStart"/>
      <w:r w:rsidR="00ED75F8">
        <w:rPr>
          <w:rFonts w:ascii="Times New Roman" w:hAnsi="Times New Roman"/>
          <w:sz w:val="24"/>
          <w:szCs w:val="24"/>
        </w:rPr>
        <w:t>xMB</w:t>
      </w:r>
      <w:proofErr w:type="spellEnd"/>
      <w:r w:rsidR="00ED75F8">
        <w:rPr>
          <w:rFonts w:ascii="Times New Roman" w:hAnsi="Times New Roman"/>
          <w:sz w:val="24"/>
          <w:szCs w:val="24"/>
        </w:rPr>
        <w:t xml:space="preserve"> interfaces are to be extended to enable the signaling of these options, so as to inform the BM-SC to perform ROHC and FEC. </w:t>
      </w:r>
    </w:p>
    <w:p w14:paraId="05447EF0" w14:textId="660AE011" w:rsidR="00957561" w:rsidRPr="001117F8" w:rsidRDefault="00ED75F8"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This document lists open questions and discusses the options.  </w:t>
      </w:r>
      <w:r w:rsidR="00957561" w:rsidRPr="001117F8">
        <w:rPr>
          <w:rFonts w:ascii="Times New Roman" w:hAnsi="Times New Roman"/>
          <w:sz w:val="24"/>
          <w:szCs w:val="24"/>
        </w:rPr>
        <w:t xml:space="preserve"> </w:t>
      </w:r>
    </w:p>
    <w:p w14:paraId="4A2E2F69" w14:textId="1D712985" w:rsidR="004D5C87" w:rsidRDefault="00ED75F8" w:rsidP="004D5C87">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Open Questions and Discussion</w:t>
      </w:r>
    </w:p>
    <w:p w14:paraId="332D3025" w14:textId="6701EBA7" w:rsidR="00CA0B1F" w:rsidRPr="00CA0B1F" w:rsidRDefault="002B4A91" w:rsidP="00CA0B1F">
      <w:pPr>
        <w:pStyle w:val="Heading2"/>
        <w:rPr>
          <w:rFonts w:eastAsia="Malgun Gothic"/>
        </w:rPr>
      </w:pPr>
      <w:r>
        <w:rPr>
          <w:rFonts w:eastAsia="Malgun Gothic"/>
        </w:rPr>
        <w:t>Applicability</w:t>
      </w:r>
    </w:p>
    <w:p w14:paraId="02DBA6D7" w14:textId="0BCF8563" w:rsidR="00D06E55" w:rsidRDefault="002B4A91" w:rsidP="00D06E55">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It can be assumed that traffic to be FEC protected or on which ROHC is to be applied is a UDP stream. </w:t>
      </w:r>
      <w:r w:rsidR="002A0C90">
        <w:rPr>
          <w:rFonts w:ascii="Times New Roman" w:hAnsi="Times New Roman"/>
          <w:sz w:val="24"/>
          <w:szCs w:val="24"/>
        </w:rPr>
        <w:t>Depending on whether the source or the BM-SC are to</w:t>
      </w:r>
      <w:r w:rsidR="00D06E55">
        <w:rPr>
          <w:rFonts w:ascii="Times New Roman" w:hAnsi="Times New Roman"/>
          <w:sz w:val="24"/>
          <w:szCs w:val="24"/>
        </w:rPr>
        <w:t xml:space="preserve"> generate the multicast packets, ROHC and FEC are only to be applied to the IP/UDP packet headers of a multicast packet. The two scenarios are described by the following diagrams:</w:t>
      </w:r>
    </w:p>
    <w:p w14:paraId="2A985817" w14:textId="0465B35F" w:rsidR="00521162" w:rsidRDefault="006C0D9C" w:rsidP="006C0D9C">
      <w:pPr>
        <w:widowControl/>
        <w:wordWrap/>
        <w:overflowPunct w:val="0"/>
        <w:adjustRightInd w:val="0"/>
        <w:spacing w:after="180"/>
        <w:textAlignment w:val="baseline"/>
        <w:rPr>
          <w:rFonts w:ascii="Times New Roman" w:hAnsi="Times New Roman"/>
          <w:sz w:val="24"/>
          <w:szCs w:val="24"/>
        </w:rPr>
      </w:pPr>
      <w:r w:rsidRPr="006C0D9C">
        <w:rPr>
          <w:rFonts w:ascii="Times New Roman" w:hAnsi="Times New Roman"/>
          <w:sz w:val="24"/>
          <w:szCs w:val="24"/>
        </w:rPr>
        <w:drawing>
          <wp:inline distT="0" distB="0" distL="0" distR="0" wp14:anchorId="4C9EE3CE" wp14:editId="18C45FCA">
            <wp:extent cx="5731510" cy="2418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418715"/>
                    </a:xfrm>
                    <a:prstGeom prst="rect">
                      <a:avLst/>
                    </a:prstGeom>
                  </pic:spPr>
                </pic:pic>
              </a:graphicData>
            </a:graphic>
          </wp:inline>
        </w:drawing>
      </w:r>
    </w:p>
    <w:p w14:paraId="13BD78CF" w14:textId="7D9CDC19" w:rsidR="00521162" w:rsidRDefault="00521162" w:rsidP="00D06E55">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In addition, [1] also states that </w:t>
      </w:r>
      <w:r w:rsidR="004170FF">
        <w:rPr>
          <w:rFonts w:ascii="Times New Roman" w:hAnsi="Times New Roman"/>
          <w:sz w:val="24"/>
          <w:szCs w:val="24"/>
        </w:rPr>
        <w:t xml:space="preserve">the RTP header may be compressed. However, it is not clear if this implies unprotected RTP packets and excludes SRTP and DTLS or if all options are to be supported. </w:t>
      </w:r>
    </w:p>
    <w:p w14:paraId="402F0FFB" w14:textId="2D021BD7" w:rsidR="0027459C" w:rsidRDefault="0027459C" w:rsidP="0027459C">
      <w:pPr>
        <w:pStyle w:val="Heading2"/>
        <w:rPr>
          <w:rFonts w:eastAsia="Malgun Gothic"/>
        </w:rPr>
      </w:pPr>
      <w:r w:rsidRPr="0027459C">
        <w:rPr>
          <w:rFonts w:eastAsia="Malgun Gothic"/>
        </w:rPr>
        <w:t>Per Flow vs Global Activation</w:t>
      </w:r>
    </w:p>
    <w:p w14:paraId="0DA54A4E" w14:textId="27112145" w:rsidR="0027459C" w:rsidRPr="00521162" w:rsidRDefault="00521162" w:rsidP="00521162">
      <w:pPr>
        <w:widowControl/>
        <w:wordWrap/>
        <w:overflowPunct w:val="0"/>
        <w:adjustRightInd w:val="0"/>
        <w:spacing w:after="180"/>
        <w:textAlignment w:val="baseline"/>
        <w:rPr>
          <w:rFonts w:ascii="Times New Roman" w:hAnsi="Times New Roman"/>
          <w:sz w:val="24"/>
          <w:szCs w:val="24"/>
        </w:rPr>
      </w:pPr>
      <w:r w:rsidRPr="00521162">
        <w:rPr>
          <w:rFonts w:ascii="Times New Roman" w:hAnsi="Times New Roman"/>
          <w:sz w:val="24"/>
          <w:szCs w:val="24"/>
        </w:rPr>
        <w:t xml:space="preserve">In [1], it is assumed that activation of ROHC and FEC can be activated on a per stream basis. This of course increases the complexity of the solution. At a first step, </w:t>
      </w:r>
      <w:proofErr w:type="spellStart"/>
      <w:r w:rsidRPr="00521162">
        <w:rPr>
          <w:rFonts w:ascii="Times New Roman" w:hAnsi="Times New Roman"/>
          <w:sz w:val="24"/>
          <w:szCs w:val="24"/>
        </w:rPr>
        <w:t>xMB</w:t>
      </w:r>
      <w:proofErr w:type="spellEnd"/>
      <w:r w:rsidRPr="00521162">
        <w:rPr>
          <w:rFonts w:ascii="Times New Roman" w:hAnsi="Times New Roman"/>
          <w:sz w:val="24"/>
          <w:szCs w:val="24"/>
        </w:rPr>
        <w:t xml:space="preserve"> was extended to only support global activation, i.e. for all UDP streams of the session.</w:t>
      </w:r>
    </w:p>
    <w:p w14:paraId="0A29CC48" w14:textId="635B5765" w:rsidR="00CA0B1F" w:rsidRPr="00CA0B1F" w:rsidRDefault="00CA0B1F" w:rsidP="00CA0B1F">
      <w:pPr>
        <w:pStyle w:val="Heading2"/>
        <w:rPr>
          <w:rFonts w:eastAsia="Malgun Gothic"/>
        </w:rPr>
      </w:pPr>
      <w:r w:rsidRPr="00CA0B1F">
        <w:rPr>
          <w:rFonts w:eastAsia="Malgun Gothic"/>
        </w:rPr>
        <w:lastRenderedPageBreak/>
        <w:t>Confirmation</w:t>
      </w:r>
    </w:p>
    <w:p w14:paraId="01E5AE46" w14:textId="71FD7B64" w:rsidR="00CA0B1F" w:rsidRDefault="002C014A" w:rsidP="00332C2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If the origin server is performing the service announcement, the BM-SC will be required to inform the BM-SC about the </w:t>
      </w:r>
      <w:r w:rsidR="00C76A38">
        <w:rPr>
          <w:rFonts w:ascii="Times New Roman" w:hAnsi="Times New Roman"/>
          <w:sz w:val="24"/>
          <w:szCs w:val="24"/>
        </w:rPr>
        <w:t xml:space="preserve">ROHC and FEC configuration, so that the origin server conveys the information to the receiving devices. This information can be encoded as part of an SDP that is returned back to the origin server. </w:t>
      </w:r>
    </w:p>
    <w:p w14:paraId="0F554389" w14:textId="06EA60F2" w:rsidR="00B35AC8" w:rsidRPr="00CA0B1F" w:rsidRDefault="00CA0B1F" w:rsidP="00CA0B1F">
      <w:pPr>
        <w:pStyle w:val="Heading2"/>
        <w:rPr>
          <w:rFonts w:eastAsia="Malgun Gothic"/>
        </w:rPr>
      </w:pPr>
      <w:r w:rsidRPr="00CA0B1F">
        <w:rPr>
          <w:rFonts w:eastAsia="Malgun Gothic"/>
        </w:rPr>
        <w:t>Target Delivery Method</w:t>
      </w:r>
    </w:p>
    <w:p w14:paraId="5DE3CADD" w14:textId="3E0DFBD6" w:rsidR="00CA0B1F" w:rsidRDefault="000135D2" w:rsidP="00332C2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M</w:t>
      </w:r>
      <w:r w:rsidR="00A71A2F">
        <w:rPr>
          <w:rFonts w:ascii="Times New Roman" w:hAnsi="Times New Roman"/>
          <w:sz w:val="24"/>
          <w:szCs w:val="24"/>
        </w:rPr>
        <w:t xml:space="preserve">BMS defines 4 delivery methods: Streaming, Download, Group Communication, and Transparent delivery modes. SA6 and SA2 are expecting that </w:t>
      </w:r>
      <w:r w:rsidR="004B7C93">
        <w:rPr>
          <w:rFonts w:ascii="Times New Roman" w:hAnsi="Times New Roman"/>
          <w:sz w:val="24"/>
          <w:szCs w:val="24"/>
        </w:rPr>
        <w:t xml:space="preserve">ROHC and FEC are enabled for the Group Communication Service Enabler, which implies the Group Communication delivery method. However, the Transparent delivery method is expected to replace the GC over the long run. </w:t>
      </w:r>
      <w:r w:rsidR="00C9717D">
        <w:rPr>
          <w:rFonts w:ascii="Times New Roman" w:hAnsi="Times New Roman"/>
          <w:sz w:val="24"/>
          <w:szCs w:val="24"/>
        </w:rPr>
        <w:t>This is why ROHC and FEC should be enabled for both GC and Transparent delivery methods. Both the Streaming and D</w:t>
      </w:r>
      <w:r w:rsidR="00526025">
        <w:rPr>
          <w:rFonts w:ascii="Times New Roman" w:hAnsi="Times New Roman"/>
          <w:sz w:val="24"/>
          <w:szCs w:val="24"/>
        </w:rPr>
        <w:t>ownload methods support FEC. Adding ROHC to these delivery methods is not needed.</w:t>
      </w:r>
      <w:r w:rsidR="004B7C93">
        <w:rPr>
          <w:rFonts w:ascii="Times New Roman" w:hAnsi="Times New Roman"/>
          <w:sz w:val="24"/>
          <w:szCs w:val="24"/>
        </w:rPr>
        <w:t xml:space="preserve"> </w:t>
      </w:r>
    </w:p>
    <w:p w14:paraId="0A910591" w14:textId="0302C09B" w:rsidR="00CA0B1F" w:rsidRDefault="005E4E9F" w:rsidP="005E4E9F">
      <w:pPr>
        <w:pStyle w:val="Heading2"/>
        <w:rPr>
          <w:rFonts w:eastAsia="Malgun Gothic"/>
        </w:rPr>
      </w:pPr>
      <w:r w:rsidRPr="005E4E9F">
        <w:rPr>
          <w:rFonts w:eastAsia="Malgun Gothic"/>
        </w:rPr>
        <w:t>Performance</w:t>
      </w:r>
    </w:p>
    <w:p w14:paraId="7859E92B" w14:textId="11CF0F41" w:rsidR="005E4E9F" w:rsidRDefault="00A42A09" w:rsidP="00960D71">
      <w:pPr>
        <w:widowControl/>
        <w:wordWrap/>
        <w:overflowPunct w:val="0"/>
        <w:adjustRightInd w:val="0"/>
        <w:spacing w:after="180"/>
        <w:textAlignment w:val="baseline"/>
        <w:rPr>
          <w:rFonts w:ascii="Times New Roman" w:hAnsi="Times New Roman"/>
          <w:sz w:val="24"/>
          <w:szCs w:val="24"/>
        </w:rPr>
      </w:pPr>
      <w:r w:rsidRPr="00960D71">
        <w:rPr>
          <w:rFonts w:ascii="Times New Roman" w:hAnsi="Times New Roman"/>
          <w:sz w:val="24"/>
          <w:szCs w:val="24"/>
        </w:rPr>
        <w:t xml:space="preserve">ROHC and FEC can be further configured to fine tune their performance. For </w:t>
      </w:r>
      <w:proofErr w:type="gramStart"/>
      <w:r w:rsidRPr="00960D71">
        <w:rPr>
          <w:rFonts w:ascii="Times New Roman" w:hAnsi="Times New Roman"/>
          <w:sz w:val="24"/>
          <w:szCs w:val="24"/>
        </w:rPr>
        <w:t>instance</w:t>
      </w:r>
      <w:proofErr w:type="gramEnd"/>
      <w:r w:rsidRPr="00960D71">
        <w:rPr>
          <w:rFonts w:ascii="Times New Roman" w:hAnsi="Times New Roman"/>
          <w:sz w:val="24"/>
          <w:szCs w:val="24"/>
        </w:rPr>
        <w:t xml:space="preserve"> the periodicity of the IR packet of ROHC may be adjusted to the expected residual error rate </w:t>
      </w:r>
      <w:r w:rsidR="00960D71" w:rsidRPr="00960D71">
        <w:rPr>
          <w:rFonts w:ascii="Times New Roman" w:hAnsi="Times New Roman"/>
          <w:sz w:val="24"/>
          <w:szCs w:val="24"/>
        </w:rPr>
        <w:t xml:space="preserve">over MBMS. </w:t>
      </w:r>
    </w:p>
    <w:p w14:paraId="3AD7E993" w14:textId="435FB1EA" w:rsidR="00960D71" w:rsidRDefault="00960D71" w:rsidP="00960D71">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The following text from [1] describes such behavior:</w:t>
      </w:r>
    </w:p>
    <w:p w14:paraId="19E6B94E" w14:textId="4ECE877B" w:rsidR="00960D71" w:rsidRDefault="00960D71" w:rsidP="00960D71">
      <w:pPr>
        <w:widowControl/>
        <w:wordWrap/>
        <w:overflowPunct w:val="0"/>
        <w:adjustRightInd w:val="0"/>
        <w:spacing w:after="180"/>
        <w:ind w:left="432"/>
        <w:textAlignment w:val="baseline"/>
        <w:rPr>
          <w:rFonts w:ascii="Times New Roman" w:hAnsi="Times New Roman"/>
          <w:i/>
          <w:iCs/>
          <w:sz w:val="24"/>
          <w:szCs w:val="24"/>
        </w:rPr>
      </w:pPr>
      <w:r w:rsidRPr="00960D71">
        <w:rPr>
          <w:rFonts w:ascii="Times New Roman" w:hAnsi="Times New Roman"/>
          <w:i/>
          <w:iCs/>
          <w:sz w:val="24"/>
          <w:szCs w:val="24"/>
        </w:rPr>
        <w:t xml:space="preserve">The GCS AS may request that </w:t>
      </w:r>
      <w:proofErr w:type="spellStart"/>
      <w:r w:rsidRPr="00960D71">
        <w:rPr>
          <w:rFonts w:ascii="Times New Roman" w:hAnsi="Times New Roman"/>
          <w:i/>
          <w:iCs/>
          <w:sz w:val="24"/>
          <w:szCs w:val="24"/>
        </w:rPr>
        <w:t>RoHC</w:t>
      </w:r>
      <w:proofErr w:type="spellEnd"/>
      <w:r w:rsidRPr="00960D71">
        <w:rPr>
          <w:rFonts w:ascii="Times New Roman" w:hAnsi="Times New Roman"/>
          <w:i/>
          <w:iCs/>
          <w:sz w:val="24"/>
          <w:szCs w:val="24"/>
        </w:rPr>
        <w:t xml:space="preserve"> is applied for IP flows within the MBMS bearer by including the following information elements: the </w:t>
      </w:r>
      <w:proofErr w:type="spellStart"/>
      <w:r w:rsidRPr="00960D71">
        <w:rPr>
          <w:rFonts w:ascii="Times New Roman" w:hAnsi="Times New Roman"/>
          <w:i/>
          <w:iCs/>
          <w:sz w:val="24"/>
          <w:szCs w:val="24"/>
        </w:rPr>
        <w:t>RoHC</w:t>
      </w:r>
      <w:proofErr w:type="spellEnd"/>
      <w:r w:rsidRPr="00960D71">
        <w:rPr>
          <w:rFonts w:ascii="Times New Roman" w:hAnsi="Times New Roman"/>
          <w:i/>
          <w:iCs/>
          <w:sz w:val="24"/>
          <w:szCs w:val="24"/>
        </w:rPr>
        <w:t xml:space="preserve"> configuration, the list of RTP and UDP flows to be header compressed, characterized by their destination IP addresses and port numbers. For each of these flows, the request may indicate a target periodicity for the full header packets.</w:t>
      </w:r>
    </w:p>
    <w:p w14:paraId="3A8FED54" w14:textId="6609E35D" w:rsidR="00960D71" w:rsidRDefault="00EE69F4" w:rsidP="00EE69F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Similar adjustments can be performed for FEC. </w:t>
      </w:r>
      <w:r w:rsidR="0088515A">
        <w:rPr>
          <w:rFonts w:ascii="Times New Roman" w:hAnsi="Times New Roman"/>
          <w:sz w:val="24"/>
          <w:szCs w:val="24"/>
        </w:rPr>
        <w:t>To optimize this, feedback from receivers may be needed to estimate the packet loss rate and to adjust the ROHC and FEC operation accordingly.</w:t>
      </w:r>
    </w:p>
    <w:p w14:paraId="1836216F" w14:textId="495982F7" w:rsidR="001A10F3" w:rsidRPr="00E94518" w:rsidRDefault="001A10F3" w:rsidP="00E94518">
      <w:pPr>
        <w:pStyle w:val="Heading2"/>
        <w:rPr>
          <w:rFonts w:eastAsia="Malgun Gothic"/>
        </w:rPr>
      </w:pPr>
      <w:r w:rsidRPr="00E94518">
        <w:rPr>
          <w:rFonts w:eastAsia="Malgun Gothic"/>
        </w:rPr>
        <w:t>FEC Framework</w:t>
      </w:r>
    </w:p>
    <w:p w14:paraId="3A5D88B5" w14:textId="483CCEDF" w:rsidR="001A10F3" w:rsidRPr="00EE69F4" w:rsidRDefault="001A10F3" w:rsidP="00EE69F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The FEC </w:t>
      </w:r>
      <w:r w:rsidR="004E0515">
        <w:rPr>
          <w:rFonts w:ascii="Times New Roman" w:hAnsi="Times New Roman"/>
          <w:sz w:val="24"/>
          <w:szCs w:val="24"/>
        </w:rPr>
        <w:t>Framework from the Streaming delivery method seems to be appropriate for application to the GC and Transparent delivery methods as it operates on UDP. However, limitations on the source block size, bundling, and signaling will be required to adjust the FEC Framework to the new applications.</w:t>
      </w:r>
    </w:p>
    <w:p w14:paraId="0091925A" w14:textId="2890F6B8" w:rsidR="0052058B" w:rsidRPr="001117F8" w:rsidRDefault="00822A08"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1117F8">
        <w:rPr>
          <w:rFonts w:ascii="Times New Roman" w:eastAsia="Malgun Gothic" w:hAnsi="Times New Roman"/>
          <w:lang w:eastAsia="ko-KR"/>
        </w:rPr>
        <w:t>Proposal</w:t>
      </w:r>
    </w:p>
    <w:p w14:paraId="6BA848EE" w14:textId="3DF01D25" w:rsidR="0052058B" w:rsidRPr="001117F8" w:rsidRDefault="00E94518" w:rsidP="0052058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To finalize the FRASE work item, the open questions and design choices, as discussed in section 2, need to be addressed and verified</w:t>
      </w:r>
      <w:r w:rsidR="00732550">
        <w:rPr>
          <w:rFonts w:ascii="Times New Roman" w:eastAsia="SimSun" w:hAnsi="Times New Roman"/>
          <w:kern w:val="0"/>
          <w:sz w:val="24"/>
          <w:szCs w:val="20"/>
          <w:lang w:eastAsia="en-US"/>
        </w:rPr>
        <w:t>.</w:t>
      </w:r>
      <w:bookmarkStart w:id="0" w:name="_GoBack"/>
      <w:bookmarkEnd w:id="0"/>
    </w:p>
    <w:p w14:paraId="3202C22E" w14:textId="77777777" w:rsidR="00916B92" w:rsidRPr="001117F8"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1117F8">
        <w:rPr>
          <w:rFonts w:ascii="Times New Roman" w:eastAsia="Malgun Gothic" w:hAnsi="Times New Roman"/>
          <w:lang w:eastAsia="ko-KR"/>
        </w:rPr>
        <w:t>References</w:t>
      </w:r>
    </w:p>
    <w:p w14:paraId="2EE03D7F" w14:textId="4F404E44" w:rsidR="00916B92" w:rsidRPr="001117F8"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1117F8">
        <w:rPr>
          <w:rFonts w:ascii="Times New Roman" w:eastAsia="SimSun" w:hAnsi="Times New Roman"/>
          <w:kern w:val="0"/>
          <w:sz w:val="24"/>
          <w:szCs w:val="20"/>
          <w:lang w:eastAsia="en-US"/>
        </w:rPr>
        <w:t>[1]</w:t>
      </w:r>
      <w:r w:rsidRPr="001117F8">
        <w:rPr>
          <w:rFonts w:ascii="Times New Roman" w:eastAsia="SimSun" w:hAnsi="Times New Roman"/>
          <w:kern w:val="0"/>
          <w:sz w:val="24"/>
          <w:szCs w:val="20"/>
          <w:lang w:eastAsia="en-US"/>
        </w:rPr>
        <w:tab/>
      </w:r>
      <w:r w:rsidR="00F268D8" w:rsidRPr="001117F8">
        <w:rPr>
          <w:rFonts w:ascii="Times New Roman" w:eastAsia="SimSun" w:hAnsi="Times New Roman"/>
          <w:kern w:val="0"/>
          <w:sz w:val="24"/>
          <w:szCs w:val="20"/>
          <w:lang w:eastAsia="en-US"/>
        </w:rPr>
        <w:t xml:space="preserve">3GPP </w:t>
      </w:r>
      <w:r w:rsidR="00521162">
        <w:rPr>
          <w:rFonts w:ascii="Times New Roman" w:eastAsia="SimSun" w:hAnsi="Times New Roman"/>
          <w:kern w:val="0"/>
          <w:sz w:val="24"/>
          <w:szCs w:val="20"/>
          <w:lang w:eastAsia="en-US"/>
        </w:rPr>
        <w:t>TS 23.468, Group Services and System Aspects; Group Communication System Enablers for LTE</w:t>
      </w:r>
    </w:p>
    <w:sectPr w:rsidR="00916B92" w:rsidRPr="001117F8" w:rsidSect="008405D3">
      <w:headerReference w:type="default" r:id="rId9"/>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8234A" w14:textId="77777777" w:rsidR="00F91592" w:rsidRDefault="00F91592"/>
  </w:endnote>
  <w:endnote w:type="continuationSeparator" w:id="0">
    <w:p w14:paraId="24ACFBF1" w14:textId="77777777" w:rsidR="00F91592" w:rsidRDefault="00F91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18452" w14:textId="77777777" w:rsidR="00F91592" w:rsidRDefault="00F91592"/>
  </w:footnote>
  <w:footnote w:type="continuationSeparator" w:id="0">
    <w:p w14:paraId="673E059A" w14:textId="77777777" w:rsidR="00F91592" w:rsidRDefault="00F91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DCFCB" w14:textId="6507A448" w:rsidR="00F06B09" w:rsidRDefault="00BF0699" w:rsidP="00BF0699">
    <w:pPr>
      <w:tabs>
        <w:tab w:val="right" w:pos="9072"/>
      </w:tabs>
      <w:rPr>
        <w:rFonts w:ascii="Calibri" w:hAnsi="Calibri" w:cs="Calibri"/>
        <w:b/>
        <w:i/>
        <w:szCs w:val="20"/>
      </w:rPr>
    </w:pPr>
    <w:r>
      <w:rPr>
        <w:rFonts w:ascii="Calibri" w:hAnsi="Calibri" w:cs="Calibri"/>
        <w:b/>
        <w:szCs w:val="20"/>
      </w:rPr>
      <w:t>T</w:t>
    </w:r>
    <w:r w:rsidR="00C416F5">
      <w:rPr>
        <w:rFonts w:ascii="Calibri" w:hAnsi="Calibri" w:cs="Calibri"/>
        <w:b/>
        <w:szCs w:val="20"/>
      </w:rPr>
      <w:t>elco #1 on FRASE</w:t>
    </w:r>
    <w:r w:rsidR="00F06B09">
      <w:rPr>
        <w:rFonts w:ascii="Calibri" w:hAnsi="Calibri" w:cs="Calibri" w:hint="eastAsia"/>
        <w:b/>
        <w:szCs w:val="20"/>
      </w:rPr>
      <w:tab/>
    </w:r>
    <w:proofErr w:type="spellStart"/>
    <w:r w:rsidR="00936F0E">
      <w:rPr>
        <w:rFonts w:ascii="Calibri" w:hAnsi="Calibri" w:cs="Calibri"/>
        <w:b/>
        <w:i/>
        <w:szCs w:val="20"/>
      </w:rPr>
      <w:t>Tdoc</w:t>
    </w:r>
    <w:proofErr w:type="spellEnd"/>
    <w:r w:rsidR="00C416F5">
      <w:rPr>
        <w:rFonts w:ascii="Calibri" w:hAnsi="Calibri" w:cs="Calibri"/>
        <w:b/>
        <w:i/>
        <w:szCs w:val="20"/>
      </w:rPr>
      <w:t xml:space="preserve"> S4-AHI796</w:t>
    </w:r>
  </w:p>
  <w:p w14:paraId="663F63A5" w14:textId="21D75968" w:rsidR="00113A62" w:rsidRPr="00916B92" w:rsidRDefault="00C416F5" w:rsidP="00650119">
    <w:pPr>
      <w:tabs>
        <w:tab w:val="right" w:pos="9072"/>
      </w:tabs>
      <w:rPr>
        <w:rFonts w:ascii="Calibri" w:eastAsia="SimSun" w:hAnsi="Calibri" w:cs="Calibri"/>
        <w:szCs w:val="20"/>
      </w:rPr>
    </w:pPr>
    <w:r>
      <w:rPr>
        <w:rFonts w:ascii="Calibri" w:hAnsi="Calibri" w:cs="Calibri"/>
        <w:szCs w:val="20"/>
        <w:lang w:eastAsia="zh-CN"/>
      </w:rPr>
      <w:t>16</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w:t>
    </w:r>
    <w:r>
      <w:rPr>
        <w:rFonts w:ascii="Calibri" w:hAnsi="Calibri" w:cs="Calibri"/>
        <w:szCs w:val="20"/>
        <w:lang w:eastAsia="zh-CN"/>
      </w:rPr>
      <w:t>May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A9A"/>
    <w:rsid w:val="00002397"/>
    <w:rsid w:val="00004507"/>
    <w:rsid w:val="00012188"/>
    <w:rsid w:val="00013139"/>
    <w:rsid w:val="000135D2"/>
    <w:rsid w:val="00021D9B"/>
    <w:rsid w:val="000243DF"/>
    <w:rsid w:val="000352B6"/>
    <w:rsid w:val="00042B3F"/>
    <w:rsid w:val="000533A1"/>
    <w:rsid w:val="00062DC4"/>
    <w:rsid w:val="00072BCF"/>
    <w:rsid w:val="00084864"/>
    <w:rsid w:val="000850B5"/>
    <w:rsid w:val="00090E6E"/>
    <w:rsid w:val="00094886"/>
    <w:rsid w:val="000A339D"/>
    <w:rsid w:val="000A5E7F"/>
    <w:rsid w:val="000B3EF1"/>
    <w:rsid w:val="000B5C44"/>
    <w:rsid w:val="000B5E39"/>
    <w:rsid w:val="000B762B"/>
    <w:rsid w:val="000C2DCD"/>
    <w:rsid w:val="000C3AF2"/>
    <w:rsid w:val="000D7CD8"/>
    <w:rsid w:val="000E483F"/>
    <w:rsid w:val="000E59AC"/>
    <w:rsid w:val="000E66DB"/>
    <w:rsid w:val="000F383D"/>
    <w:rsid w:val="0010438E"/>
    <w:rsid w:val="0010769E"/>
    <w:rsid w:val="001117F8"/>
    <w:rsid w:val="00113A62"/>
    <w:rsid w:val="00114EB8"/>
    <w:rsid w:val="00117759"/>
    <w:rsid w:val="00127257"/>
    <w:rsid w:val="001352EF"/>
    <w:rsid w:val="0015619A"/>
    <w:rsid w:val="00172A4E"/>
    <w:rsid w:val="00172BCB"/>
    <w:rsid w:val="001809CF"/>
    <w:rsid w:val="00180DE0"/>
    <w:rsid w:val="001A10F3"/>
    <w:rsid w:val="001C0EE7"/>
    <w:rsid w:val="001C1BFF"/>
    <w:rsid w:val="001D406D"/>
    <w:rsid w:val="001D62D2"/>
    <w:rsid w:val="001D70FB"/>
    <w:rsid w:val="001E1FFB"/>
    <w:rsid w:val="001F42B3"/>
    <w:rsid w:val="002041EB"/>
    <w:rsid w:val="00220E59"/>
    <w:rsid w:val="00233666"/>
    <w:rsid w:val="00240328"/>
    <w:rsid w:val="00240CE7"/>
    <w:rsid w:val="0026193C"/>
    <w:rsid w:val="002624DD"/>
    <w:rsid w:val="00262AA9"/>
    <w:rsid w:val="00270396"/>
    <w:rsid w:val="0027459C"/>
    <w:rsid w:val="002752B6"/>
    <w:rsid w:val="002A0C90"/>
    <w:rsid w:val="002A1398"/>
    <w:rsid w:val="002A2228"/>
    <w:rsid w:val="002A233F"/>
    <w:rsid w:val="002A410A"/>
    <w:rsid w:val="002B151E"/>
    <w:rsid w:val="002B293A"/>
    <w:rsid w:val="002B4007"/>
    <w:rsid w:val="002B4A91"/>
    <w:rsid w:val="002B5FAE"/>
    <w:rsid w:val="002B6A10"/>
    <w:rsid w:val="002C014A"/>
    <w:rsid w:val="002C3E3B"/>
    <w:rsid w:val="002C427F"/>
    <w:rsid w:val="002C59ED"/>
    <w:rsid w:val="002D02A5"/>
    <w:rsid w:val="002E353E"/>
    <w:rsid w:val="002E6317"/>
    <w:rsid w:val="00302714"/>
    <w:rsid w:val="00303672"/>
    <w:rsid w:val="003077DA"/>
    <w:rsid w:val="00312298"/>
    <w:rsid w:val="00316AA2"/>
    <w:rsid w:val="0032133D"/>
    <w:rsid w:val="003235B0"/>
    <w:rsid w:val="00326D99"/>
    <w:rsid w:val="00332C28"/>
    <w:rsid w:val="00340F73"/>
    <w:rsid w:val="00367349"/>
    <w:rsid w:val="00377F6B"/>
    <w:rsid w:val="00381B71"/>
    <w:rsid w:val="00383F27"/>
    <w:rsid w:val="003872C5"/>
    <w:rsid w:val="003959F3"/>
    <w:rsid w:val="003B233D"/>
    <w:rsid w:val="003B7E6B"/>
    <w:rsid w:val="003E0C2D"/>
    <w:rsid w:val="003E3DBA"/>
    <w:rsid w:val="003F58EB"/>
    <w:rsid w:val="003F613D"/>
    <w:rsid w:val="0040048F"/>
    <w:rsid w:val="0040194C"/>
    <w:rsid w:val="004170FF"/>
    <w:rsid w:val="004212BC"/>
    <w:rsid w:val="00436D33"/>
    <w:rsid w:val="00467053"/>
    <w:rsid w:val="004724D6"/>
    <w:rsid w:val="004865B1"/>
    <w:rsid w:val="0048770D"/>
    <w:rsid w:val="00490430"/>
    <w:rsid w:val="00490945"/>
    <w:rsid w:val="004A2ECA"/>
    <w:rsid w:val="004A45F0"/>
    <w:rsid w:val="004B35CF"/>
    <w:rsid w:val="004B38A1"/>
    <w:rsid w:val="004B7C93"/>
    <w:rsid w:val="004C1BA5"/>
    <w:rsid w:val="004C4B9B"/>
    <w:rsid w:val="004C7FF9"/>
    <w:rsid w:val="004D0ED0"/>
    <w:rsid w:val="004D3C01"/>
    <w:rsid w:val="004D5C87"/>
    <w:rsid w:val="004E0515"/>
    <w:rsid w:val="004E4629"/>
    <w:rsid w:val="004E49A8"/>
    <w:rsid w:val="004F3C6B"/>
    <w:rsid w:val="00503BDD"/>
    <w:rsid w:val="0050782B"/>
    <w:rsid w:val="005079E1"/>
    <w:rsid w:val="0052058B"/>
    <w:rsid w:val="00521162"/>
    <w:rsid w:val="00522EFD"/>
    <w:rsid w:val="00524066"/>
    <w:rsid w:val="00526025"/>
    <w:rsid w:val="0054205B"/>
    <w:rsid w:val="00555ECC"/>
    <w:rsid w:val="0056356C"/>
    <w:rsid w:val="00572D11"/>
    <w:rsid w:val="0058441C"/>
    <w:rsid w:val="00591B47"/>
    <w:rsid w:val="00595EC5"/>
    <w:rsid w:val="005B348F"/>
    <w:rsid w:val="005B58A0"/>
    <w:rsid w:val="005C3B80"/>
    <w:rsid w:val="005C7BC2"/>
    <w:rsid w:val="005D3FBB"/>
    <w:rsid w:val="005D7617"/>
    <w:rsid w:val="005E4E9F"/>
    <w:rsid w:val="005E5A28"/>
    <w:rsid w:val="005F12B0"/>
    <w:rsid w:val="005F7119"/>
    <w:rsid w:val="005F71EE"/>
    <w:rsid w:val="005F72D7"/>
    <w:rsid w:val="006019EA"/>
    <w:rsid w:val="00621899"/>
    <w:rsid w:val="00624A5B"/>
    <w:rsid w:val="00635558"/>
    <w:rsid w:val="0063581F"/>
    <w:rsid w:val="0064139B"/>
    <w:rsid w:val="00647AD4"/>
    <w:rsid w:val="00650119"/>
    <w:rsid w:val="0065310F"/>
    <w:rsid w:val="0066196A"/>
    <w:rsid w:val="00665B85"/>
    <w:rsid w:val="006754AE"/>
    <w:rsid w:val="0068117D"/>
    <w:rsid w:val="006A1B24"/>
    <w:rsid w:val="006B0EB0"/>
    <w:rsid w:val="006C0D9C"/>
    <w:rsid w:val="006D2D2F"/>
    <w:rsid w:val="006D4DF6"/>
    <w:rsid w:val="006E14DC"/>
    <w:rsid w:val="006F30D0"/>
    <w:rsid w:val="007064CF"/>
    <w:rsid w:val="00707CF6"/>
    <w:rsid w:val="007104DE"/>
    <w:rsid w:val="00714E02"/>
    <w:rsid w:val="00720A9E"/>
    <w:rsid w:val="00732550"/>
    <w:rsid w:val="007507F7"/>
    <w:rsid w:val="00751A86"/>
    <w:rsid w:val="0075454E"/>
    <w:rsid w:val="00772719"/>
    <w:rsid w:val="007738CF"/>
    <w:rsid w:val="00780448"/>
    <w:rsid w:val="00781CB8"/>
    <w:rsid w:val="007944C5"/>
    <w:rsid w:val="007A6127"/>
    <w:rsid w:val="007A71B3"/>
    <w:rsid w:val="007D0FF7"/>
    <w:rsid w:val="007D3274"/>
    <w:rsid w:val="007F1E93"/>
    <w:rsid w:val="00807703"/>
    <w:rsid w:val="00822A08"/>
    <w:rsid w:val="008405D3"/>
    <w:rsid w:val="0084450C"/>
    <w:rsid w:val="00845C1F"/>
    <w:rsid w:val="008568C5"/>
    <w:rsid w:val="0088515A"/>
    <w:rsid w:val="0089224A"/>
    <w:rsid w:val="008973D2"/>
    <w:rsid w:val="008A1282"/>
    <w:rsid w:val="008A326C"/>
    <w:rsid w:val="008A4BCB"/>
    <w:rsid w:val="008B36B6"/>
    <w:rsid w:val="008B4A1F"/>
    <w:rsid w:val="008B6A8C"/>
    <w:rsid w:val="008C2CB5"/>
    <w:rsid w:val="008C68F2"/>
    <w:rsid w:val="008D1759"/>
    <w:rsid w:val="008E180D"/>
    <w:rsid w:val="00907CA7"/>
    <w:rsid w:val="00910370"/>
    <w:rsid w:val="00916B92"/>
    <w:rsid w:val="0092314B"/>
    <w:rsid w:val="00936F0E"/>
    <w:rsid w:val="009400CD"/>
    <w:rsid w:val="00951EFA"/>
    <w:rsid w:val="00954040"/>
    <w:rsid w:val="00954EF6"/>
    <w:rsid w:val="00957561"/>
    <w:rsid w:val="00960D71"/>
    <w:rsid w:val="0096266C"/>
    <w:rsid w:val="00984A55"/>
    <w:rsid w:val="00987FCA"/>
    <w:rsid w:val="009908E5"/>
    <w:rsid w:val="0099430B"/>
    <w:rsid w:val="009A55B5"/>
    <w:rsid w:val="009B00DB"/>
    <w:rsid w:val="009C3F87"/>
    <w:rsid w:val="009C4886"/>
    <w:rsid w:val="009D48F1"/>
    <w:rsid w:val="009E5CE0"/>
    <w:rsid w:val="009F6839"/>
    <w:rsid w:val="00A02AEB"/>
    <w:rsid w:val="00A13206"/>
    <w:rsid w:val="00A14E40"/>
    <w:rsid w:val="00A154F3"/>
    <w:rsid w:val="00A25D02"/>
    <w:rsid w:val="00A30BF8"/>
    <w:rsid w:val="00A30D2B"/>
    <w:rsid w:val="00A32EFB"/>
    <w:rsid w:val="00A332C7"/>
    <w:rsid w:val="00A36389"/>
    <w:rsid w:val="00A37175"/>
    <w:rsid w:val="00A42A09"/>
    <w:rsid w:val="00A5266A"/>
    <w:rsid w:val="00A56407"/>
    <w:rsid w:val="00A61EAF"/>
    <w:rsid w:val="00A65538"/>
    <w:rsid w:val="00A71A2F"/>
    <w:rsid w:val="00A72AA3"/>
    <w:rsid w:val="00A76C0E"/>
    <w:rsid w:val="00A77020"/>
    <w:rsid w:val="00A92EF1"/>
    <w:rsid w:val="00AB2C84"/>
    <w:rsid w:val="00AB7DBA"/>
    <w:rsid w:val="00AC59AE"/>
    <w:rsid w:val="00AD58AE"/>
    <w:rsid w:val="00AE5CE4"/>
    <w:rsid w:val="00AE6216"/>
    <w:rsid w:val="00AE63CA"/>
    <w:rsid w:val="00B01758"/>
    <w:rsid w:val="00B06561"/>
    <w:rsid w:val="00B17DAE"/>
    <w:rsid w:val="00B2083C"/>
    <w:rsid w:val="00B2096E"/>
    <w:rsid w:val="00B21380"/>
    <w:rsid w:val="00B21549"/>
    <w:rsid w:val="00B23CB3"/>
    <w:rsid w:val="00B3295C"/>
    <w:rsid w:val="00B35AC8"/>
    <w:rsid w:val="00B45B2D"/>
    <w:rsid w:val="00B475B3"/>
    <w:rsid w:val="00B525D6"/>
    <w:rsid w:val="00B53431"/>
    <w:rsid w:val="00B54BB4"/>
    <w:rsid w:val="00B5623D"/>
    <w:rsid w:val="00B62E2D"/>
    <w:rsid w:val="00B63FEA"/>
    <w:rsid w:val="00B72409"/>
    <w:rsid w:val="00B9082B"/>
    <w:rsid w:val="00B923AA"/>
    <w:rsid w:val="00B948E8"/>
    <w:rsid w:val="00BB5D39"/>
    <w:rsid w:val="00BB6E8B"/>
    <w:rsid w:val="00BC571D"/>
    <w:rsid w:val="00BC7B5C"/>
    <w:rsid w:val="00BD3485"/>
    <w:rsid w:val="00BD49E3"/>
    <w:rsid w:val="00BE74B8"/>
    <w:rsid w:val="00BF0699"/>
    <w:rsid w:val="00C01B2D"/>
    <w:rsid w:val="00C0208D"/>
    <w:rsid w:val="00C16542"/>
    <w:rsid w:val="00C166ED"/>
    <w:rsid w:val="00C20899"/>
    <w:rsid w:val="00C306B9"/>
    <w:rsid w:val="00C33699"/>
    <w:rsid w:val="00C367B8"/>
    <w:rsid w:val="00C416F5"/>
    <w:rsid w:val="00C4230E"/>
    <w:rsid w:val="00C5278D"/>
    <w:rsid w:val="00C5363A"/>
    <w:rsid w:val="00C63B45"/>
    <w:rsid w:val="00C65EEA"/>
    <w:rsid w:val="00C676A7"/>
    <w:rsid w:val="00C73EF8"/>
    <w:rsid w:val="00C76A38"/>
    <w:rsid w:val="00C8078E"/>
    <w:rsid w:val="00C86CCC"/>
    <w:rsid w:val="00C91B9E"/>
    <w:rsid w:val="00C9717D"/>
    <w:rsid w:val="00CA0B1F"/>
    <w:rsid w:val="00CA2A9A"/>
    <w:rsid w:val="00CA4224"/>
    <w:rsid w:val="00CA63C9"/>
    <w:rsid w:val="00CB037C"/>
    <w:rsid w:val="00CB0A37"/>
    <w:rsid w:val="00CB2B33"/>
    <w:rsid w:val="00CC46B9"/>
    <w:rsid w:val="00CC4F62"/>
    <w:rsid w:val="00CD1632"/>
    <w:rsid w:val="00CD2216"/>
    <w:rsid w:val="00CE6203"/>
    <w:rsid w:val="00CF3FC9"/>
    <w:rsid w:val="00D03F8C"/>
    <w:rsid w:val="00D06E55"/>
    <w:rsid w:val="00D11BE0"/>
    <w:rsid w:val="00D15286"/>
    <w:rsid w:val="00D2347E"/>
    <w:rsid w:val="00D24D1B"/>
    <w:rsid w:val="00D24DF2"/>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C1838"/>
    <w:rsid w:val="00DC1D9D"/>
    <w:rsid w:val="00DE6AA3"/>
    <w:rsid w:val="00DF1611"/>
    <w:rsid w:val="00E14AE8"/>
    <w:rsid w:val="00E25905"/>
    <w:rsid w:val="00E26A32"/>
    <w:rsid w:val="00E44587"/>
    <w:rsid w:val="00E519B8"/>
    <w:rsid w:val="00E66D6B"/>
    <w:rsid w:val="00E7354B"/>
    <w:rsid w:val="00E94518"/>
    <w:rsid w:val="00E95F9B"/>
    <w:rsid w:val="00EB214B"/>
    <w:rsid w:val="00EC124F"/>
    <w:rsid w:val="00ED0CA9"/>
    <w:rsid w:val="00ED1016"/>
    <w:rsid w:val="00ED40FD"/>
    <w:rsid w:val="00ED70CF"/>
    <w:rsid w:val="00ED75F8"/>
    <w:rsid w:val="00EE69F4"/>
    <w:rsid w:val="00EF6392"/>
    <w:rsid w:val="00F06B09"/>
    <w:rsid w:val="00F137B0"/>
    <w:rsid w:val="00F17100"/>
    <w:rsid w:val="00F1729C"/>
    <w:rsid w:val="00F268D8"/>
    <w:rsid w:val="00F420FA"/>
    <w:rsid w:val="00F47ADE"/>
    <w:rsid w:val="00F6184E"/>
    <w:rsid w:val="00F661D5"/>
    <w:rsid w:val="00F75511"/>
    <w:rsid w:val="00F83313"/>
    <w:rsid w:val="00F91592"/>
    <w:rsid w:val="00F939B1"/>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811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841115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7FC7-F40E-E542-ACC6-B39BC3F5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16</cp:revision>
  <dcterms:created xsi:type="dcterms:W3CDTF">2018-05-17T03:35:00Z</dcterms:created>
  <dcterms:modified xsi:type="dcterms:W3CDTF">2018-05-17T05:19:00Z</dcterms:modified>
</cp:coreProperties>
</file>