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9601" w14:textId="1A7247AB" w:rsidR="009C3571" w:rsidRPr="009C3571" w:rsidRDefault="009C3571" w:rsidP="009C3571">
      <w:pPr>
        <w:tabs>
          <w:tab w:val="right" w:pos="9356"/>
        </w:tabs>
        <w:rPr>
          <w:rFonts w:cs="Arial"/>
          <w:b/>
          <w:i/>
          <w:sz w:val="28"/>
          <w:szCs w:val="28"/>
        </w:rPr>
      </w:pPr>
      <w:r w:rsidRPr="009C3571">
        <w:rPr>
          <w:rFonts w:cs="Arial"/>
          <w:sz w:val="28"/>
          <w:szCs w:val="28"/>
          <w:lang w:val="en-US"/>
        </w:rPr>
        <w:t>3GPP TSG SA WG4#12</w:t>
      </w:r>
      <w:r w:rsidR="00060EE2">
        <w:rPr>
          <w:rFonts w:cs="Arial"/>
          <w:sz w:val="28"/>
          <w:szCs w:val="28"/>
          <w:lang w:val="en-US"/>
        </w:rPr>
        <w:t>5</w:t>
      </w:r>
      <w:r w:rsidRPr="009C3571">
        <w:rPr>
          <w:rFonts w:cs="Arial"/>
          <w:b/>
          <w:i/>
          <w:sz w:val="28"/>
          <w:szCs w:val="28"/>
        </w:rPr>
        <w:tab/>
      </w:r>
      <w:r>
        <w:rPr>
          <w:rFonts w:cs="Arial"/>
          <w:b/>
          <w:i/>
          <w:sz w:val="28"/>
          <w:szCs w:val="28"/>
        </w:rPr>
        <w:t>S4</w:t>
      </w:r>
      <w:r w:rsidR="003F6F7F">
        <w:rPr>
          <w:rFonts w:cs="Arial"/>
          <w:b/>
          <w:i/>
          <w:sz w:val="28"/>
          <w:szCs w:val="28"/>
        </w:rPr>
        <w:t>aV</w:t>
      </w:r>
      <w:r>
        <w:rPr>
          <w:rFonts w:cs="Arial"/>
          <w:b/>
          <w:i/>
          <w:sz w:val="28"/>
          <w:szCs w:val="28"/>
        </w:rPr>
        <w:t>23</w:t>
      </w:r>
      <w:r w:rsidR="003F6F7F">
        <w:rPr>
          <w:rFonts w:cs="Arial"/>
          <w:b/>
          <w:i/>
          <w:sz w:val="28"/>
          <w:szCs w:val="28"/>
        </w:rPr>
        <w:t>0056</w:t>
      </w:r>
    </w:p>
    <w:p w14:paraId="7A48C037" w14:textId="710BDB5A" w:rsidR="00463E93" w:rsidRPr="009C3571" w:rsidRDefault="00060EE2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8"/>
          <w:szCs w:val="28"/>
        </w:rPr>
        <w:t>Gothenburg</w:t>
      </w:r>
      <w:r w:rsidR="001B32DF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SE</w:t>
      </w:r>
      <w:r w:rsidR="00885006">
        <w:rPr>
          <w:rFonts w:cs="Arial"/>
          <w:sz w:val="28"/>
          <w:szCs w:val="28"/>
        </w:rPr>
        <w:t xml:space="preserve">, </w:t>
      </w:r>
      <w:r w:rsidR="001B32DF">
        <w:rPr>
          <w:rFonts w:cs="Arial"/>
          <w:sz w:val="28"/>
          <w:szCs w:val="28"/>
        </w:rPr>
        <w:t>2</w:t>
      </w:r>
      <w:r>
        <w:rPr>
          <w:rFonts w:cs="Arial"/>
          <w:sz w:val="28"/>
          <w:szCs w:val="28"/>
        </w:rPr>
        <w:t>1</w:t>
      </w:r>
      <w:r>
        <w:rPr>
          <w:rFonts w:cs="Arial"/>
          <w:sz w:val="28"/>
          <w:szCs w:val="28"/>
          <w:vertAlign w:val="superscript"/>
        </w:rPr>
        <w:t>st</w:t>
      </w:r>
      <w:r w:rsidR="009C3571" w:rsidRPr="009C3571">
        <w:rPr>
          <w:rFonts w:cs="Arial"/>
          <w:sz w:val="28"/>
          <w:szCs w:val="28"/>
        </w:rPr>
        <w:t xml:space="preserve"> – 2</w:t>
      </w:r>
      <w:r>
        <w:rPr>
          <w:rFonts w:cs="Arial"/>
          <w:sz w:val="28"/>
          <w:szCs w:val="28"/>
        </w:rPr>
        <w:t>5</w:t>
      </w:r>
      <w:r w:rsidR="001B32DF">
        <w:rPr>
          <w:rFonts w:cs="Arial"/>
          <w:sz w:val="28"/>
          <w:szCs w:val="28"/>
          <w:vertAlign w:val="superscript"/>
        </w:rPr>
        <w:t>th</w:t>
      </w:r>
      <w:r w:rsidR="009C3571" w:rsidRPr="009C357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August</w:t>
      </w:r>
      <w:r w:rsidR="009C3571" w:rsidRPr="009C3571">
        <w:rPr>
          <w:rFonts w:cs="Arial"/>
          <w:sz w:val="28"/>
          <w:szCs w:val="28"/>
        </w:rPr>
        <w:t xml:space="preserve"> 2023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412506E7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197600">
        <w:rPr>
          <w:rFonts w:ascii="Arial" w:hAnsi="Arial" w:cs="Arial"/>
          <w:sz w:val="24"/>
          <w:szCs w:val="24"/>
          <w:lang w:val="pt-BR"/>
        </w:rPr>
        <w:t>3.10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238A3E3B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060EE2">
        <w:rPr>
          <w:rFonts w:ascii="Arial" w:hAnsi="Arial" w:cs="Arial"/>
          <w:sz w:val="24"/>
          <w:szCs w:val="24"/>
        </w:rPr>
        <w:t>AVATAR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060EE2">
        <w:rPr>
          <w:rFonts w:ascii="Arial" w:hAnsi="Arial" w:cs="Arial"/>
          <w:sz w:val="24"/>
          <w:szCs w:val="24"/>
        </w:rPr>
        <w:t>1</w:t>
      </w:r>
      <w:r w:rsidR="00D866B4">
        <w:rPr>
          <w:rFonts w:ascii="Arial" w:hAnsi="Arial" w:cs="Arial"/>
          <w:sz w:val="24"/>
          <w:szCs w:val="24"/>
        </w:rPr>
        <w:t>.</w:t>
      </w:r>
      <w:r w:rsidR="00885006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18F4840D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FS_AVATAR study item has been agreed at the SA plenary #100 in document SP-230544.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207346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Identify and extract the Avatar-related use cases and requirements as defined in TR22.856.</w:t>
      </w:r>
    </w:p>
    <w:p w14:paraId="497370D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use cases for Avatars and classify avatar representations,</w:t>
      </w:r>
    </w:p>
    <w:p w14:paraId="6CBE001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Collect and document Avatar animation and representation approaches:</w:t>
      </w:r>
    </w:p>
    <w:p w14:paraId="50164D78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requirements for an interoperable base Avatar format:</w:t>
      </w:r>
    </w:p>
    <w:p w14:paraId="02A6C9A4" w14:textId="77777777" w:rsidR="00060EE2" w:rsidRPr="00DE1727" w:rsidRDefault="00060EE2" w:rsidP="00060EE2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Prioritize deployed representations.</w:t>
      </w:r>
    </w:p>
    <w:p w14:paraId="5392524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formats for the animation data,</w:t>
      </w:r>
    </w:p>
    <w:p w14:paraId="2F6B1C07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integration of Avatars into the RTC services (including WebRTC and IMS),</w:t>
      </w:r>
    </w:p>
    <w:p w14:paraId="3B1F05CB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cross-operation with split rendering,</w:t>
      </w:r>
    </w:p>
    <w:p w14:paraId="302E2100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Investigate the QoS, processing, and storage requirements for Avatars,</w:t>
      </w:r>
    </w:p>
    <w:p w14:paraId="74B4D82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 collaboration with SA3, investigate security aspects of Avatars, including authentication, privacy, DRM, …</w:t>
      </w:r>
    </w:p>
    <w:p w14:paraId="58D68573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network procedures and the impact on the 5G-RTC architecture.</w:t>
      </w:r>
    </w:p>
    <w:p w14:paraId="45D3064B" w14:textId="77F03D4D" w:rsidR="00060EE2" w:rsidRPr="00060EE2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Discuss with relevant 3GPP groups on architecture and security aspects.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263EE16A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</w:t>
            </w:r>
            <w:r w:rsidR="00FF57D8">
              <w:rPr>
                <w:rFonts w:eastAsia="MS Mincho"/>
                <w:bCs/>
                <w:sz w:val="20"/>
                <w:lang w:val="en-US"/>
              </w:rPr>
              <w:t>h</w:t>
            </w:r>
            <w:r>
              <w:rPr>
                <w:rFonts w:eastAsia="MS Mincho"/>
                <w:bCs/>
                <w:sz w:val="20"/>
                <w:lang w:val="en-US"/>
              </w:rPr>
              <w:t>e</w:t>
            </w:r>
            <w:r w:rsidR="00FF57D8">
              <w:rPr>
                <w:rFonts w:eastAsia="MS Mincho"/>
                <w:bCs/>
                <w:sz w:val="20"/>
                <w:lang w:val="en-US"/>
              </w:rPr>
              <w:t>n</w:t>
            </w:r>
            <w:r>
              <w:rPr>
                <w:rFonts w:eastAsia="MS Mincho"/>
                <w:bCs/>
                <w:sz w:val="20"/>
                <w:lang w:val="en-US"/>
              </w:rPr>
              <w:t>b</w:t>
            </w:r>
            <w:r w:rsidR="00FF57D8">
              <w:rPr>
                <w:rFonts w:eastAsia="MS Mincho"/>
                <w:bCs/>
                <w:sz w:val="20"/>
                <w:lang w:val="en-US"/>
              </w:rPr>
              <w:t>u</w:t>
            </w:r>
            <w:r>
              <w:rPr>
                <w:rFonts w:eastAsia="MS Mincho"/>
                <w:bCs/>
                <w:sz w:val="20"/>
                <w:lang w:val="en-US"/>
              </w:rPr>
              <w:t>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78CFE" w14:textId="77777777" w:rsidR="00A965B1" w:rsidRPr="00DE1727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Identify and extract the Avatar-related use cases and requirements as defined in TR22.856.</w:t>
            </w:r>
          </w:p>
          <w:p w14:paraId="16604A34" w14:textId="06BB3ADA" w:rsidR="00571DD1" w:rsidRPr="00A965B1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use cases for Avatars and classify avatar representations</w:t>
            </w:r>
            <w:r>
              <w:t>.</w:t>
            </w:r>
          </w:p>
        </w:tc>
      </w:tr>
      <w:tr w:rsidR="001B32DF" w:rsidRPr="00576392" w14:paraId="6A76840C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36BE36" w14:textId="1F2160EF" w:rsidR="001B32DF" w:rsidRPr="00700F39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060EE2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MBS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BEED8" w14:textId="53D81726" w:rsidR="00A965B1" w:rsidRPr="00A965B1" w:rsidRDefault="00583245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collection and documentation of use cases.</w:t>
            </w:r>
          </w:p>
        </w:tc>
      </w:tr>
      <w:tr w:rsidR="000E10E3" w:rsidRPr="00576392" w14:paraId="46A06CF4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13 – 17 November 2023, Chicago, </w:t>
            </w:r>
            <w:r>
              <w:rPr>
                <w:rFonts w:eastAsia="MS Mincho"/>
                <w:bCs/>
                <w:sz w:val="20"/>
                <w:lang w:val="en-US"/>
              </w:rPr>
              <w:lastRenderedPageBreak/>
              <w:t>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17D49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lastRenderedPageBreak/>
              <w:t>Collect and document Avatar animation and representation approaches</w:t>
            </w:r>
            <w:r>
              <w:t>.</w:t>
            </w:r>
          </w:p>
          <w:p w14:paraId="0620493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lastRenderedPageBreak/>
              <w:t>Document the requirements for an interoperable base Avatar format:</w:t>
            </w:r>
          </w:p>
          <w:p w14:paraId="1FA67C68" w14:textId="77777777" w:rsidR="00583245" w:rsidRDefault="00583245" w:rsidP="00583245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Prioritize deployed representations.</w:t>
            </w:r>
          </w:p>
          <w:p w14:paraId="67085B38" w14:textId="50FF740D" w:rsidR="00583245" w:rsidRP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formats for the animation data</w:t>
            </w:r>
            <w:r>
              <w:t>.</w:t>
            </w:r>
          </w:p>
        </w:tc>
      </w:tr>
      <w:tr w:rsidR="00BE1DEC" w:rsidRPr="00576392" w14:paraId="1EE908EA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lastRenderedPageBreak/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E510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integration of Avatars into the RTC services (including WebRTC and IMS)</w:t>
            </w:r>
            <w:r>
              <w:t>.</w:t>
            </w:r>
          </w:p>
          <w:p w14:paraId="6D58683D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.</w:t>
            </w:r>
          </w:p>
          <w:p w14:paraId="73A3EA69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.</w:t>
            </w:r>
          </w:p>
          <w:p w14:paraId="3CE456F7" w14:textId="7264C0E4" w:rsidR="00BE1DEC" w:rsidRPr="00583245" w:rsidRDefault="00583245" w:rsidP="0058324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70E47A55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SA#103 (19 – 22 March 2024, FR)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2484DDE4" w:rsidR="00BE1DEC" w:rsidRDefault="00BE1DE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</w:t>
            </w:r>
            <w:r w:rsidR="00583245">
              <w:t>R</w:t>
            </w:r>
            <w:r w:rsidRPr="00583245">
              <w:t>26.</w:t>
            </w:r>
            <w:r w:rsidR="00583245">
              <w:t>xxx</w:t>
            </w:r>
            <w:r w:rsidRPr="00583245">
              <w:t xml:space="preserve"> to SA for </w:t>
            </w:r>
            <w:r w:rsidR="00060EE2" w:rsidRPr="00583245">
              <w:t>information</w:t>
            </w:r>
            <w:r w:rsidRPr="00583245">
              <w:t>.</w:t>
            </w:r>
          </w:p>
        </w:tc>
      </w:tr>
      <w:tr w:rsidR="00060EE2" w:rsidRPr="00576392" w14:paraId="1CAD1F9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B51762" w14:textId="61FD40CE" w:rsidR="00060EE2" w:rsidRDefault="00060EE2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SA4#128 (20 – 24 May 2023, KR)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AF8AF" w14:textId="77777777" w:rsidR="00583245" w:rsidRPr="00583245" w:rsidRDefault="00583245" w:rsidP="0058324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architecture.</w:t>
            </w:r>
          </w:p>
          <w:p w14:paraId="704EDE25" w14:textId="20E34C50" w:rsidR="00060EE2" w:rsidRDefault="00583245" w:rsidP="0058324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Discuss with relevant 3GPP groups on architecture and security aspects.</w:t>
            </w:r>
          </w:p>
        </w:tc>
      </w:tr>
      <w:tr w:rsidR="00060EE2" w:rsidRPr="00576392" w14:paraId="15091A4F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7F9AF5" w14:textId="2F1F3827" w:rsidR="00060EE2" w:rsidRDefault="00583245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SA#104 (18 – 21 June 2024, FR)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87979" w14:textId="7E056A8D" w:rsidR="00060EE2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TR26.xxx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074B3" w14:textId="77777777" w:rsidR="00655FC1" w:rsidRDefault="00655FC1" w:rsidP="00625305">
      <w:r>
        <w:separator/>
      </w:r>
    </w:p>
  </w:endnote>
  <w:endnote w:type="continuationSeparator" w:id="0">
    <w:p w14:paraId="2D1A1B67" w14:textId="77777777" w:rsidR="00655FC1" w:rsidRDefault="00655FC1" w:rsidP="00625305">
      <w:r>
        <w:continuationSeparator/>
      </w:r>
    </w:p>
  </w:endnote>
  <w:endnote w:type="continuationNotice" w:id="1">
    <w:p w14:paraId="78BEAEE2" w14:textId="77777777" w:rsidR="00655FC1" w:rsidRDefault="00655F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4056E" w14:textId="77777777" w:rsidR="00655FC1" w:rsidRDefault="00655FC1" w:rsidP="00625305">
      <w:r>
        <w:separator/>
      </w:r>
    </w:p>
  </w:footnote>
  <w:footnote w:type="continuationSeparator" w:id="0">
    <w:p w14:paraId="6066499A" w14:textId="77777777" w:rsidR="00655FC1" w:rsidRDefault="00655FC1" w:rsidP="00625305">
      <w:r>
        <w:continuationSeparator/>
      </w:r>
    </w:p>
  </w:footnote>
  <w:footnote w:type="continuationNotice" w:id="1">
    <w:p w14:paraId="7A6EBA19" w14:textId="77777777" w:rsidR="00655FC1" w:rsidRDefault="00655F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4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5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5"/>
  </w:num>
  <w:num w:numId="2" w16cid:durableId="610936914">
    <w:abstractNumId w:val="15"/>
  </w:num>
  <w:num w:numId="3" w16cid:durableId="107165585">
    <w:abstractNumId w:val="15"/>
  </w:num>
  <w:num w:numId="4" w16cid:durableId="27873059">
    <w:abstractNumId w:val="7"/>
  </w:num>
  <w:num w:numId="5" w16cid:durableId="1304119265">
    <w:abstractNumId w:val="13"/>
  </w:num>
  <w:num w:numId="6" w16cid:durableId="819082921">
    <w:abstractNumId w:val="15"/>
  </w:num>
  <w:num w:numId="7" w16cid:durableId="1686863105">
    <w:abstractNumId w:val="4"/>
  </w:num>
  <w:num w:numId="8" w16cid:durableId="293753879">
    <w:abstractNumId w:val="6"/>
  </w:num>
  <w:num w:numId="9" w16cid:durableId="395200949">
    <w:abstractNumId w:val="14"/>
  </w:num>
  <w:num w:numId="10" w16cid:durableId="1015227364">
    <w:abstractNumId w:val="9"/>
  </w:num>
  <w:num w:numId="11" w16cid:durableId="1952545239">
    <w:abstractNumId w:val="10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1"/>
  </w:num>
  <w:num w:numId="15" w16cid:durableId="562062706">
    <w:abstractNumId w:val="5"/>
  </w:num>
  <w:num w:numId="16" w16cid:durableId="1377005242">
    <w:abstractNumId w:val="3"/>
  </w:num>
  <w:num w:numId="17" w16cid:durableId="200747909">
    <w:abstractNumId w:val="4"/>
  </w:num>
  <w:num w:numId="18" w16cid:durableId="1162506804">
    <w:abstractNumId w:val="8"/>
  </w:num>
  <w:num w:numId="19" w16cid:durableId="334767182">
    <w:abstractNumId w:val="1"/>
  </w:num>
  <w:num w:numId="20" w16cid:durableId="8095969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27155"/>
    <w:rsid w:val="001311DB"/>
    <w:rsid w:val="00135311"/>
    <w:rsid w:val="00137FCA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7A2"/>
    <w:rsid w:val="004F383C"/>
    <w:rsid w:val="0050155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35FD2"/>
    <w:rsid w:val="00846029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965B1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B6BB5"/>
    <w:rsid w:val="00BE1DEC"/>
    <w:rsid w:val="00BE43EA"/>
    <w:rsid w:val="00BE673F"/>
    <w:rsid w:val="00C05FAE"/>
    <w:rsid w:val="00C2077F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863B1"/>
    <w:rsid w:val="00D866B4"/>
    <w:rsid w:val="00D87656"/>
    <w:rsid w:val="00D87B4B"/>
    <w:rsid w:val="00D87D14"/>
    <w:rsid w:val="00D919C2"/>
    <w:rsid w:val="00DA3AE6"/>
    <w:rsid w:val="00DA69FD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A3CAC"/>
    <w:rsid w:val="00FB09F0"/>
    <w:rsid w:val="00FC0FB8"/>
    <w:rsid w:val="00FC5852"/>
    <w:rsid w:val="00FD7386"/>
    <w:rsid w:val="00FE02D0"/>
    <w:rsid w:val="00FE0BFF"/>
    <w:rsid w:val="00FE20A7"/>
    <w:rsid w:val="00FE2DDD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2023-07-31T19:30:00Z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