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25DBCBB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58FEC67D"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4A5A67" w:rsidRPr="004A5A67">
        <w:rPr>
          <w:rFonts w:ascii="Arial" w:hAnsi="Arial" w:cs="Arial"/>
          <w:bCs/>
          <w:lang w:eastAsia="ja-JP"/>
        </w:rPr>
        <w:t xml:space="preserve">[FS_5GVideo] </w:t>
      </w:r>
      <w:r w:rsidR="00F82413">
        <w:rPr>
          <w:rFonts w:ascii="Arial" w:hAnsi="Arial" w:cs="Arial"/>
          <w:bCs/>
          <w:lang w:eastAsia="ja-JP"/>
        </w:rPr>
        <w:t>BD-Rate Issues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21D6BD47" w:rsidR="00BE08C0" w:rsidRDefault="00836545" w:rsidP="00BE08C0">
      <w:pPr>
        <w:pStyle w:val="Heading1"/>
        <w:numPr>
          <w:ilvl w:val="0"/>
          <w:numId w:val="7"/>
        </w:numPr>
      </w:pPr>
      <w:bookmarkStart w:id="0" w:name="_Toc504713888"/>
      <w:r>
        <w:t>Introduction</w:t>
      </w:r>
    </w:p>
    <w:p w14:paraId="46281A0B" w14:textId="6EA9ED6E" w:rsidR="00F82413" w:rsidRDefault="00F82413" w:rsidP="00F82413">
      <w:r>
        <w:t xml:space="preserve">Documents S4-210762 and S4-210784 </w:t>
      </w:r>
      <w:r w:rsidR="005A1EDE">
        <w:t xml:space="preserve">report some issues on consistency for BD-Rate reporting. This document discusses a few options to resolve the </w:t>
      </w:r>
      <w:r w:rsidR="00B46662">
        <w:t>issue.</w:t>
      </w:r>
    </w:p>
    <w:p w14:paraId="08068AE7" w14:textId="1BF5CB0E" w:rsidR="00B46662" w:rsidRDefault="00B46662" w:rsidP="00F82413"/>
    <w:p w14:paraId="3F7B9D18" w14:textId="7E0BE2CB" w:rsidR="00B46662" w:rsidRDefault="00B46662" w:rsidP="00F82413">
      <w:r>
        <w:t xml:space="preserve">The issue comes from the fact that the </w:t>
      </w:r>
      <w:r w:rsidR="009E3DC7">
        <w:t>quality metrics need to be strictly increasing</w:t>
      </w:r>
      <w:r w:rsidR="009B300F">
        <w:t xml:space="preserve"> with the bitrate</w:t>
      </w:r>
      <w:r w:rsidR="00AB0507">
        <w:t>, otherwise the functions report an error.</w:t>
      </w:r>
      <w:r w:rsidR="009E3DC7">
        <w:t xml:space="preserve"> </w:t>
      </w:r>
      <w:r w:rsidR="00047D42">
        <w:t>The reason for this is manifold:</w:t>
      </w:r>
    </w:p>
    <w:p w14:paraId="2908759E" w14:textId="30D821AD" w:rsidR="00047D42" w:rsidRDefault="00047D42" w:rsidP="00047D42">
      <w:pPr>
        <w:pStyle w:val="ListParagraph"/>
        <w:numPr>
          <w:ilvl w:val="0"/>
          <w:numId w:val="39"/>
        </w:numPr>
      </w:pPr>
      <w:r>
        <w:t>Rounding</w:t>
      </w:r>
      <w:r w:rsidR="00D97671">
        <w:t xml:space="preserve"> of metrics results in</w:t>
      </w:r>
      <w:r>
        <w:t xml:space="preserve"> </w:t>
      </w:r>
      <w:r w:rsidR="00D97671">
        <w:t>saturation</w:t>
      </w:r>
    </w:p>
    <w:p w14:paraId="5B95BCFC" w14:textId="29CE11FF" w:rsidR="004075CD" w:rsidRDefault="004075CD" w:rsidP="00047D42">
      <w:pPr>
        <w:pStyle w:val="ListParagraph"/>
        <w:numPr>
          <w:ilvl w:val="0"/>
          <w:numId w:val="39"/>
        </w:numPr>
      </w:pPr>
      <w:r>
        <w:t>Metric is saturating</w:t>
      </w:r>
      <w:r w:rsidR="00D97671">
        <w:t xml:space="preserve"> even without rounding</w:t>
      </w:r>
    </w:p>
    <w:p w14:paraId="4B953E3E" w14:textId="32183043" w:rsidR="004075CD" w:rsidRDefault="004075CD" w:rsidP="00047D42">
      <w:pPr>
        <w:pStyle w:val="ListParagraph"/>
        <w:numPr>
          <w:ilvl w:val="0"/>
          <w:numId w:val="39"/>
        </w:numPr>
      </w:pPr>
      <w:r>
        <w:t>Some abnormality with the sequence</w:t>
      </w:r>
    </w:p>
    <w:p w14:paraId="650054ED" w14:textId="68C5FAEE" w:rsidR="00CF28DF" w:rsidRDefault="00CF28DF" w:rsidP="00CF28DF"/>
    <w:p w14:paraId="0E385EEC" w14:textId="4055BB56" w:rsidR="00CF28DF" w:rsidRDefault="00CF28DF" w:rsidP="00CF28DF">
      <w:r>
        <w:t>The metrics computation should solve this issue in a consistent manner.</w:t>
      </w:r>
    </w:p>
    <w:p w14:paraId="340097B4" w14:textId="2F9BA831" w:rsidR="001D1CE2" w:rsidRDefault="001D1CE2" w:rsidP="00CF28DF"/>
    <w:p w14:paraId="01902D22" w14:textId="53B9A1BC" w:rsidR="001D1CE2" w:rsidRPr="00F82413" w:rsidRDefault="001D1CE2" w:rsidP="001D1CE2">
      <w:pPr>
        <w:jc w:val="center"/>
      </w:pPr>
      <w:r>
        <w:rPr>
          <w:noProof/>
        </w:rPr>
        <w:drawing>
          <wp:inline distT="0" distB="0" distL="0" distR="0" wp14:anchorId="137E889C" wp14:editId="5EA4744A">
            <wp:extent cx="3925465" cy="2656399"/>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1"/>
                    <a:stretch>
                      <a:fillRect/>
                    </a:stretch>
                  </pic:blipFill>
                  <pic:spPr>
                    <a:xfrm>
                      <a:off x="0" y="0"/>
                      <a:ext cx="3938930" cy="2665511"/>
                    </a:xfrm>
                    <a:prstGeom prst="rect">
                      <a:avLst/>
                    </a:prstGeom>
                  </pic:spPr>
                </pic:pic>
              </a:graphicData>
            </a:graphic>
          </wp:inline>
        </w:drawing>
      </w:r>
    </w:p>
    <w:bookmarkEnd w:id="0"/>
    <w:p w14:paraId="54E15EBE" w14:textId="0B18E27B" w:rsidR="00104700" w:rsidRDefault="00CF28DF" w:rsidP="00104700">
      <w:pPr>
        <w:pStyle w:val="Heading1"/>
        <w:numPr>
          <w:ilvl w:val="0"/>
          <w:numId w:val="7"/>
        </w:numPr>
      </w:pPr>
      <w:r>
        <w:t xml:space="preserve">Possible </w:t>
      </w:r>
      <w:r w:rsidR="00AB0507">
        <w:t>Logic</w:t>
      </w:r>
      <w:r>
        <w:t>s</w:t>
      </w:r>
    </w:p>
    <w:p w14:paraId="00EC9672" w14:textId="79938A71" w:rsidR="006B0B98" w:rsidRDefault="006B0B98" w:rsidP="00AB0507">
      <w:r>
        <w:t xml:space="preserve">Logic 1: </w:t>
      </w:r>
      <w:r w:rsidR="00AB0507">
        <w:t xml:space="preserve">If an encoder </w:t>
      </w:r>
      <w:r w:rsidR="00047D42">
        <w:t>is aware that a metric is used</w:t>
      </w:r>
      <w:r w:rsidR="00CF28DF">
        <w:t>, and it has the opportunity to run different QPs, it will find out that decreasing the QP</w:t>
      </w:r>
      <w:r>
        <w:t xml:space="preserve"> and increasing</w:t>
      </w:r>
      <w:r w:rsidR="00CF28DF">
        <w:t xml:space="preserve"> will not result in better quality. Hence, a</w:t>
      </w:r>
      <w:r>
        <w:t>n operation</w:t>
      </w:r>
      <w:r w:rsidR="00CF28DF">
        <w:t xml:space="preserve"> point on the curve </w:t>
      </w:r>
      <w:r>
        <w:t xml:space="preserve">that results in increased bitrate, but decreased quality, would not even be chosen, one would </w:t>
      </w:r>
      <w:r w:rsidR="00015303">
        <w:t xml:space="preserve">not </w:t>
      </w:r>
      <w:r>
        <w:t>use the one with lower bitrate.</w:t>
      </w:r>
    </w:p>
    <w:p w14:paraId="2C3303FE" w14:textId="77777777" w:rsidR="00D91410" w:rsidRDefault="00D91410" w:rsidP="00AB0507"/>
    <w:p w14:paraId="12DA293B" w14:textId="5B6524C0" w:rsidR="006B0B98" w:rsidRDefault="00015303" w:rsidP="00AB0507">
      <w:r>
        <w:lastRenderedPageBreak/>
        <w:t>Logic 2: The metric</w:t>
      </w:r>
      <w:r w:rsidR="009F143D">
        <w:t xml:space="preserve"> reveals a bug in the system and the </w:t>
      </w:r>
      <w:r w:rsidR="00AF3C10">
        <w:t>codec</w:t>
      </w:r>
      <w:r w:rsidR="009F143D">
        <w:t xml:space="preserve"> needs to be penalized</w:t>
      </w:r>
      <w:r w:rsidR="00AF3C10">
        <w:t xml:space="preserve">. For this, any operation point that </w:t>
      </w:r>
      <w:r w:rsidR="00414859">
        <w:t xml:space="preserve">has lower quality than one with lower bitrate may happen and may cause that this </w:t>
      </w:r>
      <w:r w:rsidR="00D91410">
        <w:t>quality is observed. So an operation point that is low</w:t>
      </w:r>
      <w:r w:rsidR="006E4477">
        <w:t>er quality is important to be identified.</w:t>
      </w:r>
    </w:p>
    <w:p w14:paraId="523FC439" w14:textId="382A0562" w:rsidR="006E4477" w:rsidRDefault="006E4477" w:rsidP="00AB0507"/>
    <w:p w14:paraId="3F1D6156" w14:textId="5FB5CA89" w:rsidR="006E4477" w:rsidRDefault="006E4477" w:rsidP="00AB0507">
      <w:r>
        <w:t>Logic 3: this is such a corner case</w:t>
      </w:r>
      <w:r w:rsidR="00287DE1">
        <w:t>, so it is better to remove the entire sequence and configuration for reporting, if the anchor</w:t>
      </w:r>
      <w:r w:rsidR="00B51E44">
        <w:t xml:space="preserve"> producing this result.</w:t>
      </w:r>
      <w:r w:rsidR="0042735D">
        <w:t xml:space="preserve"> Or at least remove this metric from being reported.</w:t>
      </w:r>
    </w:p>
    <w:p w14:paraId="5C27CAF3" w14:textId="531810CD" w:rsidR="006E75DE" w:rsidRDefault="006E75DE" w:rsidP="00AB0507"/>
    <w:p w14:paraId="1EF29FFC" w14:textId="2F4E4EB0" w:rsidR="0042735D" w:rsidRDefault="006E75DE" w:rsidP="00AB0507">
      <w:r>
        <w:t xml:space="preserve">Logic </w:t>
      </w:r>
      <w:r w:rsidR="00E93D8B">
        <w:t xml:space="preserve">4: </w:t>
      </w:r>
      <w:r w:rsidR="00AA3975">
        <w:t>Metrics that are not chosen for codec configuration should not be evaluated with BD-Rate as they are misleading.</w:t>
      </w:r>
    </w:p>
    <w:p w14:paraId="520F2BE1" w14:textId="4486B396" w:rsidR="0042735D" w:rsidRDefault="0042735D" w:rsidP="0042735D">
      <w:pPr>
        <w:pStyle w:val="Heading1"/>
        <w:numPr>
          <w:ilvl w:val="0"/>
          <w:numId w:val="7"/>
        </w:numPr>
      </w:pPr>
      <w:r>
        <w:t>Proposal</w:t>
      </w:r>
    </w:p>
    <w:p w14:paraId="7EA469CA" w14:textId="2591C6B4" w:rsidR="0042735D" w:rsidRDefault="00AA3975" w:rsidP="0042735D">
      <w:r>
        <w:t xml:space="preserve">Based on the above discussion, we proposed to follow logic </w:t>
      </w:r>
      <w:r w:rsidR="00BE2B93">
        <w:t>1 and logic 4. This would mean the following:</w:t>
      </w:r>
    </w:p>
    <w:p w14:paraId="6480C01B" w14:textId="347977F9" w:rsidR="00BE2B93" w:rsidRDefault="00BE2B93" w:rsidP="00BE2B93">
      <w:pPr>
        <w:pStyle w:val="ListParagraph"/>
        <w:numPr>
          <w:ilvl w:val="0"/>
          <w:numId w:val="40"/>
        </w:numPr>
      </w:pPr>
      <w:r>
        <w:t>BD-Rate results are only reported for Y-PSNR, weighted PSNR, MS-SSIM and VMAF</w:t>
      </w:r>
    </w:p>
    <w:p w14:paraId="32FC64C6" w14:textId="636F8EB1" w:rsidR="00BE2B93" w:rsidRPr="0042735D" w:rsidRDefault="00BE2B93" w:rsidP="00BE2B93">
      <w:pPr>
        <w:pStyle w:val="ListParagraph"/>
        <w:numPr>
          <w:ilvl w:val="0"/>
          <w:numId w:val="40"/>
        </w:numPr>
      </w:pPr>
      <w:r>
        <w:t>Saturation</w:t>
      </w:r>
      <w:r w:rsidR="00C45D67">
        <w:t xml:space="preserve"> is addressed by removing an</w:t>
      </w:r>
      <w:r w:rsidR="00350F57">
        <w:t>y</w:t>
      </w:r>
      <w:r w:rsidR="00C45D67">
        <w:t xml:space="preserve"> points that do not increase the quality</w:t>
      </w:r>
      <w:r w:rsidR="00350F57">
        <w:t xml:space="preserve"> for increasing bitrate.</w:t>
      </w:r>
    </w:p>
    <w:p w14:paraId="20F584B2" w14:textId="77777777" w:rsidR="0042735D" w:rsidRDefault="0042735D" w:rsidP="00AB0507"/>
    <w:p w14:paraId="0A667FDD" w14:textId="44B40AF4" w:rsidR="00AB0507" w:rsidRPr="00AB0507" w:rsidRDefault="006B0B98" w:rsidP="00AB0507">
      <w:r>
        <w:t xml:space="preserve"> </w:t>
      </w:r>
    </w:p>
    <w:p w14:paraId="527F3B65" w14:textId="23C04889" w:rsidR="002F5E82" w:rsidRPr="00FB7354" w:rsidRDefault="002F5E82" w:rsidP="002F5E82"/>
    <w:sectPr w:rsidR="002F5E82" w:rsidRPr="00FB7354"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1382" w14:textId="77777777" w:rsidR="00E44F4D" w:rsidRDefault="00E44F4D">
      <w:r>
        <w:separator/>
      </w:r>
    </w:p>
  </w:endnote>
  <w:endnote w:type="continuationSeparator" w:id="0">
    <w:p w14:paraId="0972BC03" w14:textId="77777777" w:rsidR="00E44F4D" w:rsidRDefault="00E4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1DFD" w14:textId="77777777" w:rsidR="00E44F4D" w:rsidRDefault="00E44F4D">
      <w:r>
        <w:separator/>
      </w:r>
    </w:p>
  </w:footnote>
  <w:footnote w:type="continuationSeparator" w:id="0">
    <w:p w14:paraId="7A33C193" w14:textId="77777777" w:rsidR="00E44F4D" w:rsidRDefault="00E4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73F92CC"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w:t>
    </w:r>
    <w:r w:rsidR="001B6247">
      <w:rPr>
        <w:rFonts w:ascii="Arial" w:eastAsia="SimSun" w:hAnsi="Arial" w:cs="Arial"/>
        <w:sz w:val="22"/>
        <w:lang w:val="de-DE"/>
      </w:rPr>
      <w:t>5</w:t>
    </w:r>
    <w:r w:rsidRPr="00914CAB">
      <w:rPr>
        <w:rFonts w:ascii="Arial" w:eastAsia="SimSun" w:hAnsi="Arial" w:cs="Arial"/>
        <w:sz w:val="22"/>
        <w:lang w:val="de-DE"/>
      </w:rPr>
      <w:t>-e (2021-</w:t>
    </w:r>
    <w:r w:rsidR="001B6247">
      <w:rPr>
        <w:rFonts w:ascii="Arial" w:eastAsia="SimSun" w:hAnsi="Arial" w:cs="Arial"/>
        <w:sz w:val="22"/>
        <w:lang w:val="de-DE"/>
      </w:rPr>
      <w:t>09</w:t>
    </w:r>
    <w:r w:rsidRPr="00914CAB">
      <w:rPr>
        <w:rFonts w:ascii="Arial" w:eastAsia="SimSun" w:hAnsi="Arial" w:cs="Arial"/>
        <w:sz w:val="22"/>
        <w:lang w:val="de-DE"/>
      </w:rPr>
      <w:t>-</w:t>
    </w:r>
    <w:r w:rsidR="001B6247">
      <w:rPr>
        <w:rFonts w:ascii="Arial" w:eastAsia="SimSun" w:hAnsi="Arial" w:cs="Arial"/>
        <w:sz w:val="22"/>
        <w:lang w:val="de-DE"/>
      </w:rPr>
      <w:t>28</w:t>
    </w:r>
    <w:r w:rsidRPr="00914CAB">
      <w:rPr>
        <w:rFonts w:ascii="Arial" w:eastAsia="SimSun" w:hAnsi="Arial" w:cs="Arial"/>
        <w:sz w:val="22"/>
        <w:lang w:val="de-DE"/>
      </w:rPr>
      <w:t xml:space="preserve">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sidR="00D6730C">
      <w:rPr>
        <w:rFonts w:ascii="Arial" w:eastAsia="SimSun" w:hAnsi="Arial" w:cs="Arial"/>
        <w:b/>
        <w:i/>
        <w:sz w:val="28"/>
        <w:szCs w:val="28"/>
        <w:lang w:val="de-DE"/>
      </w:rPr>
      <w:t>78</w:t>
    </w:r>
    <w:r w:rsidR="00CC3153">
      <w:rPr>
        <w:rFonts w:ascii="Arial" w:eastAsia="SimSun" w:hAnsi="Arial" w:cs="Arial"/>
        <w:b/>
        <w:i/>
        <w:sz w:val="28"/>
        <w:szCs w:val="28"/>
        <w:lang w:val="de-DE"/>
      </w:rPr>
      <w:t>4</w:t>
    </w:r>
  </w:p>
  <w:p w14:paraId="26F082EB" w14:textId="2F088690"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D6730C">
      <w:rPr>
        <w:rFonts w:ascii="Arial" w:eastAsia="SimSun" w:hAnsi="Arial" w:cs="Arial"/>
        <w:sz w:val="22"/>
        <w:lang w:eastAsia="zh-CN"/>
      </w:rPr>
      <w:t>5</w:t>
    </w:r>
    <w:r w:rsidR="001B6247">
      <w:rPr>
        <w:rFonts w:ascii="Arial" w:eastAsia="SimSun" w:hAnsi="Arial" w:cs="Arial"/>
        <w:sz w:val="22"/>
        <w:vertAlign w:val="superscript"/>
        <w:lang w:eastAsia="zh-CN"/>
      </w:rPr>
      <w:t>th</w:t>
    </w:r>
    <w:r w:rsidR="00914CAB">
      <w:rPr>
        <w:rFonts w:ascii="Arial" w:eastAsia="SimSun" w:hAnsi="Arial" w:cs="Arial"/>
        <w:sz w:val="22"/>
        <w:lang w:eastAsia="zh-CN"/>
      </w:rPr>
      <w:t xml:space="preserve"> </w:t>
    </w:r>
    <w:r w:rsidR="00D6730C">
      <w:rPr>
        <w:rFonts w:ascii="Arial" w:eastAsia="SimSun" w:hAnsi="Arial" w:cs="Arial"/>
        <w:sz w:val="22"/>
        <w:lang w:eastAsia="zh-CN"/>
      </w:rPr>
      <w:t>October</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15pt;height:14.15pt" o:bullet="t">
        <v:imagedata r:id="rId1" o:title="artCABC"/>
      </v:shape>
    </w:pict>
  </w:numPicBullet>
  <w:numPicBullet w:numPicBulletId="1">
    <w:pict>
      <v:shape id="_x0000_i1027" type="#_x0000_t75" style="width:14.15pt;height:14.15pt" o:bullet="t">
        <v:imagedata r:id="rId2" o:title="artD980"/>
      </v:shape>
    </w:pict>
  </w:numPicBullet>
  <w:abstractNum w:abstractNumId="0" w15:restartNumberingAfterBreak="0">
    <w:nsid w:val="027F627A"/>
    <w:multiLevelType w:val="hybridMultilevel"/>
    <w:tmpl w:val="4350D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9FE0794"/>
    <w:multiLevelType w:val="hybridMultilevel"/>
    <w:tmpl w:val="AF8C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542CB4"/>
    <w:multiLevelType w:val="hybridMultilevel"/>
    <w:tmpl w:val="7F3485D8"/>
    <w:lvl w:ilvl="0" w:tplc="399682DC">
      <w:start w:val="1"/>
      <w:numFmt w:val="bullet"/>
      <w:lvlText w:val=""/>
      <w:lvlJc w:val="left"/>
      <w:pPr>
        <w:ind w:left="720" w:hanging="360"/>
      </w:pPr>
      <w:rPr>
        <w:rFonts w:ascii="Symbol" w:hAnsi="Symbol" w:hint="default"/>
      </w:rPr>
    </w:lvl>
    <w:lvl w:ilvl="1" w:tplc="B2E2FF6E">
      <w:start w:val="1"/>
      <w:numFmt w:val="bullet"/>
      <w:lvlText w:val="o"/>
      <w:lvlJc w:val="left"/>
      <w:pPr>
        <w:ind w:left="1440" w:hanging="360"/>
      </w:pPr>
      <w:rPr>
        <w:rFonts w:ascii="Courier New" w:hAnsi="Courier New" w:hint="default"/>
      </w:rPr>
    </w:lvl>
    <w:lvl w:ilvl="2" w:tplc="DDDE3304">
      <w:start w:val="1"/>
      <w:numFmt w:val="bullet"/>
      <w:lvlText w:val=""/>
      <w:lvlJc w:val="left"/>
      <w:pPr>
        <w:ind w:left="2160" w:hanging="360"/>
      </w:pPr>
      <w:rPr>
        <w:rFonts w:ascii="Wingdings" w:hAnsi="Wingdings" w:hint="default"/>
      </w:rPr>
    </w:lvl>
    <w:lvl w:ilvl="3" w:tplc="A978ECD0">
      <w:start w:val="1"/>
      <w:numFmt w:val="bullet"/>
      <w:lvlText w:val=""/>
      <w:lvlJc w:val="left"/>
      <w:pPr>
        <w:ind w:left="2880" w:hanging="360"/>
      </w:pPr>
      <w:rPr>
        <w:rFonts w:ascii="Symbol" w:hAnsi="Symbol" w:hint="default"/>
      </w:rPr>
    </w:lvl>
    <w:lvl w:ilvl="4" w:tplc="78BE971A">
      <w:start w:val="1"/>
      <w:numFmt w:val="bullet"/>
      <w:lvlText w:val="o"/>
      <w:lvlJc w:val="left"/>
      <w:pPr>
        <w:ind w:left="3600" w:hanging="360"/>
      </w:pPr>
      <w:rPr>
        <w:rFonts w:ascii="Courier New" w:hAnsi="Courier New" w:hint="default"/>
      </w:rPr>
    </w:lvl>
    <w:lvl w:ilvl="5" w:tplc="62C228BC">
      <w:start w:val="1"/>
      <w:numFmt w:val="bullet"/>
      <w:lvlText w:val=""/>
      <w:lvlJc w:val="left"/>
      <w:pPr>
        <w:ind w:left="4320" w:hanging="360"/>
      </w:pPr>
      <w:rPr>
        <w:rFonts w:ascii="Wingdings" w:hAnsi="Wingdings" w:hint="default"/>
      </w:rPr>
    </w:lvl>
    <w:lvl w:ilvl="6" w:tplc="1C263E8A">
      <w:start w:val="1"/>
      <w:numFmt w:val="bullet"/>
      <w:lvlText w:val=""/>
      <w:lvlJc w:val="left"/>
      <w:pPr>
        <w:ind w:left="5040" w:hanging="360"/>
      </w:pPr>
      <w:rPr>
        <w:rFonts w:ascii="Symbol" w:hAnsi="Symbol" w:hint="default"/>
      </w:rPr>
    </w:lvl>
    <w:lvl w:ilvl="7" w:tplc="9B6034C4">
      <w:start w:val="1"/>
      <w:numFmt w:val="bullet"/>
      <w:lvlText w:val="o"/>
      <w:lvlJc w:val="left"/>
      <w:pPr>
        <w:ind w:left="5760" w:hanging="360"/>
      </w:pPr>
      <w:rPr>
        <w:rFonts w:ascii="Courier New" w:hAnsi="Courier New" w:hint="default"/>
      </w:rPr>
    </w:lvl>
    <w:lvl w:ilvl="8" w:tplc="8C787714">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D7340F"/>
    <w:multiLevelType w:val="hybridMultilevel"/>
    <w:tmpl w:val="B0F06F04"/>
    <w:lvl w:ilvl="0" w:tplc="64569CFC">
      <w:start w:val="1"/>
      <w:numFmt w:val="bullet"/>
      <w:lvlText w:val="-"/>
      <w:lvlJc w:val="left"/>
      <w:pPr>
        <w:ind w:left="720" w:hanging="360"/>
      </w:pPr>
      <w:rPr>
        <w:rFonts w:ascii="Calibri" w:hAnsi="Calibri" w:hint="default"/>
      </w:rPr>
    </w:lvl>
    <w:lvl w:ilvl="1" w:tplc="EB7E00C0">
      <w:start w:val="1"/>
      <w:numFmt w:val="bullet"/>
      <w:lvlText w:val="o"/>
      <w:lvlJc w:val="left"/>
      <w:pPr>
        <w:ind w:left="1440" w:hanging="360"/>
      </w:pPr>
      <w:rPr>
        <w:rFonts w:ascii="Courier New" w:hAnsi="Courier New" w:hint="default"/>
      </w:rPr>
    </w:lvl>
    <w:lvl w:ilvl="2" w:tplc="04883F82">
      <w:start w:val="1"/>
      <w:numFmt w:val="bullet"/>
      <w:lvlText w:val=""/>
      <w:lvlJc w:val="left"/>
      <w:pPr>
        <w:ind w:left="2160" w:hanging="360"/>
      </w:pPr>
      <w:rPr>
        <w:rFonts w:ascii="Wingdings" w:hAnsi="Wingdings" w:hint="default"/>
      </w:rPr>
    </w:lvl>
    <w:lvl w:ilvl="3" w:tplc="B01EED6A">
      <w:start w:val="1"/>
      <w:numFmt w:val="bullet"/>
      <w:lvlText w:val=""/>
      <w:lvlJc w:val="left"/>
      <w:pPr>
        <w:ind w:left="2880" w:hanging="360"/>
      </w:pPr>
      <w:rPr>
        <w:rFonts w:ascii="Symbol" w:hAnsi="Symbol" w:hint="default"/>
      </w:rPr>
    </w:lvl>
    <w:lvl w:ilvl="4" w:tplc="9E7C8590">
      <w:start w:val="1"/>
      <w:numFmt w:val="bullet"/>
      <w:lvlText w:val="o"/>
      <w:lvlJc w:val="left"/>
      <w:pPr>
        <w:ind w:left="3600" w:hanging="360"/>
      </w:pPr>
      <w:rPr>
        <w:rFonts w:ascii="Courier New" w:hAnsi="Courier New" w:hint="default"/>
      </w:rPr>
    </w:lvl>
    <w:lvl w:ilvl="5" w:tplc="5E0ED3E0">
      <w:start w:val="1"/>
      <w:numFmt w:val="bullet"/>
      <w:lvlText w:val=""/>
      <w:lvlJc w:val="left"/>
      <w:pPr>
        <w:ind w:left="4320" w:hanging="360"/>
      </w:pPr>
      <w:rPr>
        <w:rFonts w:ascii="Wingdings" w:hAnsi="Wingdings" w:hint="default"/>
      </w:rPr>
    </w:lvl>
    <w:lvl w:ilvl="6" w:tplc="B10A66A2">
      <w:start w:val="1"/>
      <w:numFmt w:val="bullet"/>
      <w:lvlText w:val=""/>
      <w:lvlJc w:val="left"/>
      <w:pPr>
        <w:ind w:left="5040" w:hanging="360"/>
      </w:pPr>
      <w:rPr>
        <w:rFonts w:ascii="Symbol" w:hAnsi="Symbol" w:hint="default"/>
      </w:rPr>
    </w:lvl>
    <w:lvl w:ilvl="7" w:tplc="C54A2A94">
      <w:start w:val="1"/>
      <w:numFmt w:val="bullet"/>
      <w:lvlText w:val="o"/>
      <w:lvlJc w:val="left"/>
      <w:pPr>
        <w:ind w:left="5760" w:hanging="360"/>
      </w:pPr>
      <w:rPr>
        <w:rFonts w:ascii="Courier New" w:hAnsi="Courier New" w:hint="default"/>
      </w:rPr>
    </w:lvl>
    <w:lvl w:ilvl="8" w:tplc="CCD209F2">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2956C27"/>
    <w:multiLevelType w:val="hybridMultilevel"/>
    <w:tmpl w:val="BBD69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86BE4"/>
    <w:multiLevelType w:val="hybridMultilevel"/>
    <w:tmpl w:val="42C847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09501D"/>
    <w:multiLevelType w:val="hybridMultilevel"/>
    <w:tmpl w:val="64904D14"/>
    <w:lvl w:ilvl="0" w:tplc="55E219F0">
      <w:start w:val="1"/>
      <w:numFmt w:val="bullet"/>
      <w:lvlText w:val="-"/>
      <w:lvlJc w:val="left"/>
      <w:pPr>
        <w:ind w:left="720" w:hanging="360"/>
      </w:pPr>
      <w:rPr>
        <w:rFonts w:ascii="Calibri" w:hAnsi="Calibri" w:hint="default"/>
      </w:rPr>
    </w:lvl>
    <w:lvl w:ilvl="1" w:tplc="8B54A8CE">
      <w:start w:val="1"/>
      <w:numFmt w:val="bullet"/>
      <w:lvlText w:val="o"/>
      <w:lvlJc w:val="left"/>
      <w:pPr>
        <w:ind w:left="1440" w:hanging="360"/>
      </w:pPr>
      <w:rPr>
        <w:rFonts w:ascii="Courier New" w:hAnsi="Courier New" w:hint="default"/>
      </w:rPr>
    </w:lvl>
    <w:lvl w:ilvl="2" w:tplc="77F2DCC8">
      <w:start w:val="1"/>
      <w:numFmt w:val="bullet"/>
      <w:lvlText w:val=""/>
      <w:lvlJc w:val="left"/>
      <w:pPr>
        <w:ind w:left="2160" w:hanging="360"/>
      </w:pPr>
      <w:rPr>
        <w:rFonts w:ascii="Wingdings" w:hAnsi="Wingdings" w:hint="default"/>
      </w:rPr>
    </w:lvl>
    <w:lvl w:ilvl="3" w:tplc="823A8848">
      <w:start w:val="1"/>
      <w:numFmt w:val="bullet"/>
      <w:lvlText w:val=""/>
      <w:lvlJc w:val="left"/>
      <w:pPr>
        <w:ind w:left="2880" w:hanging="360"/>
      </w:pPr>
      <w:rPr>
        <w:rFonts w:ascii="Symbol" w:hAnsi="Symbol" w:hint="default"/>
      </w:rPr>
    </w:lvl>
    <w:lvl w:ilvl="4" w:tplc="9EDA7CE2">
      <w:start w:val="1"/>
      <w:numFmt w:val="bullet"/>
      <w:lvlText w:val="o"/>
      <w:lvlJc w:val="left"/>
      <w:pPr>
        <w:ind w:left="3600" w:hanging="360"/>
      </w:pPr>
      <w:rPr>
        <w:rFonts w:ascii="Courier New" w:hAnsi="Courier New" w:hint="default"/>
      </w:rPr>
    </w:lvl>
    <w:lvl w:ilvl="5" w:tplc="5BD2DD98">
      <w:start w:val="1"/>
      <w:numFmt w:val="bullet"/>
      <w:lvlText w:val=""/>
      <w:lvlJc w:val="left"/>
      <w:pPr>
        <w:ind w:left="4320" w:hanging="360"/>
      </w:pPr>
      <w:rPr>
        <w:rFonts w:ascii="Wingdings" w:hAnsi="Wingdings" w:hint="default"/>
      </w:rPr>
    </w:lvl>
    <w:lvl w:ilvl="6" w:tplc="A1D884BC">
      <w:start w:val="1"/>
      <w:numFmt w:val="bullet"/>
      <w:lvlText w:val=""/>
      <w:lvlJc w:val="left"/>
      <w:pPr>
        <w:ind w:left="5040" w:hanging="360"/>
      </w:pPr>
      <w:rPr>
        <w:rFonts w:ascii="Symbol" w:hAnsi="Symbol" w:hint="default"/>
      </w:rPr>
    </w:lvl>
    <w:lvl w:ilvl="7" w:tplc="ABC057E8">
      <w:start w:val="1"/>
      <w:numFmt w:val="bullet"/>
      <w:lvlText w:val="o"/>
      <w:lvlJc w:val="left"/>
      <w:pPr>
        <w:ind w:left="5760" w:hanging="360"/>
      </w:pPr>
      <w:rPr>
        <w:rFonts w:ascii="Courier New" w:hAnsi="Courier New" w:hint="default"/>
      </w:rPr>
    </w:lvl>
    <w:lvl w:ilvl="8" w:tplc="B16C0516">
      <w:start w:val="1"/>
      <w:numFmt w:val="bullet"/>
      <w:lvlText w:val=""/>
      <w:lvlJc w:val="left"/>
      <w:pPr>
        <w:ind w:left="6480" w:hanging="360"/>
      </w:pPr>
      <w:rPr>
        <w:rFonts w:ascii="Wingdings" w:hAnsi="Wingdings" w:hint="default"/>
      </w:rPr>
    </w:lvl>
  </w:abstractNum>
  <w:abstractNum w:abstractNumId="25"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192D45"/>
    <w:multiLevelType w:val="hybridMultilevel"/>
    <w:tmpl w:val="E13AF6AA"/>
    <w:lvl w:ilvl="0" w:tplc="8E96AAE4">
      <w:start w:val="1"/>
      <w:numFmt w:val="bullet"/>
      <w:lvlText w:val="-"/>
      <w:lvlJc w:val="left"/>
      <w:pPr>
        <w:ind w:left="720" w:hanging="360"/>
      </w:pPr>
      <w:rPr>
        <w:rFonts w:ascii="Calibri" w:hAnsi="Calibri" w:hint="default"/>
      </w:rPr>
    </w:lvl>
    <w:lvl w:ilvl="1" w:tplc="A0209264">
      <w:start w:val="1"/>
      <w:numFmt w:val="bullet"/>
      <w:lvlText w:val="o"/>
      <w:lvlJc w:val="left"/>
      <w:pPr>
        <w:ind w:left="1440" w:hanging="360"/>
      </w:pPr>
      <w:rPr>
        <w:rFonts w:ascii="Courier New" w:hAnsi="Courier New" w:hint="default"/>
      </w:rPr>
    </w:lvl>
    <w:lvl w:ilvl="2" w:tplc="6CA43B5E">
      <w:start w:val="1"/>
      <w:numFmt w:val="bullet"/>
      <w:lvlText w:val=""/>
      <w:lvlJc w:val="left"/>
      <w:pPr>
        <w:ind w:left="2160" w:hanging="360"/>
      </w:pPr>
      <w:rPr>
        <w:rFonts w:ascii="Wingdings" w:hAnsi="Wingdings" w:hint="default"/>
      </w:rPr>
    </w:lvl>
    <w:lvl w:ilvl="3" w:tplc="EE1A2588">
      <w:start w:val="1"/>
      <w:numFmt w:val="bullet"/>
      <w:lvlText w:val=""/>
      <w:lvlJc w:val="left"/>
      <w:pPr>
        <w:ind w:left="2880" w:hanging="360"/>
      </w:pPr>
      <w:rPr>
        <w:rFonts w:ascii="Symbol" w:hAnsi="Symbol" w:hint="default"/>
      </w:rPr>
    </w:lvl>
    <w:lvl w:ilvl="4" w:tplc="4DF632A2">
      <w:start w:val="1"/>
      <w:numFmt w:val="bullet"/>
      <w:lvlText w:val="o"/>
      <w:lvlJc w:val="left"/>
      <w:pPr>
        <w:ind w:left="3600" w:hanging="360"/>
      </w:pPr>
      <w:rPr>
        <w:rFonts w:ascii="Courier New" w:hAnsi="Courier New" w:hint="default"/>
      </w:rPr>
    </w:lvl>
    <w:lvl w:ilvl="5" w:tplc="C618FA32">
      <w:start w:val="1"/>
      <w:numFmt w:val="bullet"/>
      <w:lvlText w:val=""/>
      <w:lvlJc w:val="left"/>
      <w:pPr>
        <w:ind w:left="4320" w:hanging="360"/>
      </w:pPr>
      <w:rPr>
        <w:rFonts w:ascii="Wingdings" w:hAnsi="Wingdings" w:hint="default"/>
      </w:rPr>
    </w:lvl>
    <w:lvl w:ilvl="6" w:tplc="19289770">
      <w:start w:val="1"/>
      <w:numFmt w:val="bullet"/>
      <w:lvlText w:val=""/>
      <w:lvlJc w:val="left"/>
      <w:pPr>
        <w:ind w:left="5040" w:hanging="360"/>
      </w:pPr>
      <w:rPr>
        <w:rFonts w:ascii="Symbol" w:hAnsi="Symbol" w:hint="default"/>
      </w:rPr>
    </w:lvl>
    <w:lvl w:ilvl="7" w:tplc="229633DC">
      <w:start w:val="1"/>
      <w:numFmt w:val="bullet"/>
      <w:lvlText w:val="o"/>
      <w:lvlJc w:val="left"/>
      <w:pPr>
        <w:ind w:left="5760" w:hanging="360"/>
      </w:pPr>
      <w:rPr>
        <w:rFonts w:ascii="Courier New" w:hAnsi="Courier New" w:hint="default"/>
      </w:rPr>
    </w:lvl>
    <w:lvl w:ilvl="8" w:tplc="C710339C">
      <w:start w:val="1"/>
      <w:numFmt w:val="bullet"/>
      <w:lvlText w:val=""/>
      <w:lvlJc w:val="left"/>
      <w:pPr>
        <w:ind w:left="6480" w:hanging="360"/>
      </w:pPr>
      <w:rPr>
        <w:rFonts w:ascii="Wingdings" w:hAnsi="Wingdings" w:hint="default"/>
      </w:rPr>
    </w:lvl>
  </w:abstractNum>
  <w:abstractNum w:abstractNumId="33" w15:restartNumberingAfterBreak="0">
    <w:nsid w:val="7CDE15E0"/>
    <w:multiLevelType w:val="hybridMultilevel"/>
    <w:tmpl w:val="746E2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2"/>
  </w:num>
  <w:num w:numId="4">
    <w:abstractNumId w:val="11"/>
  </w:num>
  <w:num w:numId="5">
    <w:abstractNumId w:val="26"/>
  </w:num>
  <w:num w:numId="6">
    <w:abstractNumId w:val="1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12"/>
  </w:num>
  <w:num w:numId="11">
    <w:abstractNumId w:val="14"/>
  </w:num>
  <w:num w:numId="12">
    <w:abstractNumId w:val="30"/>
  </w:num>
  <w:num w:numId="13">
    <w:abstractNumId w:val="21"/>
  </w:num>
  <w:num w:numId="14">
    <w:abstractNumId w:val="15"/>
  </w:num>
  <w:num w:numId="15">
    <w:abstractNumId w:val="6"/>
  </w:num>
  <w:num w:numId="16">
    <w:abstractNumId w:val="25"/>
  </w:num>
  <w:num w:numId="17">
    <w:abstractNumId w:val="19"/>
  </w:num>
  <w:num w:numId="18">
    <w:abstractNumId w:val="8"/>
  </w:num>
  <w:num w:numId="19">
    <w:abstractNumId w:val="10"/>
  </w:num>
  <w:num w:numId="20">
    <w:abstractNumId w:val="29"/>
  </w:num>
  <w:num w:numId="21">
    <w:abstractNumId w:val="31"/>
  </w:num>
  <w:num w:numId="22">
    <w:abstractNumId w:val="13"/>
  </w:num>
  <w:num w:numId="23">
    <w:abstractNumId w:val="4"/>
  </w:num>
  <w:num w:numId="24">
    <w:abstractNumId w:val="34"/>
  </w:num>
  <w:num w:numId="25">
    <w:abstractNumId w:val="5"/>
  </w:num>
  <w:num w:numId="26">
    <w:abstractNumId w:val="23"/>
  </w:num>
  <w:num w:numId="27">
    <w:abstractNumId w:val="9"/>
  </w:num>
  <w:num w:numId="28">
    <w:abstractNumId w:val="27"/>
  </w:num>
  <w:num w:numId="29">
    <w:abstractNumId w:val="7"/>
  </w:num>
  <w:num w:numId="30">
    <w:abstractNumId w:val="26"/>
  </w:num>
  <w:num w:numId="31">
    <w:abstractNumId w:val="28"/>
  </w:num>
  <w:num w:numId="32">
    <w:abstractNumId w:val="26"/>
  </w:num>
  <w:num w:numId="33">
    <w:abstractNumId w:val="26"/>
  </w:num>
  <w:num w:numId="34">
    <w:abstractNumId w:val="3"/>
  </w:num>
  <w:num w:numId="35">
    <w:abstractNumId w:val="26"/>
  </w:num>
  <w:num w:numId="36">
    <w:abstractNumId w:val="26"/>
  </w:num>
  <w:num w:numId="37">
    <w:abstractNumId w:val="20"/>
  </w:num>
  <w:num w:numId="38">
    <w:abstractNumId w:val="33"/>
  </w:num>
  <w:num w:numId="39">
    <w:abstractNumId w:val="0"/>
  </w:num>
  <w:num w:numId="4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ECB"/>
    <w:rsid w:val="00010966"/>
    <w:rsid w:val="00013300"/>
    <w:rsid w:val="00015303"/>
    <w:rsid w:val="00015592"/>
    <w:rsid w:val="00015972"/>
    <w:rsid w:val="00015CF3"/>
    <w:rsid w:val="000160AF"/>
    <w:rsid w:val="00017D68"/>
    <w:rsid w:val="00020A1E"/>
    <w:rsid w:val="00022984"/>
    <w:rsid w:val="00023677"/>
    <w:rsid w:val="00023808"/>
    <w:rsid w:val="0002442F"/>
    <w:rsid w:val="000257FE"/>
    <w:rsid w:val="000268A4"/>
    <w:rsid w:val="00026D8C"/>
    <w:rsid w:val="00027194"/>
    <w:rsid w:val="0003029D"/>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47D42"/>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840"/>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0E26"/>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369"/>
    <w:rsid w:val="000B3F94"/>
    <w:rsid w:val="000B46B1"/>
    <w:rsid w:val="000B4839"/>
    <w:rsid w:val="000B559D"/>
    <w:rsid w:val="000B5DAE"/>
    <w:rsid w:val="000B7D4D"/>
    <w:rsid w:val="000B7FA4"/>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700"/>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158F"/>
    <w:rsid w:val="00143BA1"/>
    <w:rsid w:val="001441BE"/>
    <w:rsid w:val="0014436B"/>
    <w:rsid w:val="00144F6E"/>
    <w:rsid w:val="00145F01"/>
    <w:rsid w:val="00146CA8"/>
    <w:rsid w:val="0014753A"/>
    <w:rsid w:val="00147A11"/>
    <w:rsid w:val="001504BC"/>
    <w:rsid w:val="001517DB"/>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3E6"/>
    <w:rsid w:val="001B1CBD"/>
    <w:rsid w:val="001B2224"/>
    <w:rsid w:val="001B2F63"/>
    <w:rsid w:val="001B355F"/>
    <w:rsid w:val="001B50B7"/>
    <w:rsid w:val="001B5D26"/>
    <w:rsid w:val="001B6247"/>
    <w:rsid w:val="001B6D4A"/>
    <w:rsid w:val="001B6EB1"/>
    <w:rsid w:val="001C016A"/>
    <w:rsid w:val="001C01F6"/>
    <w:rsid w:val="001C1190"/>
    <w:rsid w:val="001C27AF"/>
    <w:rsid w:val="001C4BE5"/>
    <w:rsid w:val="001C59A9"/>
    <w:rsid w:val="001C5B77"/>
    <w:rsid w:val="001C6212"/>
    <w:rsid w:val="001C6DD1"/>
    <w:rsid w:val="001D0454"/>
    <w:rsid w:val="001D0F21"/>
    <w:rsid w:val="001D1CE2"/>
    <w:rsid w:val="001D2063"/>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3758C"/>
    <w:rsid w:val="002422D3"/>
    <w:rsid w:val="002439D0"/>
    <w:rsid w:val="00243EB2"/>
    <w:rsid w:val="002441F5"/>
    <w:rsid w:val="00245135"/>
    <w:rsid w:val="0024723B"/>
    <w:rsid w:val="00247816"/>
    <w:rsid w:val="002503BE"/>
    <w:rsid w:val="00250F0F"/>
    <w:rsid w:val="002512C9"/>
    <w:rsid w:val="00251631"/>
    <w:rsid w:val="00251A5F"/>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25F"/>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87DE1"/>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5E82"/>
    <w:rsid w:val="002F6829"/>
    <w:rsid w:val="002F7C21"/>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6BF"/>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0F57"/>
    <w:rsid w:val="003510B7"/>
    <w:rsid w:val="003523E0"/>
    <w:rsid w:val="003528EB"/>
    <w:rsid w:val="00352B11"/>
    <w:rsid w:val="00353458"/>
    <w:rsid w:val="0036046B"/>
    <w:rsid w:val="00360F27"/>
    <w:rsid w:val="0036106F"/>
    <w:rsid w:val="003624C4"/>
    <w:rsid w:val="00363C4E"/>
    <w:rsid w:val="00363EB9"/>
    <w:rsid w:val="0036563B"/>
    <w:rsid w:val="00370B94"/>
    <w:rsid w:val="00371493"/>
    <w:rsid w:val="003719EF"/>
    <w:rsid w:val="00372037"/>
    <w:rsid w:val="00372170"/>
    <w:rsid w:val="0037303B"/>
    <w:rsid w:val="0037550D"/>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987"/>
    <w:rsid w:val="003D73B9"/>
    <w:rsid w:val="003E3878"/>
    <w:rsid w:val="003E473F"/>
    <w:rsid w:val="003E52F6"/>
    <w:rsid w:val="003E6406"/>
    <w:rsid w:val="003F0F68"/>
    <w:rsid w:val="003F21B0"/>
    <w:rsid w:val="003F2334"/>
    <w:rsid w:val="003F453D"/>
    <w:rsid w:val="003F4C19"/>
    <w:rsid w:val="003F4F7E"/>
    <w:rsid w:val="003F55BD"/>
    <w:rsid w:val="003F5CF4"/>
    <w:rsid w:val="004000C2"/>
    <w:rsid w:val="00400C13"/>
    <w:rsid w:val="00401506"/>
    <w:rsid w:val="00401BFA"/>
    <w:rsid w:val="00404B1F"/>
    <w:rsid w:val="00405226"/>
    <w:rsid w:val="00405590"/>
    <w:rsid w:val="004075CD"/>
    <w:rsid w:val="004077E3"/>
    <w:rsid w:val="0041180E"/>
    <w:rsid w:val="004119E5"/>
    <w:rsid w:val="004124DF"/>
    <w:rsid w:val="00412E44"/>
    <w:rsid w:val="00414859"/>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273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1CFA"/>
    <w:rsid w:val="00483048"/>
    <w:rsid w:val="00483A11"/>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876"/>
    <w:rsid w:val="004A5A67"/>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03E8"/>
    <w:rsid w:val="004D199C"/>
    <w:rsid w:val="004D2165"/>
    <w:rsid w:val="004D2C8F"/>
    <w:rsid w:val="004D2D9A"/>
    <w:rsid w:val="004D36FD"/>
    <w:rsid w:val="004D3DEF"/>
    <w:rsid w:val="004D5664"/>
    <w:rsid w:val="004D5D37"/>
    <w:rsid w:val="004E09CB"/>
    <w:rsid w:val="004E1CB0"/>
    <w:rsid w:val="004E3A49"/>
    <w:rsid w:val="004E4760"/>
    <w:rsid w:val="004E5C43"/>
    <w:rsid w:val="004E632A"/>
    <w:rsid w:val="004E636B"/>
    <w:rsid w:val="004E67BF"/>
    <w:rsid w:val="004E6F5F"/>
    <w:rsid w:val="004E7FE4"/>
    <w:rsid w:val="004F128C"/>
    <w:rsid w:val="004F19E1"/>
    <w:rsid w:val="004F318B"/>
    <w:rsid w:val="005004C0"/>
    <w:rsid w:val="00500DDE"/>
    <w:rsid w:val="00501352"/>
    <w:rsid w:val="00501E5E"/>
    <w:rsid w:val="005062FF"/>
    <w:rsid w:val="00506B69"/>
    <w:rsid w:val="0051023F"/>
    <w:rsid w:val="00511D2D"/>
    <w:rsid w:val="0051315C"/>
    <w:rsid w:val="00513198"/>
    <w:rsid w:val="00514C7F"/>
    <w:rsid w:val="0051635F"/>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4A6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EDE"/>
    <w:rsid w:val="005A2E77"/>
    <w:rsid w:val="005A390F"/>
    <w:rsid w:val="005A5E87"/>
    <w:rsid w:val="005A7B96"/>
    <w:rsid w:val="005A7FE8"/>
    <w:rsid w:val="005B0C92"/>
    <w:rsid w:val="005B10E3"/>
    <w:rsid w:val="005B21FC"/>
    <w:rsid w:val="005B32E8"/>
    <w:rsid w:val="005B5D8F"/>
    <w:rsid w:val="005B61FD"/>
    <w:rsid w:val="005B6756"/>
    <w:rsid w:val="005B6972"/>
    <w:rsid w:val="005C0DE8"/>
    <w:rsid w:val="005C1EC1"/>
    <w:rsid w:val="005C3B1D"/>
    <w:rsid w:val="005C4BCA"/>
    <w:rsid w:val="005C5D74"/>
    <w:rsid w:val="005C5F01"/>
    <w:rsid w:val="005C6AB9"/>
    <w:rsid w:val="005C70BA"/>
    <w:rsid w:val="005C727A"/>
    <w:rsid w:val="005C75F4"/>
    <w:rsid w:val="005C77BC"/>
    <w:rsid w:val="005C7C15"/>
    <w:rsid w:val="005C7C86"/>
    <w:rsid w:val="005C7DED"/>
    <w:rsid w:val="005D1A63"/>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5838"/>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5636"/>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0A4D"/>
    <w:rsid w:val="00661A11"/>
    <w:rsid w:val="00663303"/>
    <w:rsid w:val="00663362"/>
    <w:rsid w:val="00663FE4"/>
    <w:rsid w:val="0066450D"/>
    <w:rsid w:val="006653E8"/>
    <w:rsid w:val="00665501"/>
    <w:rsid w:val="00665CB1"/>
    <w:rsid w:val="00670088"/>
    <w:rsid w:val="00670255"/>
    <w:rsid w:val="00672125"/>
    <w:rsid w:val="00672A2A"/>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0B98"/>
    <w:rsid w:val="006B3082"/>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477"/>
    <w:rsid w:val="006E4F28"/>
    <w:rsid w:val="006E67D7"/>
    <w:rsid w:val="006E6FC5"/>
    <w:rsid w:val="006E70A0"/>
    <w:rsid w:val="006E75DE"/>
    <w:rsid w:val="006E7C43"/>
    <w:rsid w:val="006F05C6"/>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18FF"/>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51C"/>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CC"/>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668"/>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363"/>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36545"/>
    <w:rsid w:val="00843247"/>
    <w:rsid w:val="00843C21"/>
    <w:rsid w:val="00844F76"/>
    <w:rsid w:val="0084511E"/>
    <w:rsid w:val="00845534"/>
    <w:rsid w:val="00846357"/>
    <w:rsid w:val="00847B25"/>
    <w:rsid w:val="00847FB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1ED"/>
    <w:rsid w:val="008754FA"/>
    <w:rsid w:val="00876061"/>
    <w:rsid w:val="00876A19"/>
    <w:rsid w:val="00880FF9"/>
    <w:rsid w:val="00883B8D"/>
    <w:rsid w:val="00886858"/>
    <w:rsid w:val="0088727E"/>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B03"/>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438"/>
    <w:rsid w:val="008D0292"/>
    <w:rsid w:val="008D02FF"/>
    <w:rsid w:val="008D05AA"/>
    <w:rsid w:val="008D07D0"/>
    <w:rsid w:val="008D13A7"/>
    <w:rsid w:val="008D3B7F"/>
    <w:rsid w:val="008D4B1C"/>
    <w:rsid w:val="008D6B97"/>
    <w:rsid w:val="008D702C"/>
    <w:rsid w:val="008D7E2C"/>
    <w:rsid w:val="008E02FD"/>
    <w:rsid w:val="008E0353"/>
    <w:rsid w:val="008E0895"/>
    <w:rsid w:val="008E0983"/>
    <w:rsid w:val="008E1349"/>
    <w:rsid w:val="008E1EBC"/>
    <w:rsid w:val="008E2ABA"/>
    <w:rsid w:val="008E58C6"/>
    <w:rsid w:val="008E5AD7"/>
    <w:rsid w:val="008E5E4D"/>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D6F"/>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1D61"/>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473E"/>
    <w:rsid w:val="00985D54"/>
    <w:rsid w:val="009861E2"/>
    <w:rsid w:val="009866C5"/>
    <w:rsid w:val="00987ED2"/>
    <w:rsid w:val="0099023A"/>
    <w:rsid w:val="0099043C"/>
    <w:rsid w:val="00991241"/>
    <w:rsid w:val="0099179E"/>
    <w:rsid w:val="00991D0F"/>
    <w:rsid w:val="00992117"/>
    <w:rsid w:val="00994E3C"/>
    <w:rsid w:val="009958F5"/>
    <w:rsid w:val="00995F42"/>
    <w:rsid w:val="009966D5"/>
    <w:rsid w:val="00996F14"/>
    <w:rsid w:val="00997B03"/>
    <w:rsid w:val="009A1C62"/>
    <w:rsid w:val="009A4B5C"/>
    <w:rsid w:val="009A5730"/>
    <w:rsid w:val="009A75DB"/>
    <w:rsid w:val="009B2626"/>
    <w:rsid w:val="009B2F66"/>
    <w:rsid w:val="009B300F"/>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DC7"/>
    <w:rsid w:val="009E3EB3"/>
    <w:rsid w:val="009E3ECA"/>
    <w:rsid w:val="009E3FC8"/>
    <w:rsid w:val="009E471E"/>
    <w:rsid w:val="009E555A"/>
    <w:rsid w:val="009E74FA"/>
    <w:rsid w:val="009F0150"/>
    <w:rsid w:val="009F08F1"/>
    <w:rsid w:val="009F143D"/>
    <w:rsid w:val="009F2863"/>
    <w:rsid w:val="009F2CDE"/>
    <w:rsid w:val="009F4D32"/>
    <w:rsid w:val="009F4F0A"/>
    <w:rsid w:val="009F5B8A"/>
    <w:rsid w:val="009F63D4"/>
    <w:rsid w:val="009F79F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74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0C29"/>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3975"/>
    <w:rsid w:val="00AA40E7"/>
    <w:rsid w:val="00AA5C53"/>
    <w:rsid w:val="00AA5D11"/>
    <w:rsid w:val="00AB01F7"/>
    <w:rsid w:val="00AB0507"/>
    <w:rsid w:val="00AB0F9A"/>
    <w:rsid w:val="00AB2124"/>
    <w:rsid w:val="00AB4C8D"/>
    <w:rsid w:val="00AB54CF"/>
    <w:rsid w:val="00AB58CC"/>
    <w:rsid w:val="00AC03D8"/>
    <w:rsid w:val="00AC085F"/>
    <w:rsid w:val="00AC0ECD"/>
    <w:rsid w:val="00AC101F"/>
    <w:rsid w:val="00AC1FC9"/>
    <w:rsid w:val="00AC268D"/>
    <w:rsid w:val="00AC3CF3"/>
    <w:rsid w:val="00AC422E"/>
    <w:rsid w:val="00AC4923"/>
    <w:rsid w:val="00AC49AC"/>
    <w:rsid w:val="00AC4E9D"/>
    <w:rsid w:val="00AD111F"/>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C10"/>
    <w:rsid w:val="00AF3DE3"/>
    <w:rsid w:val="00AF513B"/>
    <w:rsid w:val="00AF53B4"/>
    <w:rsid w:val="00AF53E1"/>
    <w:rsid w:val="00AF597E"/>
    <w:rsid w:val="00AF5C29"/>
    <w:rsid w:val="00AF5C79"/>
    <w:rsid w:val="00AF672B"/>
    <w:rsid w:val="00AF7CD5"/>
    <w:rsid w:val="00AF7D12"/>
    <w:rsid w:val="00B0422C"/>
    <w:rsid w:val="00B05962"/>
    <w:rsid w:val="00B06B20"/>
    <w:rsid w:val="00B0703A"/>
    <w:rsid w:val="00B07BB2"/>
    <w:rsid w:val="00B10D5C"/>
    <w:rsid w:val="00B112D2"/>
    <w:rsid w:val="00B11918"/>
    <w:rsid w:val="00B119D1"/>
    <w:rsid w:val="00B142F8"/>
    <w:rsid w:val="00B178CD"/>
    <w:rsid w:val="00B1798B"/>
    <w:rsid w:val="00B20930"/>
    <w:rsid w:val="00B20B2B"/>
    <w:rsid w:val="00B20C9E"/>
    <w:rsid w:val="00B20DBD"/>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6662"/>
    <w:rsid w:val="00B47C2A"/>
    <w:rsid w:val="00B50ADD"/>
    <w:rsid w:val="00B51D25"/>
    <w:rsid w:val="00B51E44"/>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041"/>
    <w:rsid w:val="00B953C6"/>
    <w:rsid w:val="00B96693"/>
    <w:rsid w:val="00B97723"/>
    <w:rsid w:val="00BA0A8E"/>
    <w:rsid w:val="00BA0E53"/>
    <w:rsid w:val="00BA190D"/>
    <w:rsid w:val="00BA1A99"/>
    <w:rsid w:val="00BA2336"/>
    <w:rsid w:val="00BA2528"/>
    <w:rsid w:val="00BA3D4B"/>
    <w:rsid w:val="00BA3EAE"/>
    <w:rsid w:val="00BA5656"/>
    <w:rsid w:val="00BA614F"/>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B93"/>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4015"/>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A4F"/>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67"/>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8D2"/>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3153"/>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28DF"/>
    <w:rsid w:val="00CF52F8"/>
    <w:rsid w:val="00CF54EC"/>
    <w:rsid w:val="00CF56E7"/>
    <w:rsid w:val="00CF5B48"/>
    <w:rsid w:val="00CF685A"/>
    <w:rsid w:val="00CF6D21"/>
    <w:rsid w:val="00CF76DD"/>
    <w:rsid w:val="00D022BC"/>
    <w:rsid w:val="00D02599"/>
    <w:rsid w:val="00D02654"/>
    <w:rsid w:val="00D03EB3"/>
    <w:rsid w:val="00D0515A"/>
    <w:rsid w:val="00D051E7"/>
    <w:rsid w:val="00D05F0A"/>
    <w:rsid w:val="00D07ED2"/>
    <w:rsid w:val="00D12D39"/>
    <w:rsid w:val="00D13033"/>
    <w:rsid w:val="00D13965"/>
    <w:rsid w:val="00D1691A"/>
    <w:rsid w:val="00D169AC"/>
    <w:rsid w:val="00D20084"/>
    <w:rsid w:val="00D207C0"/>
    <w:rsid w:val="00D21240"/>
    <w:rsid w:val="00D2166B"/>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30C"/>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410"/>
    <w:rsid w:val="00D91ABC"/>
    <w:rsid w:val="00D91AFC"/>
    <w:rsid w:val="00D93A2B"/>
    <w:rsid w:val="00D93D8C"/>
    <w:rsid w:val="00D95D1E"/>
    <w:rsid w:val="00D97671"/>
    <w:rsid w:val="00D97A79"/>
    <w:rsid w:val="00DA0F50"/>
    <w:rsid w:val="00DA144E"/>
    <w:rsid w:val="00DA1750"/>
    <w:rsid w:val="00DA252C"/>
    <w:rsid w:val="00DA319C"/>
    <w:rsid w:val="00DA34E4"/>
    <w:rsid w:val="00DA3C30"/>
    <w:rsid w:val="00DA3FB3"/>
    <w:rsid w:val="00DA499C"/>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5F72"/>
    <w:rsid w:val="00DD64AD"/>
    <w:rsid w:val="00DD7711"/>
    <w:rsid w:val="00DE0F7B"/>
    <w:rsid w:val="00DE18E1"/>
    <w:rsid w:val="00DE1900"/>
    <w:rsid w:val="00DE2FB2"/>
    <w:rsid w:val="00DE4878"/>
    <w:rsid w:val="00DE50EA"/>
    <w:rsid w:val="00DE5BD8"/>
    <w:rsid w:val="00DE6183"/>
    <w:rsid w:val="00DE63B8"/>
    <w:rsid w:val="00DE7FEF"/>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4F4D"/>
    <w:rsid w:val="00E4552F"/>
    <w:rsid w:val="00E46948"/>
    <w:rsid w:val="00E47ED6"/>
    <w:rsid w:val="00E520EE"/>
    <w:rsid w:val="00E52585"/>
    <w:rsid w:val="00E541D4"/>
    <w:rsid w:val="00E55E79"/>
    <w:rsid w:val="00E56282"/>
    <w:rsid w:val="00E56E3D"/>
    <w:rsid w:val="00E56F4E"/>
    <w:rsid w:val="00E57068"/>
    <w:rsid w:val="00E617F4"/>
    <w:rsid w:val="00E626AB"/>
    <w:rsid w:val="00E62C35"/>
    <w:rsid w:val="00E6326E"/>
    <w:rsid w:val="00E64B34"/>
    <w:rsid w:val="00E65140"/>
    <w:rsid w:val="00E655C6"/>
    <w:rsid w:val="00E655D3"/>
    <w:rsid w:val="00E6564F"/>
    <w:rsid w:val="00E658D0"/>
    <w:rsid w:val="00E65B0E"/>
    <w:rsid w:val="00E66785"/>
    <w:rsid w:val="00E71ACC"/>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1C9"/>
    <w:rsid w:val="00E905DB"/>
    <w:rsid w:val="00E924BA"/>
    <w:rsid w:val="00E93364"/>
    <w:rsid w:val="00E937CE"/>
    <w:rsid w:val="00E93D8B"/>
    <w:rsid w:val="00E9413D"/>
    <w:rsid w:val="00E950BF"/>
    <w:rsid w:val="00E964E0"/>
    <w:rsid w:val="00E96BFD"/>
    <w:rsid w:val="00EA048B"/>
    <w:rsid w:val="00EA098D"/>
    <w:rsid w:val="00EA09DB"/>
    <w:rsid w:val="00EA1A96"/>
    <w:rsid w:val="00EA1C49"/>
    <w:rsid w:val="00EA1CB6"/>
    <w:rsid w:val="00EA218E"/>
    <w:rsid w:val="00EA31E3"/>
    <w:rsid w:val="00EA3725"/>
    <w:rsid w:val="00EA381D"/>
    <w:rsid w:val="00EA3EC6"/>
    <w:rsid w:val="00EA4A42"/>
    <w:rsid w:val="00EA4AEF"/>
    <w:rsid w:val="00EA4EBF"/>
    <w:rsid w:val="00EA6599"/>
    <w:rsid w:val="00EA6812"/>
    <w:rsid w:val="00EA6C8A"/>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55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1B3"/>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59E"/>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2413"/>
    <w:rsid w:val="00F84309"/>
    <w:rsid w:val="00F8488C"/>
    <w:rsid w:val="00F85FE2"/>
    <w:rsid w:val="00F86537"/>
    <w:rsid w:val="00F868B0"/>
    <w:rsid w:val="00F87096"/>
    <w:rsid w:val="00F90867"/>
    <w:rsid w:val="00F92C33"/>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B7354"/>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6706"/>
    <w:rsid w:val="00FE7A35"/>
    <w:rsid w:val="00FF0108"/>
    <w:rsid w:val="00FF03FA"/>
    <w:rsid w:val="00FF061A"/>
    <w:rsid w:val="00FF0D12"/>
    <w:rsid w:val="00FF328A"/>
    <w:rsid w:val="00FF48FA"/>
    <w:rsid w:val="00FF7C8F"/>
    <w:rsid w:val="7FC44EE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11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5"/>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6"/>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8"/>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10"/>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table" w:styleId="GridTable5Dark-Accent3">
    <w:name w:val="Grid Table 5 Dark Accent 3"/>
    <w:basedOn w:val="TableNormal"/>
    <w:uiPriority w:val="50"/>
    <w:rsid w:val="004077E3"/>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5">
    <w:name w:val="Grid Table 5 Dark Accent 5"/>
    <w:basedOn w:val="TableNormal"/>
    <w:uiPriority w:val="50"/>
    <w:rsid w:val="00EA1C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64784066">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25649767">
      <w:bodyDiv w:val="1"/>
      <w:marLeft w:val="0"/>
      <w:marRight w:val="0"/>
      <w:marTop w:val="0"/>
      <w:marBottom w:val="0"/>
      <w:divBdr>
        <w:top w:val="none" w:sz="0" w:space="0" w:color="auto"/>
        <w:left w:val="none" w:sz="0" w:space="0" w:color="auto"/>
        <w:bottom w:val="none" w:sz="0" w:space="0" w:color="auto"/>
        <w:right w:val="none" w:sz="0" w:space="0" w:color="auto"/>
      </w:divBdr>
      <w:divsChild>
        <w:div w:id="558857841">
          <w:marLeft w:val="0"/>
          <w:marRight w:val="0"/>
          <w:marTop w:val="0"/>
          <w:marBottom w:val="0"/>
          <w:divBdr>
            <w:top w:val="none" w:sz="0" w:space="0" w:color="auto"/>
            <w:left w:val="none" w:sz="0" w:space="0" w:color="auto"/>
            <w:bottom w:val="none" w:sz="0" w:space="0" w:color="auto"/>
            <w:right w:val="none" w:sz="0" w:space="0" w:color="auto"/>
          </w:divBdr>
        </w:div>
        <w:div w:id="2034501051">
          <w:marLeft w:val="0"/>
          <w:marRight w:val="0"/>
          <w:marTop w:val="0"/>
          <w:marBottom w:val="0"/>
          <w:divBdr>
            <w:top w:val="none" w:sz="0" w:space="0" w:color="auto"/>
            <w:left w:val="none" w:sz="0" w:space="0" w:color="auto"/>
            <w:bottom w:val="none" w:sz="0" w:space="0" w:color="auto"/>
            <w:right w:val="none" w:sz="0" w:space="0" w:color="auto"/>
          </w:divBdr>
        </w:div>
        <w:div w:id="1497960329">
          <w:marLeft w:val="0"/>
          <w:marRight w:val="0"/>
          <w:marTop w:val="0"/>
          <w:marBottom w:val="0"/>
          <w:divBdr>
            <w:top w:val="none" w:sz="0" w:space="0" w:color="auto"/>
            <w:left w:val="none" w:sz="0" w:space="0" w:color="auto"/>
            <w:bottom w:val="none" w:sz="0" w:space="0" w:color="auto"/>
            <w:right w:val="none" w:sz="0" w:space="0" w:color="auto"/>
          </w:divBdr>
        </w:div>
        <w:div w:id="345639928">
          <w:marLeft w:val="0"/>
          <w:marRight w:val="0"/>
          <w:marTop w:val="0"/>
          <w:marBottom w:val="0"/>
          <w:divBdr>
            <w:top w:val="none" w:sz="0" w:space="0" w:color="auto"/>
            <w:left w:val="none" w:sz="0" w:space="0" w:color="auto"/>
            <w:bottom w:val="none" w:sz="0" w:space="0" w:color="auto"/>
            <w:right w:val="none" w:sz="0" w:space="0" w:color="auto"/>
          </w:divBdr>
        </w:div>
        <w:div w:id="982274897">
          <w:marLeft w:val="0"/>
          <w:marRight w:val="0"/>
          <w:marTop w:val="0"/>
          <w:marBottom w:val="0"/>
          <w:divBdr>
            <w:top w:val="none" w:sz="0" w:space="0" w:color="auto"/>
            <w:left w:val="none" w:sz="0" w:space="0" w:color="auto"/>
            <w:bottom w:val="none" w:sz="0" w:space="0" w:color="auto"/>
            <w:right w:val="none" w:sz="0" w:space="0" w:color="auto"/>
          </w:divBdr>
        </w:div>
        <w:div w:id="1657688368">
          <w:marLeft w:val="0"/>
          <w:marRight w:val="0"/>
          <w:marTop w:val="0"/>
          <w:marBottom w:val="0"/>
          <w:divBdr>
            <w:top w:val="none" w:sz="0" w:space="0" w:color="auto"/>
            <w:left w:val="none" w:sz="0" w:space="0" w:color="auto"/>
            <w:bottom w:val="none" w:sz="0" w:space="0" w:color="auto"/>
            <w:right w:val="none" w:sz="0" w:space="0" w:color="auto"/>
          </w:divBdr>
        </w:div>
        <w:div w:id="762189268">
          <w:marLeft w:val="0"/>
          <w:marRight w:val="0"/>
          <w:marTop w:val="0"/>
          <w:marBottom w:val="0"/>
          <w:divBdr>
            <w:top w:val="none" w:sz="0" w:space="0" w:color="auto"/>
            <w:left w:val="none" w:sz="0" w:space="0" w:color="auto"/>
            <w:bottom w:val="none" w:sz="0" w:space="0" w:color="auto"/>
            <w:right w:val="none" w:sz="0" w:space="0" w:color="auto"/>
          </w:divBdr>
        </w:div>
        <w:div w:id="55862863">
          <w:marLeft w:val="0"/>
          <w:marRight w:val="0"/>
          <w:marTop w:val="0"/>
          <w:marBottom w:val="0"/>
          <w:divBdr>
            <w:top w:val="none" w:sz="0" w:space="0" w:color="auto"/>
            <w:left w:val="none" w:sz="0" w:space="0" w:color="auto"/>
            <w:bottom w:val="none" w:sz="0" w:space="0" w:color="auto"/>
            <w:right w:val="none" w:sz="0" w:space="0" w:color="auto"/>
          </w:divBdr>
        </w:div>
        <w:div w:id="429131754">
          <w:marLeft w:val="0"/>
          <w:marRight w:val="0"/>
          <w:marTop w:val="0"/>
          <w:marBottom w:val="0"/>
          <w:divBdr>
            <w:top w:val="none" w:sz="0" w:space="0" w:color="auto"/>
            <w:left w:val="none" w:sz="0" w:space="0" w:color="auto"/>
            <w:bottom w:val="none" w:sz="0" w:space="0" w:color="auto"/>
            <w:right w:val="none" w:sz="0" w:space="0" w:color="auto"/>
          </w:divBdr>
        </w:div>
        <w:div w:id="941498988">
          <w:marLeft w:val="0"/>
          <w:marRight w:val="0"/>
          <w:marTop w:val="0"/>
          <w:marBottom w:val="0"/>
          <w:divBdr>
            <w:top w:val="none" w:sz="0" w:space="0" w:color="auto"/>
            <w:left w:val="none" w:sz="0" w:space="0" w:color="auto"/>
            <w:bottom w:val="none" w:sz="0" w:space="0" w:color="auto"/>
            <w:right w:val="none" w:sz="0" w:space="0" w:color="auto"/>
          </w:divBdr>
        </w:div>
        <w:div w:id="382288734">
          <w:marLeft w:val="0"/>
          <w:marRight w:val="0"/>
          <w:marTop w:val="0"/>
          <w:marBottom w:val="0"/>
          <w:divBdr>
            <w:top w:val="none" w:sz="0" w:space="0" w:color="auto"/>
            <w:left w:val="none" w:sz="0" w:space="0" w:color="auto"/>
            <w:bottom w:val="none" w:sz="0" w:space="0" w:color="auto"/>
            <w:right w:val="none" w:sz="0" w:space="0" w:color="auto"/>
          </w:divBdr>
        </w:div>
        <w:div w:id="268899983">
          <w:marLeft w:val="0"/>
          <w:marRight w:val="0"/>
          <w:marTop w:val="0"/>
          <w:marBottom w:val="0"/>
          <w:divBdr>
            <w:top w:val="none" w:sz="0" w:space="0" w:color="auto"/>
            <w:left w:val="none" w:sz="0" w:space="0" w:color="auto"/>
            <w:bottom w:val="none" w:sz="0" w:space="0" w:color="auto"/>
            <w:right w:val="none" w:sz="0" w:space="0" w:color="auto"/>
          </w:divBdr>
        </w:div>
        <w:div w:id="1991474245">
          <w:blockQuote w:val="1"/>
          <w:marLeft w:val="0"/>
          <w:marRight w:val="0"/>
          <w:marTop w:val="0"/>
          <w:marBottom w:val="240"/>
          <w:divBdr>
            <w:top w:val="none" w:sz="0" w:space="0" w:color="auto"/>
            <w:left w:val="none" w:sz="0" w:space="0" w:color="auto"/>
            <w:bottom w:val="none" w:sz="0" w:space="0" w:color="auto"/>
            <w:right w:val="none" w:sz="0" w:space="0" w:color="auto"/>
          </w:divBdr>
        </w:div>
        <w:div w:id="2130737974">
          <w:marLeft w:val="0"/>
          <w:marRight w:val="0"/>
          <w:marTop w:val="0"/>
          <w:marBottom w:val="0"/>
          <w:divBdr>
            <w:top w:val="none" w:sz="0" w:space="0" w:color="auto"/>
            <w:left w:val="none" w:sz="0" w:space="0" w:color="auto"/>
            <w:bottom w:val="none" w:sz="0" w:space="0" w:color="auto"/>
            <w:right w:val="none" w:sz="0" w:space="0" w:color="auto"/>
          </w:divBdr>
        </w:div>
        <w:div w:id="1822962304">
          <w:marLeft w:val="0"/>
          <w:marRight w:val="0"/>
          <w:marTop w:val="0"/>
          <w:marBottom w:val="0"/>
          <w:divBdr>
            <w:top w:val="none" w:sz="0" w:space="0" w:color="auto"/>
            <w:left w:val="none" w:sz="0" w:space="0" w:color="auto"/>
            <w:bottom w:val="none" w:sz="0" w:space="0" w:color="auto"/>
            <w:right w:val="none" w:sz="0" w:space="0" w:color="auto"/>
          </w:divBdr>
        </w:div>
        <w:div w:id="1040671964">
          <w:marLeft w:val="0"/>
          <w:marRight w:val="0"/>
          <w:marTop w:val="0"/>
          <w:marBottom w:val="0"/>
          <w:divBdr>
            <w:top w:val="none" w:sz="0" w:space="0" w:color="auto"/>
            <w:left w:val="none" w:sz="0" w:space="0" w:color="auto"/>
            <w:bottom w:val="none" w:sz="0" w:space="0" w:color="auto"/>
            <w:right w:val="none" w:sz="0" w:space="0" w:color="auto"/>
          </w:divBdr>
        </w:div>
        <w:div w:id="1811167632">
          <w:marLeft w:val="0"/>
          <w:marRight w:val="0"/>
          <w:marTop w:val="0"/>
          <w:marBottom w:val="0"/>
          <w:divBdr>
            <w:top w:val="none" w:sz="0" w:space="0" w:color="auto"/>
            <w:left w:val="none" w:sz="0" w:space="0" w:color="auto"/>
            <w:bottom w:val="none" w:sz="0" w:space="0" w:color="auto"/>
            <w:right w:val="none" w:sz="0" w:space="0" w:color="auto"/>
          </w:divBdr>
        </w:div>
        <w:div w:id="1513296457">
          <w:marLeft w:val="0"/>
          <w:marRight w:val="0"/>
          <w:marTop w:val="0"/>
          <w:marBottom w:val="0"/>
          <w:divBdr>
            <w:top w:val="none" w:sz="0" w:space="0" w:color="auto"/>
            <w:left w:val="none" w:sz="0" w:space="0" w:color="auto"/>
            <w:bottom w:val="none" w:sz="0" w:space="0" w:color="auto"/>
            <w:right w:val="none" w:sz="0" w:space="0" w:color="auto"/>
          </w:divBdr>
        </w:div>
        <w:div w:id="156728822">
          <w:marLeft w:val="0"/>
          <w:marRight w:val="0"/>
          <w:marTop w:val="0"/>
          <w:marBottom w:val="0"/>
          <w:divBdr>
            <w:top w:val="none" w:sz="0" w:space="0" w:color="auto"/>
            <w:left w:val="none" w:sz="0" w:space="0" w:color="auto"/>
            <w:bottom w:val="none" w:sz="0" w:space="0" w:color="auto"/>
            <w:right w:val="none" w:sz="0" w:space="0" w:color="auto"/>
          </w:divBdr>
        </w:div>
        <w:div w:id="1660503679">
          <w:marLeft w:val="0"/>
          <w:marRight w:val="0"/>
          <w:marTop w:val="0"/>
          <w:marBottom w:val="0"/>
          <w:divBdr>
            <w:top w:val="none" w:sz="0" w:space="0" w:color="auto"/>
            <w:left w:val="none" w:sz="0" w:space="0" w:color="auto"/>
            <w:bottom w:val="none" w:sz="0" w:space="0" w:color="auto"/>
            <w:right w:val="none" w:sz="0" w:space="0" w:color="auto"/>
          </w:divBdr>
        </w:div>
        <w:div w:id="123080677">
          <w:marLeft w:val="0"/>
          <w:marRight w:val="0"/>
          <w:marTop w:val="0"/>
          <w:marBottom w:val="0"/>
          <w:divBdr>
            <w:top w:val="none" w:sz="0" w:space="0" w:color="auto"/>
            <w:left w:val="none" w:sz="0" w:space="0" w:color="auto"/>
            <w:bottom w:val="none" w:sz="0" w:space="0" w:color="auto"/>
            <w:right w:val="none" w:sz="0" w:space="0" w:color="auto"/>
          </w:divBdr>
        </w:div>
        <w:div w:id="1212422336">
          <w:marLeft w:val="0"/>
          <w:marRight w:val="0"/>
          <w:marTop w:val="0"/>
          <w:marBottom w:val="0"/>
          <w:divBdr>
            <w:top w:val="none" w:sz="0" w:space="0" w:color="auto"/>
            <w:left w:val="none" w:sz="0" w:space="0" w:color="auto"/>
            <w:bottom w:val="none" w:sz="0" w:space="0" w:color="auto"/>
            <w:right w:val="none" w:sz="0" w:space="0" w:color="auto"/>
          </w:divBdr>
        </w:div>
        <w:div w:id="498348099">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330</Words>
  <Characters>1639</Characters>
  <Application>Microsoft Office Word</Application>
  <DocSecurity>0</DocSecurity>
  <Lines>13</Lines>
  <Paragraphs>3</Paragraphs>
  <ScaleCrop>false</ScaleCrop>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2021-10-05T12:30:00Z</dcterms:created>
  <dcterms:modified xsi:type="dcterms:W3CDTF">2021-10-05T12:53:00Z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