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2F" w:rsidRDefault="00480553">
      <w:pPr>
        <w:tabs>
          <w:tab w:val="left" w:pos="2127"/>
          <w:tab w:val="left" w:pos="6379"/>
        </w:tabs>
        <w:spacing w:before="120"/>
        <w:ind w:left="2127" w:hanging="2127"/>
        <w:rPr>
          <w:b/>
          <w:sz w:val="24"/>
          <w:szCs w:val="24"/>
        </w:rPr>
      </w:pPr>
      <w:r>
        <w:rPr>
          <w:b/>
          <w:sz w:val="24"/>
          <w:szCs w:val="24"/>
        </w:rPr>
        <w:t>Source:</w:t>
      </w:r>
      <w:r>
        <w:rPr>
          <w:b/>
          <w:sz w:val="24"/>
          <w:szCs w:val="24"/>
        </w:rPr>
        <w:tab/>
        <w:t>SA4 SQ SWG Chairman</w:t>
      </w:r>
      <w:r>
        <w:rPr>
          <w:b/>
          <w:color w:val="0000FF"/>
          <w:sz w:val="24"/>
          <w:szCs w:val="24"/>
          <w:vertAlign w:val="superscript"/>
        </w:rPr>
        <w:footnoteReference w:id="1"/>
      </w:r>
    </w:p>
    <w:p w:rsidR="0065502F" w:rsidRDefault="00480553">
      <w:pPr>
        <w:tabs>
          <w:tab w:val="left" w:pos="2127"/>
          <w:tab w:val="left" w:pos="6379"/>
        </w:tabs>
        <w:ind w:left="2131" w:hanging="2131"/>
        <w:rPr>
          <w:b/>
          <w:sz w:val="24"/>
          <w:szCs w:val="24"/>
        </w:rPr>
      </w:pPr>
      <w:r>
        <w:rPr>
          <w:b/>
          <w:sz w:val="24"/>
          <w:szCs w:val="24"/>
        </w:rPr>
        <w:t>Title:</w:t>
      </w:r>
      <w:r>
        <w:rPr>
          <w:b/>
          <w:sz w:val="24"/>
          <w:szCs w:val="24"/>
        </w:rPr>
        <w:tab/>
        <w:t xml:space="preserve">3GPP SA4 SQ SWG report </w:t>
      </w:r>
      <w:r w:rsidR="00522946">
        <w:rPr>
          <w:b/>
          <w:sz w:val="24"/>
          <w:szCs w:val="24"/>
        </w:rPr>
        <w:t>from</w:t>
      </w:r>
      <w:r>
        <w:rPr>
          <w:b/>
          <w:sz w:val="24"/>
          <w:szCs w:val="24"/>
        </w:rPr>
        <w:t xml:space="preserve"> </w:t>
      </w:r>
      <w:r w:rsidR="008B057B">
        <w:rPr>
          <w:b/>
          <w:sz w:val="24"/>
          <w:szCs w:val="24"/>
        </w:rPr>
        <w:t>teleconference on HI</w:t>
      </w:r>
      <w:r w:rsidR="00522946" w:rsidRPr="00B726F1">
        <w:rPr>
          <w:b/>
          <w:sz w:val="24"/>
          <w:szCs w:val="24"/>
        </w:rPr>
        <w:t>nT (14 September 2020)</w:t>
      </w:r>
    </w:p>
    <w:p w:rsidR="0065502F" w:rsidRDefault="00480553">
      <w:pPr>
        <w:tabs>
          <w:tab w:val="left" w:pos="2127"/>
          <w:tab w:val="left" w:pos="6379"/>
        </w:tabs>
        <w:ind w:left="2131" w:hanging="2131"/>
        <w:rPr>
          <w:b/>
          <w:sz w:val="24"/>
          <w:szCs w:val="24"/>
        </w:rPr>
      </w:pPr>
      <w:r>
        <w:rPr>
          <w:b/>
          <w:sz w:val="24"/>
          <w:szCs w:val="24"/>
        </w:rPr>
        <w:t>Document for:</w:t>
      </w:r>
      <w:r>
        <w:rPr>
          <w:b/>
          <w:sz w:val="24"/>
          <w:szCs w:val="24"/>
        </w:rPr>
        <w:tab/>
      </w:r>
      <w:r w:rsidR="00522946">
        <w:rPr>
          <w:b/>
          <w:sz w:val="24"/>
          <w:szCs w:val="24"/>
        </w:rPr>
        <w:t>Agreement</w:t>
      </w:r>
      <w:r>
        <w:rPr>
          <w:b/>
          <w:sz w:val="24"/>
          <w:szCs w:val="24"/>
        </w:rPr>
        <w:t xml:space="preserve"> </w:t>
      </w:r>
    </w:p>
    <w:p w:rsidR="0065502F" w:rsidRDefault="00480553">
      <w:pPr>
        <w:tabs>
          <w:tab w:val="left" w:pos="2127"/>
          <w:tab w:val="left" w:pos="6379"/>
        </w:tabs>
        <w:ind w:left="2131" w:hanging="2131"/>
        <w:rPr>
          <w:sz w:val="32"/>
          <w:szCs w:val="32"/>
        </w:rPr>
      </w:pPr>
      <w:r>
        <w:rPr>
          <w:b/>
          <w:sz w:val="24"/>
          <w:szCs w:val="24"/>
        </w:rPr>
        <w:t>Agenda item:</w:t>
      </w:r>
      <w:r>
        <w:rPr>
          <w:b/>
          <w:sz w:val="24"/>
          <w:szCs w:val="24"/>
        </w:rPr>
        <w:tab/>
      </w:r>
      <w:r w:rsidR="00522946" w:rsidRPr="0084703F">
        <w:rPr>
          <w:b/>
          <w:sz w:val="24"/>
          <w:szCs w:val="24"/>
        </w:rPr>
        <w:t>2</w:t>
      </w:r>
    </w:p>
    <w:p w:rsidR="0065502F" w:rsidRDefault="0065502F">
      <w:pPr>
        <w:tabs>
          <w:tab w:val="left" w:pos="2127"/>
          <w:tab w:val="left" w:pos="6379"/>
        </w:tabs>
        <w:ind w:left="2131" w:hanging="2131"/>
        <w:rPr>
          <w:b/>
          <w:sz w:val="24"/>
          <w:szCs w:val="24"/>
        </w:rPr>
      </w:pPr>
    </w:p>
    <w:p w:rsidR="0065502F" w:rsidRDefault="0065502F">
      <w:pPr>
        <w:pBdr>
          <w:top w:val="single" w:sz="12" w:space="1" w:color="000000"/>
        </w:pBdr>
        <w:tabs>
          <w:tab w:val="left" w:pos="6379"/>
        </w:tabs>
        <w:rPr>
          <w:sz w:val="20"/>
          <w:szCs w:val="20"/>
        </w:rPr>
      </w:pPr>
    </w:p>
    <w:p w:rsidR="0065502F" w:rsidRDefault="0065502F">
      <w:bookmarkStart w:id="0" w:name="_30j0zll" w:colFirst="0" w:colLast="0"/>
      <w:bookmarkEnd w:id="0"/>
    </w:p>
    <w:p w:rsidR="00D65DB1" w:rsidRPr="00D65DB1" w:rsidRDefault="00D65DB1">
      <w:pPr>
        <w:rPr>
          <w:b/>
        </w:rPr>
      </w:pPr>
      <w:r w:rsidRPr="00D65DB1">
        <w:rPr>
          <w:b/>
        </w:rPr>
        <w:t>Executive summary</w:t>
      </w:r>
    </w:p>
    <w:p w:rsidR="0065502F" w:rsidRDefault="00E00F68">
      <w:r>
        <w:t>The meeting (</w:t>
      </w:r>
      <w:r w:rsidR="0079664A">
        <w:t>14 participants</w:t>
      </w:r>
      <w:r w:rsidR="00294001">
        <w:t>, about 1 hour</w:t>
      </w:r>
      <w:r>
        <w:t>) covered three input Tdocs (</w:t>
      </w:r>
      <w:r>
        <w:rPr>
          <w:color w:val="4F81BD" w:themeColor="accent1"/>
        </w:rPr>
        <w:t>S4a200147</w:t>
      </w:r>
      <w:r>
        <w:t xml:space="preserve"> to </w:t>
      </w:r>
      <w:r>
        <w:rPr>
          <w:color w:val="4F81BD" w:themeColor="accent1"/>
        </w:rPr>
        <w:t>S4a200149</w:t>
      </w:r>
      <w:r>
        <w:t xml:space="preserve">) </w:t>
      </w:r>
      <w:r w:rsidR="00294001">
        <w:t>as well as</w:t>
      </w:r>
      <w:r>
        <w:t xml:space="preserve"> a left-over document (</w:t>
      </w:r>
      <w:r w:rsidRPr="00F76FB4">
        <w:rPr>
          <w:color w:val="4F81BD" w:themeColor="accent1"/>
        </w:rPr>
        <w:t>S4-AHQ146</w:t>
      </w:r>
      <w:r>
        <w:t>).</w:t>
      </w:r>
      <w:r w:rsidR="00F76FB4">
        <w:t xml:space="preserve"> </w:t>
      </w:r>
      <w:r w:rsidR="006F5AB9">
        <w:t>I</w:t>
      </w:r>
      <w:r w:rsidR="00294001">
        <w:t xml:space="preserve">nput Tdocs on HInT, </w:t>
      </w:r>
      <w:r w:rsidR="006F5AB9">
        <w:t xml:space="preserve">i.e. </w:t>
      </w:r>
      <w:r w:rsidR="00294001">
        <w:t>d</w:t>
      </w:r>
      <w:r w:rsidR="00F76FB4">
        <w:t>raft CRs to 26.131 and 132 in</w:t>
      </w:r>
      <w:r w:rsidR="00F76FB4" w:rsidRPr="00F76FB4">
        <w:rPr>
          <w:color w:val="4F81BD" w:themeColor="accent1"/>
        </w:rPr>
        <w:t xml:space="preserve"> </w:t>
      </w:r>
      <w:r w:rsidR="00F76FB4">
        <w:rPr>
          <w:color w:val="4F81BD" w:themeColor="accent1"/>
        </w:rPr>
        <w:t>S4a200148</w:t>
      </w:r>
      <w:r w:rsidR="00F76FB4">
        <w:t xml:space="preserve"> and </w:t>
      </w:r>
      <w:r w:rsidR="00F76FB4">
        <w:rPr>
          <w:color w:val="4F81BD" w:themeColor="accent1"/>
        </w:rPr>
        <w:t>S4a200149</w:t>
      </w:r>
      <w:r w:rsidR="006F5AB9">
        <w:t xml:space="preserve">, </w:t>
      </w:r>
      <w:r w:rsidR="00F76FB4">
        <w:t xml:space="preserve">were reviewed, </w:t>
      </w:r>
      <w:r w:rsidR="006F5AB9">
        <w:t xml:space="preserve">and </w:t>
      </w:r>
      <w:r w:rsidR="00F76FB4">
        <w:t xml:space="preserve">editorial updates were </w:t>
      </w:r>
      <w:r w:rsidR="00D4239F">
        <w:t>suggested online</w:t>
      </w:r>
      <w:r w:rsidR="006F5AB9">
        <w:t>; these draft CR</w:t>
      </w:r>
      <w:r w:rsidR="00F76FB4">
        <w:t xml:space="preserve">s were </w:t>
      </w:r>
      <w:r w:rsidR="00F76FB4" w:rsidRPr="00D4239F">
        <w:rPr>
          <w:color w:val="4F81BD" w:themeColor="accent1"/>
        </w:rPr>
        <w:t>noted</w:t>
      </w:r>
      <w:r w:rsidR="00F76FB4">
        <w:t xml:space="preserve">, however the contents </w:t>
      </w:r>
      <w:r w:rsidR="006F5AB9">
        <w:t xml:space="preserve">updated to reflect </w:t>
      </w:r>
      <w:r w:rsidR="00D4239F">
        <w:t>suggested editorial changes</w:t>
      </w:r>
      <w:r w:rsidR="00F76FB4">
        <w:t xml:space="preserve"> was felt agreeable and the source</w:t>
      </w:r>
      <w:r w:rsidR="006F5AB9">
        <w:t xml:space="preserve">s were invited to submit updated draft CRs reflecting the output of the discussion </w:t>
      </w:r>
      <w:r w:rsidR="00F76FB4">
        <w:t xml:space="preserve">to the next SQ SWG telco </w:t>
      </w:r>
      <w:r w:rsidR="00D4239F">
        <w:t>(</w:t>
      </w:r>
      <w:r w:rsidR="00F76FB4">
        <w:t xml:space="preserve">to </w:t>
      </w:r>
      <w:r w:rsidR="00D4239F">
        <w:t>be held</w:t>
      </w:r>
      <w:r w:rsidR="00F76FB4">
        <w:t xml:space="preserve"> place on Oct. 19, 2020</w:t>
      </w:r>
      <w:r w:rsidR="00D4239F">
        <w:t>)</w:t>
      </w:r>
      <w:r w:rsidR="00F76FB4">
        <w:t xml:space="preserve">. </w:t>
      </w:r>
    </w:p>
    <w:p w:rsidR="00337F41" w:rsidRPr="005E0007" w:rsidRDefault="00337F41" w:rsidP="005E0007"/>
    <w:p w:rsidR="00003E46" w:rsidRDefault="00003E46"/>
    <w:p w:rsidR="0065502F" w:rsidRDefault="00522946">
      <w:pPr>
        <w:rPr>
          <w:b/>
        </w:rPr>
      </w:pPr>
      <w:r>
        <w:rPr>
          <w:b/>
        </w:rPr>
        <w:t xml:space="preserve">A.I. </w:t>
      </w:r>
      <w:r w:rsidR="00480553">
        <w:rPr>
          <w:b/>
        </w:rPr>
        <w:t xml:space="preserve">1 </w:t>
      </w:r>
      <w:r w:rsidRPr="00522946">
        <w:rPr>
          <w:b/>
        </w:rPr>
        <w:t>Approval of Agenda and Tdoc allocation</w:t>
      </w:r>
    </w:p>
    <w:p w:rsidR="00B21EE3" w:rsidRDefault="00B21EE3" w:rsidP="00663B53">
      <w:pPr>
        <w:rPr>
          <w:b/>
        </w:rPr>
      </w:pPr>
    </w:p>
    <w:tbl>
      <w:tblPr>
        <w:tblW w:w="9638"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30"/>
        <w:gridCol w:w="4896"/>
        <w:gridCol w:w="2912"/>
      </w:tblGrid>
      <w:tr w:rsidR="00663B53" w:rsidTr="000F5738">
        <w:trPr>
          <w:cantSplit/>
          <w:trHeight w:val="488"/>
        </w:trPr>
        <w:tc>
          <w:tcPr>
            <w:tcW w:w="135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8A4C3A" w:rsidP="000F5738">
            <w:pPr>
              <w:rPr>
                <w:b/>
                <w:bCs/>
                <w:color w:val="0000FF"/>
                <w:sz w:val="16"/>
                <w:szCs w:val="16"/>
                <w:u w:val="single"/>
              </w:rPr>
            </w:pPr>
            <w:hyperlink r:id="rId8" w:history="1">
              <w:r w:rsidR="00663B53">
                <w:rPr>
                  <w:rStyle w:val="Lienhypertexte"/>
                  <w:b/>
                  <w:bCs/>
                  <w:color w:val="0000FF"/>
                  <w:sz w:val="16"/>
                  <w:szCs w:val="16"/>
                </w:rPr>
                <w:t>S4aQ200147</w:t>
              </w:r>
            </w:hyperlink>
          </w:p>
        </w:tc>
        <w:tc>
          <w:tcPr>
            <w:tcW w:w="3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663B53" w:rsidP="000F5738">
            <w:pPr>
              <w:rPr>
                <w:sz w:val="16"/>
                <w:szCs w:val="16"/>
              </w:rPr>
            </w:pPr>
            <w:r>
              <w:rPr>
                <w:sz w:val="16"/>
                <w:szCs w:val="16"/>
              </w:rPr>
              <w:t>Proposed agenda for SQ SWG teleconference on HinT (14 September 2020)</w:t>
            </w:r>
          </w:p>
        </w:tc>
        <w:tc>
          <w:tcPr>
            <w:tcW w:w="2148"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663B53" w:rsidP="000F5738">
            <w:pPr>
              <w:rPr>
                <w:sz w:val="16"/>
                <w:szCs w:val="16"/>
              </w:rPr>
            </w:pPr>
            <w:r>
              <w:rPr>
                <w:sz w:val="16"/>
                <w:szCs w:val="16"/>
              </w:rPr>
              <w:t>SQ SWG Chairman</w:t>
            </w:r>
          </w:p>
        </w:tc>
      </w:tr>
    </w:tbl>
    <w:p w:rsidR="00663B53" w:rsidRDefault="00663B53" w:rsidP="00663B53">
      <w:pPr>
        <w:rPr>
          <w:b/>
        </w:rPr>
      </w:pPr>
    </w:p>
    <w:p w:rsidR="00B21EE3" w:rsidRPr="00B21EE3" w:rsidRDefault="00D4239F" w:rsidP="00663B53">
      <w:r>
        <w:t xml:space="preserve">The SQ chair welcome delegates to this first SQ SWG telco after the SA4#110-e meeting. He clarified that input documents were submitted on 3GU before the deadline and projected the agenda in </w:t>
      </w:r>
      <w:r>
        <w:rPr>
          <w:color w:val="4F81BD" w:themeColor="accent1"/>
        </w:rPr>
        <w:t xml:space="preserve">S4a200147 </w:t>
      </w:r>
      <w:r>
        <w:t>that includes the Tdoc allocation:</w:t>
      </w:r>
      <w:r>
        <w:t xml:space="preserve"> He</w:t>
      </w:r>
      <w:r w:rsidR="00B21EE3">
        <w:t xml:space="preserve"> clarified that the agenda in the first page is a subset of the complete unique agenda defined by the 3GPP SA4 Chair for </w:t>
      </w:r>
      <w:r>
        <w:t xml:space="preserve">3GPP SA4 </w:t>
      </w:r>
      <w:r w:rsidR="00B21EE3">
        <w:t>adhoc telcos:</w:t>
      </w:r>
    </w:p>
    <w:p w:rsidR="00B21EE3" w:rsidRPr="00B21EE3" w:rsidRDefault="00B21EE3" w:rsidP="00B21EE3">
      <w:pPr>
        <w:rPr>
          <w:b/>
        </w:rPr>
      </w:pPr>
      <w:r>
        <w:t xml:space="preserve">The SQ chair asked if this agenda </w:t>
      </w:r>
      <w:r w:rsidR="00D4239F">
        <w:t xml:space="preserve">(incl. the Tdoc allocation) </w:t>
      </w:r>
      <w:r>
        <w:t>was agreeable.</w:t>
      </w:r>
      <w:r>
        <w:rPr>
          <w:b/>
        </w:rPr>
        <w:t xml:space="preserve"> </w:t>
      </w:r>
      <w:r>
        <w:rPr>
          <w:color w:val="4F81BD" w:themeColor="accent1"/>
        </w:rPr>
        <w:t>S4a200148</w:t>
      </w:r>
      <w:r w:rsidRPr="00AD5A61">
        <w:rPr>
          <w:color w:val="4F81BD" w:themeColor="accent1"/>
        </w:rPr>
        <w:t xml:space="preserve"> </w:t>
      </w:r>
      <w:r>
        <w:t xml:space="preserve">is </w:t>
      </w:r>
      <w:r>
        <w:rPr>
          <w:color w:val="4F81BD" w:themeColor="accent1"/>
        </w:rPr>
        <w:t>agreed</w:t>
      </w:r>
      <w:r>
        <w:t>.</w:t>
      </w:r>
    </w:p>
    <w:p w:rsidR="00B21EE3" w:rsidRDefault="00B21EE3"/>
    <w:p w:rsidR="0065502F" w:rsidRPr="00D4239F" w:rsidRDefault="00480553">
      <w:pPr>
        <w:rPr>
          <w:b/>
          <w:lang w:val="en-US"/>
        </w:rPr>
      </w:pPr>
      <w:r w:rsidRPr="00D4239F">
        <w:rPr>
          <w:b/>
          <w:lang w:val="en-US"/>
        </w:rPr>
        <w:t xml:space="preserve">A.I. 2 </w:t>
      </w:r>
      <w:r w:rsidR="00522946" w:rsidRPr="00D4239F">
        <w:rPr>
          <w:b/>
          <w:lang w:val="en-US"/>
        </w:rPr>
        <w:t>Reports/Liaisons</w:t>
      </w:r>
    </w:p>
    <w:p w:rsidR="00AD5A61" w:rsidRPr="00D4239F" w:rsidRDefault="00AD5A61">
      <w:pPr>
        <w:rPr>
          <w:lang w:val="en-US"/>
        </w:rPr>
      </w:pPr>
    </w:p>
    <w:p w:rsidR="0065502F" w:rsidRPr="00D4239F" w:rsidRDefault="00522946">
      <w:pPr>
        <w:rPr>
          <w:lang w:val="en-US"/>
        </w:rPr>
      </w:pPr>
      <w:r w:rsidRPr="00D4239F">
        <w:rPr>
          <w:lang w:val="en-US"/>
        </w:rPr>
        <w:t>None.</w:t>
      </w:r>
    </w:p>
    <w:p w:rsidR="0065502F" w:rsidRPr="00D4239F" w:rsidRDefault="0065502F">
      <w:pPr>
        <w:rPr>
          <w:lang w:val="en-US"/>
        </w:rPr>
      </w:pPr>
    </w:p>
    <w:p w:rsidR="0065502F" w:rsidRPr="00522946" w:rsidRDefault="00522946">
      <w:pPr>
        <w:rPr>
          <w:b/>
          <w:lang w:val="en-US"/>
        </w:rPr>
      </w:pPr>
      <w:r w:rsidRPr="00522946">
        <w:rPr>
          <w:b/>
          <w:lang w:val="en-US"/>
        </w:rPr>
        <w:t>A.I. 5</w:t>
      </w:r>
      <w:r w:rsidR="00480553" w:rsidRPr="00522946">
        <w:rPr>
          <w:b/>
          <w:lang w:val="en-US"/>
        </w:rPr>
        <w:t xml:space="preserve">.3 </w:t>
      </w:r>
      <w:r w:rsidRPr="00522946">
        <w:rPr>
          <w:b/>
          <w:lang w:val="en-US"/>
        </w:rPr>
        <w:t>HInT (Extension for headset interface tests of UE</w:t>
      </w:r>
      <w:r w:rsidR="00480553" w:rsidRPr="00522946">
        <w:rPr>
          <w:b/>
          <w:lang w:val="en-US"/>
        </w:rPr>
        <w:t xml:space="preserve"> </w:t>
      </w:r>
    </w:p>
    <w:p w:rsidR="0065502F" w:rsidRPr="00522946" w:rsidRDefault="0065502F">
      <w:pPr>
        <w:rPr>
          <w:lang w:val="en-US"/>
        </w:rPr>
      </w:pPr>
    </w:p>
    <w:p w:rsidR="006E770F" w:rsidRDefault="00D4239F" w:rsidP="006E770F">
      <w:r>
        <w:t>The SQ Chair suggests</w:t>
      </w:r>
      <w:r w:rsidR="00AB7BE1">
        <w:t xml:space="preserve"> taking </w:t>
      </w:r>
      <w:r w:rsidR="004C7468">
        <w:rPr>
          <w:color w:val="4F81BD" w:themeColor="accent1"/>
        </w:rPr>
        <w:t>S4a200149</w:t>
      </w:r>
      <w:r w:rsidR="00AB7BE1">
        <w:t xml:space="preserve"> before </w:t>
      </w:r>
      <w:r w:rsidR="004C7468">
        <w:rPr>
          <w:color w:val="4F81BD" w:themeColor="accent1"/>
        </w:rPr>
        <w:t>S4a200148</w:t>
      </w:r>
      <w:r>
        <w:t>, given that test methods are usually handled before requirements.</w:t>
      </w:r>
    </w:p>
    <w:p w:rsidR="00AB7BE1" w:rsidRDefault="00AB7BE1" w:rsidP="006E770F"/>
    <w:tbl>
      <w:tblPr>
        <w:tblW w:w="9638"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30"/>
        <w:gridCol w:w="4896"/>
        <w:gridCol w:w="2912"/>
      </w:tblGrid>
      <w:tr w:rsidR="00663B53" w:rsidTr="00B21EE3">
        <w:trPr>
          <w:cantSplit/>
          <w:trHeight w:val="488"/>
        </w:trPr>
        <w:tc>
          <w:tcPr>
            <w:tcW w:w="183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8A4C3A" w:rsidP="000F5738">
            <w:pPr>
              <w:rPr>
                <w:b/>
                <w:bCs/>
                <w:color w:val="0000FF"/>
                <w:sz w:val="16"/>
                <w:szCs w:val="16"/>
                <w:u w:val="single"/>
              </w:rPr>
            </w:pPr>
            <w:hyperlink r:id="rId9" w:history="1">
              <w:r w:rsidR="00663B53">
                <w:rPr>
                  <w:rStyle w:val="Lienhypertexte"/>
                  <w:b/>
                  <w:bCs/>
                  <w:color w:val="0000FF"/>
                  <w:sz w:val="16"/>
                  <w:szCs w:val="16"/>
                </w:rPr>
                <w:t>S4aQ200149</w:t>
              </w:r>
            </w:hyperlink>
          </w:p>
        </w:tc>
        <w:tc>
          <w:tcPr>
            <w:tcW w:w="4896"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663B53" w:rsidP="000F5738">
            <w:pPr>
              <w:rPr>
                <w:sz w:val="16"/>
                <w:szCs w:val="16"/>
              </w:rPr>
            </w:pPr>
            <w:r>
              <w:rPr>
                <w:sz w:val="16"/>
                <w:szCs w:val="16"/>
              </w:rPr>
              <w:t>Draft-CR TS 26.132 Extension for headset interface tests of UE</w:t>
            </w:r>
          </w:p>
        </w:tc>
        <w:tc>
          <w:tcPr>
            <w:tcW w:w="29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663B53" w:rsidP="000F5738">
            <w:pPr>
              <w:rPr>
                <w:sz w:val="16"/>
                <w:szCs w:val="16"/>
              </w:rPr>
            </w:pPr>
            <w:r>
              <w:rPr>
                <w:sz w:val="16"/>
                <w:szCs w:val="16"/>
              </w:rPr>
              <w:t>HEAD acoustics GmbH</w:t>
            </w:r>
          </w:p>
        </w:tc>
      </w:tr>
    </w:tbl>
    <w:p w:rsidR="00D4239F" w:rsidRDefault="00D4239F" w:rsidP="00B21EE3">
      <w:pPr>
        <w:rPr>
          <w:b/>
        </w:rPr>
      </w:pPr>
    </w:p>
    <w:p w:rsidR="00B21EE3" w:rsidRPr="00B21EE3" w:rsidRDefault="00B21EE3" w:rsidP="00B21EE3">
      <w:r w:rsidRPr="00B21EE3">
        <w:rPr>
          <w:b/>
        </w:rPr>
        <w:t>Presenter:</w:t>
      </w:r>
      <w:r w:rsidRPr="00B21EE3">
        <w:t xml:space="preserve"> Jan Reimes</w:t>
      </w:r>
    </w:p>
    <w:p w:rsidR="00663B53" w:rsidRDefault="00663B53" w:rsidP="00663B53"/>
    <w:p w:rsidR="00663B53" w:rsidRDefault="00B21EE3" w:rsidP="00663B53">
      <w:pPr>
        <w:rPr>
          <w:noProof/>
        </w:rPr>
      </w:pPr>
      <w:r>
        <w:rPr>
          <w:noProof/>
        </w:rPr>
        <w:t>Within the scope of the work item HInT, it is intended to add new test methods to TS 26.132 for analogue and digital interfaces of UE. As a preparation for these, a detailed specification and description of the introduced interfaces has to be included.</w:t>
      </w:r>
    </w:p>
    <w:p w:rsidR="00B21EE3" w:rsidRDefault="00B21EE3" w:rsidP="00663B53">
      <w:pPr>
        <w:rPr>
          <w:noProof/>
        </w:rPr>
      </w:pPr>
      <w:r>
        <w:rPr>
          <w:noProof/>
        </w:rPr>
        <w:t>Cha</w:t>
      </w:r>
      <w:r w:rsidR="00EB38FA" w:rsidRPr="00EB38FA">
        <w:t>“it is assumed</w:t>
      </w:r>
      <w:r w:rsidR="00EB38FA">
        <w:t xml:space="preserve"> </w:t>
      </w:r>
      <w:r>
        <w:rPr>
          <w:noProof/>
        </w:rPr>
        <w:t>nges in this draft CR: Introduction of new clauses for analogue and digital interfaces, editorial changes in the existing clauses regarding measurement equipment.</w:t>
      </w:r>
    </w:p>
    <w:p w:rsidR="00B21EE3" w:rsidRDefault="00B21EE3" w:rsidP="00663B53"/>
    <w:p w:rsidR="00663B53" w:rsidRDefault="00663B53" w:rsidP="00663B53">
      <w:pPr>
        <w:rPr>
          <w:b/>
        </w:rPr>
      </w:pPr>
      <w:r>
        <w:rPr>
          <w:b/>
        </w:rPr>
        <w:t>Comments / questions:</w:t>
      </w:r>
    </w:p>
    <w:p w:rsidR="00D4239F" w:rsidRDefault="00D4239F" w:rsidP="00663B53"/>
    <w:p w:rsidR="00B21EE3" w:rsidRDefault="00B21EE3" w:rsidP="00663B53">
      <w:r>
        <w:t>Jan: headset should be removed in “</w:t>
      </w:r>
      <w:r>
        <w:rPr>
          <w:color w:val="000000"/>
        </w:rPr>
        <w:t xml:space="preserve">electrical </w:t>
      </w:r>
      <w:r w:rsidRPr="00B21EE3">
        <w:rPr>
          <w:color w:val="000000"/>
        </w:rPr>
        <w:t>headset</w:t>
      </w:r>
      <w:r>
        <w:rPr>
          <w:color w:val="000000"/>
        </w:rPr>
        <w:t xml:space="preserve"> interface” in clause 4.3 and twice number 4.3 to be fixed</w:t>
      </w:r>
    </w:p>
    <w:p w:rsidR="00B21EE3" w:rsidRDefault="00B21EE3" w:rsidP="00663B53">
      <w:r>
        <w:t>Andre: “capturing signals electrically instead of an acoustical interface…“, suggest adding “through”.</w:t>
      </w:r>
    </w:p>
    <w:p w:rsidR="00B21EE3" w:rsidRDefault="00B21EE3" w:rsidP="00663B53">
      <w:r>
        <w:t>Jan: good suggestion</w:t>
      </w:r>
    </w:p>
    <w:p w:rsidR="00B21EE3" w:rsidRDefault="00B21EE3" w:rsidP="00663B53">
      <w:r>
        <w:t>Andre: Comment on  “</w:t>
      </w:r>
      <w:r w:rsidRPr="00B21EE3">
        <w:t>Only interfaces with standardized protocols and definitions (e.g., USB, Bluetooth, etc.) shall be used</w:t>
      </w:r>
      <w:r>
        <w:t>”, this is not calling out which protocols and standards are to be used, suggest “should”, how is it enforced?</w:t>
      </w:r>
    </w:p>
    <w:p w:rsidR="00B21EE3" w:rsidRDefault="00B21EE3" w:rsidP="00663B53">
      <w:r>
        <w:t>Jan: similar discussion in WID preparation, it was demanded that only standardized interfaces should be used, the proposal is aligned with the agreed WID.</w:t>
      </w:r>
      <w:r w:rsidR="00EB38FA">
        <w:t xml:space="preserve"> Want to be more strict?</w:t>
      </w:r>
    </w:p>
    <w:p w:rsidR="00EB38FA" w:rsidRDefault="00EB38FA" w:rsidP="00663B53">
      <w:r>
        <w:t>Andre: “shall” is a bit specific, there are few examples</w:t>
      </w:r>
    </w:p>
    <w:p w:rsidR="00EB38FA" w:rsidRDefault="00EB38FA" w:rsidP="00663B53">
      <w:r>
        <w:t>SQ chair: why not use a white list?</w:t>
      </w:r>
    </w:p>
    <w:p w:rsidR="00EB38FA" w:rsidRDefault="00EB38FA" w:rsidP="00663B53">
      <w:r>
        <w:t>Andre: comment on for all tests in the following clauses that typical signal processing for telecommunication (e.g., noise reduction, echo cancellation) takes places only in the UE and not in the connected equipment”, are tests applicable when signal processing is turned off?</w:t>
      </w:r>
    </w:p>
    <w:p w:rsidR="00EB38FA" w:rsidRDefault="00EB38FA" w:rsidP="00663B53">
      <w:r>
        <w:t>Jan: correct, how to detect this and what to do if the UE does not take into account that there is noise reduction in the headset? The interface is not applicable for such specific UE.</w:t>
      </w:r>
    </w:p>
    <w:p w:rsidR="00EB38FA" w:rsidRDefault="00EB38FA" w:rsidP="00663B53">
      <w:r>
        <w:t>Andre: fine</w:t>
      </w:r>
    </w:p>
    <w:p w:rsidR="00EB38FA" w:rsidRDefault="00EB38FA" w:rsidP="00663B53">
      <w:r>
        <w:t>Jan: avoid that a setup does not comply</w:t>
      </w:r>
    </w:p>
    <w:p w:rsidR="00EB38FA" w:rsidRDefault="00EB38FA" w:rsidP="00663B53">
      <w:r>
        <w:t>Andre: in this case cannot claim compliance</w:t>
      </w:r>
    </w:p>
    <w:p w:rsidR="00EB38FA" w:rsidRDefault="00EB38FA" w:rsidP="00663B53">
      <w:r>
        <w:t>Jan: if UE does not accept commande from headset…</w:t>
      </w:r>
    </w:p>
    <w:p w:rsidR="00EB38FA" w:rsidRDefault="00EB38FA" w:rsidP="00663B53">
      <w:r>
        <w:t>Andre: not a failure, the specification does not apply, it is the same for tests applicable for standardized interfaces</w:t>
      </w:r>
    </w:p>
    <w:p w:rsidR="00EB38FA" w:rsidRDefault="00EB38FA" w:rsidP="00663B53">
      <w:r>
        <w:t xml:space="preserve">Fabrice: puzzled, proposal in WID simply on test interface, not the issue of having two echo cancellers </w:t>
      </w:r>
    </w:p>
    <w:p w:rsidR="00EB38FA" w:rsidRDefault="00946C6E" w:rsidP="00663B53">
      <w:r>
        <w:t>Jan: for digital interface, if noise reduction is deactivated in all tests, one would fail all tests, both issues: good to detect malfunction and could have all tests fail</w:t>
      </w:r>
    </w:p>
    <w:p w:rsidR="00946C6E" w:rsidRDefault="00946C6E" w:rsidP="00663B53">
      <w:r>
        <w:t>SQ chair: suggest online editing to capture update proposals and progress</w:t>
      </w:r>
    </w:p>
    <w:p w:rsidR="00946C6E" w:rsidRDefault="00946C6E" w:rsidP="00663B53">
      <w:r>
        <w:t>(Jan projected the document under editing)</w:t>
      </w:r>
    </w:p>
    <w:p w:rsidR="00946C6E" w:rsidRDefault="00946C6E" w:rsidP="00946C6E">
      <w:r>
        <w:lastRenderedPageBreak/>
        <w:t xml:space="preserve">Andre: be specific on signal processing, active noise cancellation also disabled? Why examples for </w:t>
      </w:r>
      <w:r w:rsidRPr="00946C6E">
        <w:t>noise reduction, echo cancellation</w:t>
      </w:r>
      <w:r>
        <w:t>?</w:t>
      </w:r>
    </w:p>
    <w:p w:rsidR="0079664A" w:rsidRDefault="00AB7BE1" w:rsidP="00946C6E">
      <w:r>
        <w:t>Jan: this does not matter in telecom applications</w:t>
      </w:r>
    </w:p>
    <w:p w:rsidR="00AB7BE1" w:rsidRDefault="00AB7BE1" w:rsidP="00946C6E">
      <w:r>
        <w:t>Andre: on the white list, the problem is also “shall”, everything else is out of scope, in the test plan we should call out specific parts</w:t>
      </w:r>
    </w:p>
    <w:p w:rsidR="00AB7BE1" w:rsidRDefault="00AB7BE1" w:rsidP="00946C6E">
      <w:r>
        <w:t>Jan: practical issue, a UE manufacturer may have a proprietary protocol for an intended hardware but one cannot make the test, one can only rely on standardized interfaces such as Bluetooth or USB</w:t>
      </w:r>
    </w:p>
    <w:p w:rsidR="00AB7BE1" w:rsidRDefault="00AB7BE1" w:rsidP="00946C6E">
      <w:r>
        <w:t>Andre: what is the definition of standardized interfaces? Just say test is applicable</w:t>
      </w:r>
    </w:p>
    <w:p w:rsidR="0079664A" w:rsidRDefault="0079664A" w:rsidP="0079664A">
      <w:r>
        <w:t>The following edits were captured online:</w:t>
      </w:r>
    </w:p>
    <w:p w:rsidR="0079664A" w:rsidRDefault="0079664A" w:rsidP="0079664A">
      <w:pPr>
        <w:pStyle w:val="Paragraphedeliste"/>
        <w:numPr>
          <w:ilvl w:val="0"/>
          <w:numId w:val="7"/>
        </w:numPr>
      </w:pPr>
      <w:r>
        <w:t xml:space="preserve">Put in brackets </w:t>
      </w:r>
      <w:r w:rsidR="00D4239F">
        <w:t xml:space="preserve">and editor’s notes </w:t>
      </w:r>
      <w:r>
        <w:t>around two debated sentences in clause 5.1.6.2:</w:t>
      </w:r>
    </w:p>
    <w:p w:rsidR="0079664A" w:rsidRPr="00946C6E" w:rsidRDefault="0079664A" w:rsidP="0079664A">
      <w:pPr>
        <w:pStyle w:val="Paragraphedeliste"/>
        <w:numPr>
          <w:ilvl w:val="1"/>
          <w:numId w:val="7"/>
        </w:numPr>
      </w:pPr>
      <w:r w:rsidRPr="00946C6E">
        <w:t>Only interfaces with standardized protocols and definitions (e.g., USB, Bluetooth, etc.) shall be used, i.e. digital interfaces of proprietary hardware or protocols are out of scope.</w:t>
      </w:r>
    </w:p>
    <w:p w:rsidR="0079664A" w:rsidRDefault="0079664A" w:rsidP="0079664A">
      <w:pPr>
        <w:pStyle w:val="Paragraphedeliste"/>
        <w:numPr>
          <w:ilvl w:val="1"/>
          <w:numId w:val="7"/>
        </w:numPr>
      </w:pPr>
      <w:r w:rsidRPr="00946C6E">
        <w:t>In order to be compatible with the analogue headset interface, it is assumed for all tests in the following clauses that typical signal processing for telecommunication (e.g., noise reduction, echo cancellation) takes places only in the UE and not in the connected equipment.</w:t>
      </w:r>
    </w:p>
    <w:p w:rsidR="004C7468" w:rsidRDefault="00946C6E" w:rsidP="00946C6E">
      <w:r>
        <w:t xml:space="preserve">SQ chair: received good feedback, </w:t>
      </w:r>
      <w:r w:rsidR="004C7468">
        <w:t>it seems impossible to get a new Tdoc from 3GU for the online revision</w:t>
      </w:r>
    </w:p>
    <w:p w:rsidR="004C7468" w:rsidRDefault="004C7468" w:rsidP="00946C6E">
      <w:r>
        <w:t xml:space="preserve">Jan: tried, cannot get a new Tdoc for a revision in 3GU </w:t>
      </w:r>
    </w:p>
    <w:p w:rsidR="00946C6E" w:rsidRDefault="004C7468" w:rsidP="00946C6E">
      <w:r>
        <w:t xml:space="preserve">SQ chair: </w:t>
      </w:r>
      <w:r w:rsidR="00946C6E">
        <w:t>could this document be agreed as a basis for further editing noting that all</w:t>
      </w:r>
      <w:r w:rsidR="00AB7BE1">
        <w:t xml:space="preserve"> requested</w:t>
      </w:r>
      <w:r w:rsidR="00946C6E">
        <w:t xml:space="preserve"> </w:t>
      </w:r>
      <w:r w:rsidR="00AB7BE1">
        <w:t>updates</w:t>
      </w:r>
      <w:r w:rsidR="00946C6E">
        <w:t xml:space="preserve"> will be in the meeting minutes?</w:t>
      </w:r>
    </w:p>
    <w:p w:rsidR="00946C6E" w:rsidRPr="00946C6E" w:rsidRDefault="00946C6E" w:rsidP="00946C6E">
      <w:r>
        <w:t xml:space="preserve">Andre: request to just note this Tdoc and put in the minutes that the </w:t>
      </w:r>
      <w:r w:rsidR="00CD7017">
        <w:t xml:space="preserve">document is agreeable </w:t>
      </w:r>
      <w:r>
        <w:t>with few editorial changes.</w:t>
      </w:r>
    </w:p>
    <w:p w:rsidR="00663B53" w:rsidRDefault="00663B53" w:rsidP="00663B53">
      <w:r>
        <w:rPr>
          <w:b/>
        </w:rPr>
        <w:t xml:space="preserve">Decision: </w:t>
      </w:r>
    </w:p>
    <w:p w:rsidR="00663B53" w:rsidRDefault="004C7468" w:rsidP="00663B53">
      <w:r>
        <w:rPr>
          <w:color w:val="4F81BD" w:themeColor="accent1"/>
        </w:rPr>
        <w:t>S4a200149</w:t>
      </w:r>
      <w:r w:rsidR="00663B53" w:rsidRPr="00AD5A61">
        <w:rPr>
          <w:color w:val="4F81BD" w:themeColor="accent1"/>
        </w:rPr>
        <w:t xml:space="preserve"> </w:t>
      </w:r>
      <w:r w:rsidR="00663B53">
        <w:t xml:space="preserve">is </w:t>
      </w:r>
      <w:r w:rsidR="00946C6E">
        <w:rPr>
          <w:color w:val="4F81BD" w:themeColor="accent1"/>
        </w:rPr>
        <w:t>noted</w:t>
      </w:r>
      <w:r w:rsidR="00946C6E">
        <w:t xml:space="preserve">, however the content after </w:t>
      </w:r>
      <w:r w:rsidR="00BF1B09">
        <w:t>the suggested editorial changes</w:t>
      </w:r>
      <w:r w:rsidR="00946C6E">
        <w:t xml:space="preserve"> </w:t>
      </w:r>
      <w:r>
        <w:t>is</w:t>
      </w:r>
      <w:r w:rsidR="00946C6E">
        <w:t xml:space="preserve"> felt agreeable.</w:t>
      </w:r>
    </w:p>
    <w:p w:rsidR="00946C6E" w:rsidRDefault="00946C6E" w:rsidP="00663B53">
      <w:r>
        <w:t xml:space="preserve">The SQ chair invited the source to submit </w:t>
      </w:r>
      <w:r w:rsidR="00BF1B09">
        <w:t xml:space="preserve">a revision of </w:t>
      </w:r>
      <w:r w:rsidR="004C7468">
        <w:rPr>
          <w:color w:val="4F81BD" w:themeColor="accent1"/>
        </w:rPr>
        <w:t>S4a200149</w:t>
      </w:r>
      <w:r w:rsidR="00BF1B09">
        <w:rPr>
          <w:color w:val="4F81BD" w:themeColor="accent1"/>
        </w:rPr>
        <w:t xml:space="preserve"> </w:t>
      </w:r>
      <w:r w:rsidR="00BF1B09">
        <w:t xml:space="preserve">to reflect the suggested editorial changes, to be handled as an output document from this meeting in </w:t>
      </w:r>
      <w:r>
        <w:t>the second SQ SWG telco on Oct. 19.</w:t>
      </w:r>
    </w:p>
    <w:p w:rsidR="004A2377" w:rsidRDefault="004A2377"/>
    <w:p w:rsidR="0065502F" w:rsidRDefault="0065502F"/>
    <w:tbl>
      <w:tblPr>
        <w:tblW w:w="9638"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30"/>
        <w:gridCol w:w="4896"/>
        <w:gridCol w:w="2912"/>
      </w:tblGrid>
      <w:tr w:rsidR="00B21EE3" w:rsidTr="00704E73">
        <w:trPr>
          <w:cantSplit/>
          <w:trHeight w:val="488"/>
        </w:trPr>
        <w:tc>
          <w:tcPr>
            <w:tcW w:w="135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B21EE3" w:rsidRDefault="008A4C3A" w:rsidP="00704E73">
            <w:pPr>
              <w:rPr>
                <w:b/>
                <w:bCs/>
                <w:color w:val="0000FF"/>
                <w:sz w:val="16"/>
                <w:szCs w:val="16"/>
                <w:u w:val="single"/>
              </w:rPr>
            </w:pPr>
            <w:hyperlink r:id="rId10" w:history="1">
              <w:r w:rsidR="00B21EE3">
                <w:rPr>
                  <w:rStyle w:val="Lienhypertexte"/>
                  <w:b/>
                  <w:bCs/>
                  <w:color w:val="0000FF"/>
                  <w:sz w:val="16"/>
                  <w:szCs w:val="16"/>
                </w:rPr>
                <w:t>S4aQ200148</w:t>
              </w:r>
            </w:hyperlink>
          </w:p>
        </w:tc>
        <w:tc>
          <w:tcPr>
            <w:tcW w:w="3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B21EE3" w:rsidRDefault="00B21EE3" w:rsidP="00704E73">
            <w:pPr>
              <w:rPr>
                <w:sz w:val="16"/>
                <w:szCs w:val="16"/>
              </w:rPr>
            </w:pPr>
            <w:r>
              <w:rPr>
                <w:sz w:val="16"/>
                <w:szCs w:val="16"/>
              </w:rPr>
              <w:t xml:space="preserve">dCR 26.131 Extension for headset interface tests of UE  </w:t>
            </w:r>
          </w:p>
        </w:tc>
        <w:tc>
          <w:tcPr>
            <w:tcW w:w="2148"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B21EE3" w:rsidRDefault="00B21EE3" w:rsidP="00704E73">
            <w:pPr>
              <w:rPr>
                <w:sz w:val="16"/>
                <w:szCs w:val="16"/>
              </w:rPr>
            </w:pPr>
            <w:r>
              <w:rPr>
                <w:sz w:val="16"/>
                <w:szCs w:val="16"/>
              </w:rPr>
              <w:t>Orange</w:t>
            </w:r>
          </w:p>
        </w:tc>
      </w:tr>
    </w:tbl>
    <w:p w:rsidR="00D4239F" w:rsidRDefault="00D4239F" w:rsidP="00B21EE3">
      <w:pPr>
        <w:rPr>
          <w:b/>
        </w:rPr>
      </w:pPr>
    </w:p>
    <w:p w:rsidR="00B21EE3" w:rsidRDefault="00B21EE3" w:rsidP="00B21EE3">
      <w:r>
        <w:rPr>
          <w:b/>
        </w:rPr>
        <w:t>Presenter:</w:t>
      </w:r>
      <w:r w:rsidRPr="00AB7BE1">
        <w:t xml:space="preserve"> </w:t>
      </w:r>
      <w:r w:rsidR="00AB7BE1" w:rsidRPr="00AB7BE1">
        <w:t>Alain Curti</w:t>
      </w:r>
    </w:p>
    <w:p w:rsidR="00B21EE3" w:rsidRDefault="00B21EE3" w:rsidP="00B21EE3"/>
    <w:p w:rsidR="00B21EE3" w:rsidRDefault="000F701C" w:rsidP="00B21EE3">
      <w:pPr>
        <w:overflowPunct w:val="0"/>
        <w:autoSpaceDE w:val="0"/>
        <w:autoSpaceDN w:val="0"/>
        <w:adjustRightInd w:val="0"/>
        <w:spacing w:after="180" w:line="240" w:lineRule="auto"/>
        <w:textAlignment w:val="baseline"/>
      </w:pPr>
      <w:r w:rsidRPr="00F615E9">
        <w:t>TS 26.131 do</w:t>
      </w:r>
      <w:r>
        <w:t>es</w:t>
      </w:r>
      <w:r w:rsidRPr="00F615E9">
        <w:t xml:space="preserve"> not currently </w:t>
      </w:r>
      <w:r w:rsidRPr="00FB6C3E">
        <w:t>specify requirements for an analogue, digital or wireless headset interface of a terminal.</w:t>
      </w:r>
      <w:r>
        <w:t xml:space="preserve"> It</w:t>
      </w:r>
      <w:r w:rsidRPr="00232BD3">
        <w:t xml:space="preserve"> is relevant</w:t>
      </w:r>
      <w:r>
        <w:t xml:space="preserve"> to introduce testing of the headset interface</w:t>
      </w:r>
      <w:r w:rsidRPr="00232BD3">
        <w:t xml:space="preserve"> in today’s market where users can purchase compatible products that use standardized</w:t>
      </w:r>
      <w:r>
        <w:t xml:space="preserve"> connections</w:t>
      </w:r>
      <w:r w:rsidRPr="00232BD3">
        <w:t xml:space="preserve"> from different suppliers</w:t>
      </w:r>
      <w:r>
        <w:t>,</w:t>
      </w:r>
      <w:r w:rsidRPr="00232BD3">
        <w:t xml:space="preserve"> and compatible headsets can be freely combined with mobile phones</w:t>
      </w:r>
      <w:r>
        <w:t>.</w:t>
      </w:r>
    </w:p>
    <w:p w:rsidR="000F701C" w:rsidRDefault="000F701C" w:rsidP="00B21EE3">
      <w:pPr>
        <w:overflowPunct w:val="0"/>
        <w:autoSpaceDE w:val="0"/>
        <w:autoSpaceDN w:val="0"/>
        <w:adjustRightInd w:val="0"/>
        <w:spacing w:after="180" w:line="240" w:lineRule="auto"/>
        <w:textAlignment w:val="baseline"/>
      </w:pPr>
      <w:r w:rsidRPr="00F615E9">
        <w:lastRenderedPageBreak/>
        <w:t xml:space="preserve">Update </w:t>
      </w:r>
      <w:r w:rsidRPr="00FB6C3E">
        <w:t>clause 4 (“Interface definition”) of TS 26.131 to include standardized analogue (wired) and digital (wired and wireless) headset interfaces</w:t>
      </w:r>
      <w:r w:rsidR="004C7468">
        <w:t xml:space="preserve"> and other clauses</w:t>
      </w:r>
    </w:p>
    <w:p w:rsidR="00B21EE3" w:rsidRDefault="00B21EE3" w:rsidP="00B21EE3"/>
    <w:p w:rsidR="00D4239F" w:rsidRDefault="00D4239F" w:rsidP="00D4239F">
      <w:pPr>
        <w:rPr>
          <w:b/>
        </w:rPr>
      </w:pPr>
      <w:r>
        <w:rPr>
          <w:b/>
        </w:rPr>
        <w:t>Comments / questions:</w:t>
      </w:r>
    </w:p>
    <w:p w:rsidR="00D4239F" w:rsidRDefault="00D4239F" w:rsidP="00B21EE3"/>
    <w:p w:rsidR="004C7468" w:rsidRDefault="00AB7BE1" w:rsidP="00B21EE3">
      <w:r>
        <w:t>Alain:</w:t>
      </w:r>
      <w:r w:rsidR="00D4239F">
        <w:t xml:space="preserve"> T</w:t>
      </w:r>
      <w:r w:rsidR="004C7468">
        <w:t>he summary of changes</w:t>
      </w:r>
      <w:r w:rsidR="00D4239F">
        <w:t xml:space="preserve"> in the cover page</w:t>
      </w:r>
      <w:r w:rsidR="004C7468">
        <w:t xml:space="preserve"> is incomplete, clauses 5 to 8 are also updated</w:t>
      </w:r>
      <w:r w:rsidR="00D4239F">
        <w:t xml:space="preserve">. </w:t>
      </w:r>
      <w:r w:rsidR="004C7468">
        <w:t>Some clauses in TS 26.131 (e.g. 5.5, 5.14 and 5.15) are not considered because they apply for acoustic tests or there are not specific to the type of UEs</w:t>
      </w:r>
    </w:p>
    <w:p w:rsidR="00032664" w:rsidRDefault="00D4239F" w:rsidP="00B21EE3">
      <w:pPr>
        <w:rPr>
          <w:color w:val="000000"/>
        </w:rPr>
      </w:pPr>
      <w:r>
        <w:t>SQ chair: S</w:t>
      </w:r>
      <w:r w:rsidR="004C7468">
        <w:t xml:space="preserve">ame issue as in </w:t>
      </w:r>
      <w:r w:rsidR="004C7468">
        <w:rPr>
          <w:color w:val="4F81BD" w:themeColor="accent1"/>
        </w:rPr>
        <w:t>S4a200148</w:t>
      </w:r>
      <w:r w:rsidR="004C7468">
        <w:t>, headset should be removed in “</w:t>
      </w:r>
      <w:r w:rsidR="004C7468">
        <w:rPr>
          <w:color w:val="000000"/>
        </w:rPr>
        <w:t xml:space="preserve">electrical </w:t>
      </w:r>
      <w:r w:rsidR="004C7468" w:rsidRPr="00B21EE3">
        <w:rPr>
          <w:color w:val="000000"/>
        </w:rPr>
        <w:t>headset</w:t>
      </w:r>
      <w:r w:rsidR="004C7468">
        <w:rPr>
          <w:color w:val="000000"/>
        </w:rPr>
        <w:t xml:space="preserve"> interface</w:t>
      </w:r>
      <w:r w:rsidR="00032664">
        <w:rPr>
          <w:color w:val="000000"/>
        </w:rPr>
        <w:t>” in clause 4.3</w:t>
      </w:r>
    </w:p>
    <w:p w:rsidR="00032664" w:rsidRDefault="00D4239F" w:rsidP="00B21EE3">
      <w:r>
        <w:t>Jan: F</w:t>
      </w:r>
      <w:r w:rsidR="004C7468">
        <w:t xml:space="preserve">ormal question, all clauses where </w:t>
      </w:r>
      <w:r w:rsidR="00032664">
        <w:t>there are changes should be intended as a placeholder</w:t>
      </w:r>
      <w:r w:rsidR="004C7468">
        <w:t xml:space="preserve">, </w:t>
      </w:r>
      <w:r w:rsidR="00032664">
        <w:t xml:space="preserve">there are </w:t>
      </w:r>
      <w:r w:rsidR="004C7468">
        <w:t>lots of TBDs</w:t>
      </w:r>
      <w:r w:rsidR="00032664">
        <w:t>, it make time a lot of time to get the whole CR</w:t>
      </w:r>
    </w:p>
    <w:p w:rsidR="004C7468" w:rsidRDefault="00D4239F" w:rsidP="00B21EE3">
      <w:r>
        <w:t>Alain: C</w:t>
      </w:r>
      <w:r w:rsidR="004C7468">
        <w:t xml:space="preserve">urrently just proposal of structure </w:t>
      </w:r>
      <w:r w:rsidR="00032664">
        <w:t>for discussion</w:t>
      </w:r>
    </w:p>
    <w:p w:rsidR="004C7468" w:rsidRDefault="004C7468" w:rsidP="00B21EE3">
      <w:r>
        <w:t xml:space="preserve">Andre: </w:t>
      </w:r>
      <w:r w:rsidR="00D4239F">
        <w:t>C</w:t>
      </w:r>
      <w:r w:rsidR="00032664">
        <w:t xml:space="preserve">lauses with </w:t>
      </w:r>
      <w:r>
        <w:t>TBD</w:t>
      </w:r>
      <w:r w:rsidR="00032664">
        <w:t>s</w:t>
      </w:r>
      <w:r>
        <w:t xml:space="preserve"> should be in brackets</w:t>
      </w:r>
    </w:p>
    <w:p w:rsidR="004C7468" w:rsidRDefault="00D4239F" w:rsidP="00B21EE3">
      <w:r>
        <w:t>SQ chair: A</w:t>
      </w:r>
      <w:r w:rsidR="004C7468">
        <w:t>ll clauses as placeholder can be put in bra</w:t>
      </w:r>
      <w:r>
        <w:t>ckets to avoid ambiguities on TBDs</w:t>
      </w:r>
    </w:p>
    <w:p w:rsidR="00D4239F" w:rsidRDefault="00D4239F" w:rsidP="00B21EE3">
      <w:pPr>
        <w:rPr>
          <w:b/>
        </w:rPr>
      </w:pPr>
    </w:p>
    <w:p w:rsidR="00B21EE3" w:rsidRDefault="00B21EE3" w:rsidP="00B21EE3">
      <w:r>
        <w:rPr>
          <w:b/>
        </w:rPr>
        <w:t xml:space="preserve">Decision: </w:t>
      </w:r>
    </w:p>
    <w:p w:rsidR="00D4239F" w:rsidRDefault="00D4239F" w:rsidP="00B21EE3">
      <w:pPr>
        <w:rPr>
          <w:color w:val="4F81BD" w:themeColor="accent1"/>
        </w:rPr>
      </w:pPr>
    </w:p>
    <w:p w:rsidR="00B21EE3" w:rsidRDefault="00B21EE3" w:rsidP="00B21EE3">
      <w:r>
        <w:rPr>
          <w:color w:val="4F81BD" w:themeColor="accent1"/>
        </w:rPr>
        <w:t>S4a200148</w:t>
      </w:r>
      <w:r w:rsidRPr="00AD5A61">
        <w:rPr>
          <w:color w:val="4F81BD" w:themeColor="accent1"/>
        </w:rPr>
        <w:t xml:space="preserve"> </w:t>
      </w:r>
      <w:r>
        <w:t xml:space="preserve">is </w:t>
      </w:r>
      <w:r w:rsidR="004C7468">
        <w:rPr>
          <w:color w:val="4F81BD" w:themeColor="accent1"/>
        </w:rPr>
        <w:t>noted</w:t>
      </w:r>
      <w:r>
        <w:t>.</w:t>
      </w:r>
      <w:r w:rsidR="004C7468">
        <w:t xml:space="preserve"> The content is felt agreeable after all new subclauses in clauses 5 to 8 are put in brackets</w:t>
      </w:r>
      <w:r w:rsidR="00D4239F">
        <w:t>.</w:t>
      </w:r>
    </w:p>
    <w:p w:rsidR="004C7468" w:rsidRDefault="004C7468" w:rsidP="004C7468">
      <w:r>
        <w:t xml:space="preserve">The SQ chair invited the source to submit a revision of </w:t>
      </w:r>
      <w:r>
        <w:rPr>
          <w:color w:val="4F81BD" w:themeColor="accent1"/>
        </w:rPr>
        <w:t xml:space="preserve">S4a200148 </w:t>
      </w:r>
      <w:r>
        <w:t>to reflect the suggested editorial changes, to be handled as an output document from this meeting in the second SQ SWG telco on Oct. 19.</w:t>
      </w:r>
    </w:p>
    <w:p w:rsidR="00B21EE3" w:rsidRDefault="00B21EE3" w:rsidP="00B21EE3">
      <w:pPr>
        <w:rPr>
          <w:b/>
        </w:rPr>
      </w:pPr>
    </w:p>
    <w:p w:rsidR="00B21EE3" w:rsidRDefault="00B21EE3"/>
    <w:p w:rsidR="00B21EE3" w:rsidRDefault="00B21EE3"/>
    <w:p w:rsidR="0065502F" w:rsidRDefault="00522946">
      <w:pPr>
        <w:rPr>
          <w:b/>
        </w:rPr>
      </w:pPr>
      <w:r>
        <w:rPr>
          <w:b/>
        </w:rPr>
        <w:t xml:space="preserve">A.I. </w:t>
      </w:r>
      <w:r w:rsidR="00480553">
        <w:rPr>
          <w:b/>
        </w:rPr>
        <w:t xml:space="preserve">8 </w:t>
      </w:r>
      <w:r w:rsidRPr="00522946">
        <w:rPr>
          <w:b/>
        </w:rPr>
        <w:t>Others including TEI</w:t>
      </w:r>
    </w:p>
    <w:p w:rsidR="0065502F" w:rsidRDefault="0065502F"/>
    <w:p w:rsidR="0065502F" w:rsidRDefault="006E770F">
      <w:r>
        <w:t>None.</w:t>
      </w:r>
    </w:p>
    <w:p w:rsidR="00341C8A" w:rsidRDefault="00341C8A"/>
    <w:p w:rsidR="005F658D" w:rsidRPr="005F658D" w:rsidRDefault="00480553">
      <w:pPr>
        <w:rPr>
          <w:b/>
        </w:rPr>
      </w:pPr>
      <w:r>
        <w:rPr>
          <w:b/>
        </w:rPr>
        <w:t xml:space="preserve">A.I. 9 </w:t>
      </w:r>
      <w:r w:rsidR="00522946" w:rsidRPr="00522946">
        <w:rPr>
          <w:b/>
        </w:rPr>
        <w:t>Review of the future work plan</w:t>
      </w:r>
    </w:p>
    <w:p w:rsidR="005F658D" w:rsidRDefault="005F658D"/>
    <w:p w:rsidR="0065502F" w:rsidRDefault="00E00F68">
      <w:r>
        <w:t xml:space="preserve">SQ Chair: </w:t>
      </w:r>
      <w:r w:rsidR="005F658D">
        <w:t xml:space="preserve">no Tdoc, just recall that </w:t>
      </w:r>
      <w:r>
        <w:t>next SQ SWG meeting will take place on Oct. 19, to cover three work items (ATIAS, HaNTE, HInT)</w:t>
      </w:r>
    </w:p>
    <w:p w:rsidR="006E770F" w:rsidRDefault="006E770F"/>
    <w:p w:rsidR="00522946" w:rsidRDefault="00522946" w:rsidP="00522946">
      <w:pPr>
        <w:rPr>
          <w:b/>
        </w:rPr>
      </w:pPr>
      <w:r>
        <w:rPr>
          <w:b/>
        </w:rPr>
        <w:t xml:space="preserve">A.I. 10 </w:t>
      </w:r>
      <w:r w:rsidRPr="00522946">
        <w:rPr>
          <w:b/>
        </w:rPr>
        <w:t>Any other topic of discussion</w:t>
      </w:r>
    </w:p>
    <w:p w:rsidR="007378A8" w:rsidRDefault="007378A8" w:rsidP="00522946"/>
    <w:tbl>
      <w:tblPr>
        <w:tblW w:w="9638"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30"/>
        <w:gridCol w:w="4896"/>
        <w:gridCol w:w="2912"/>
      </w:tblGrid>
      <w:tr w:rsidR="00663B53" w:rsidTr="000F5738">
        <w:trPr>
          <w:cantSplit/>
          <w:trHeight w:val="488"/>
        </w:trPr>
        <w:tc>
          <w:tcPr>
            <w:tcW w:w="135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663B53" w:rsidP="000F5738">
            <w:pPr>
              <w:rPr>
                <w:color w:val="000000"/>
                <w:sz w:val="16"/>
                <w:szCs w:val="16"/>
              </w:rPr>
            </w:pPr>
            <w:r>
              <w:rPr>
                <w:color w:val="000000"/>
                <w:sz w:val="16"/>
                <w:szCs w:val="16"/>
              </w:rPr>
              <w:t>S4-AHQ146</w:t>
            </w:r>
          </w:p>
        </w:tc>
        <w:tc>
          <w:tcPr>
            <w:tcW w:w="3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663B53" w:rsidP="000F5738">
            <w:pPr>
              <w:rPr>
                <w:sz w:val="16"/>
                <w:szCs w:val="16"/>
              </w:rPr>
            </w:pPr>
            <w:r w:rsidRPr="00522946">
              <w:rPr>
                <w:sz w:val="16"/>
                <w:szCs w:val="16"/>
              </w:rPr>
              <w:t>Preliminary HaNTE round robin results at Lab 1</w:t>
            </w:r>
          </w:p>
        </w:tc>
        <w:tc>
          <w:tcPr>
            <w:tcW w:w="2148"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663B53" w:rsidRDefault="00663B53" w:rsidP="000F5738">
            <w:pPr>
              <w:rPr>
                <w:sz w:val="16"/>
                <w:szCs w:val="16"/>
              </w:rPr>
            </w:pPr>
            <w:r w:rsidRPr="00522946">
              <w:rPr>
                <w:sz w:val="16"/>
                <w:szCs w:val="16"/>
              </w:rPr>
              <w:t>Qualcomm Incorporated</w:t>
            </w:r>
          </w:p>
        </w:tc>
      </w:tr>
    </w:tbl>
    <w:p w:rsidR="00D4239F" w:rsidRDefault="00D4239F"/>
    <w:p w:rsidR="00D4239F" w:rsidRDefault="00D4239F" w:rsidP="00D4239F">
      <w:pPr>
        <w:rPr>
          <w:b/>
        </w:rPr>
      </w:pPr>
      <w:r>
        <w:rPr>
          <w:b/>
        </w:rPr>
        <w:t>Comments / questions:</w:t>
      </w:r>
    </w:p>
    <w:p w:rsidR="00D4239F" w:rsidRDefault="00D4239F" w:rsidP="00D4239F"/>
    <w:p w:rsidR="00D4239F" w:rsidRDefault="00D4239F" w:rsidP="00D4239F">
      <w:r>
        <w:lastRenderedPageBreak/>
        <w:t xml:space="preserve">SQ chair: we have one document that has no status, it was already taken at SA4#110-e as </w:t>
      </w:r>
      <w:r w:rsidRPr="00086E78">
        <w:rPr>
          <w:color w:val="4F81BD" w:themeColor="accent1"/>
        </w:rPr>
        <w:t>S4-201096</w:t>
      </w:r>
      <w:r>
        <w:t>. Is it ok for the source to note the following Tdoc?</w:t>
      </w:r>
    </w:p>
    <w:p w:rsidR="00D4239F" w:rsidRDefault="00D4239F" w:rsidP="00D4239F">
      <w:r>
        <w:t>Andre: sure</w:t>
      </w:r>
    </w:p>
    <w:p w:rsidR="00D4239F" w:rsidRDefault="00D4239F" w:rsidP="007378A8">
      <w:pPr>
        <w:rPr>
          <w:b/>
        </w:rPr>
      </w:pPr>
    </w:p>
    <w:p w:rsidR="007378A8" w:rsidRDefault="007378A8" w:rsidP="007378A8">
      <w:r>
        <w:rPr>
          <w:b/>
        </w:rPr>
        <w:t xml:space="preserve">Decision: </w:t>
      </w:r>
    </w:p>
    <w:p w:rsidR="007378A8" w:rsidRDefault="007378A8" w:rsidP="007378A8">
      <w:r>
        <w:rPr>
          <w:color w:val="4F81BD" w:themeColor="accent1"/>
        </w:rPr>
        <w:t>S4-AHQ146</w:t>
      </w:r>
      <w:r w:rsidRPr="00AD5A61">
        <w:rPr>
          <w:color w:val="4F81BD" w:themeColor="accent1"/>
        </w:rPr>
        <w:t xml:space="preserve"> </w:t>
      </w:r>
      <w:r>
        <w:t xml:space="preserve">is </w:t>
      </w:r>
      <w:r>
        <w:rPr>
          <w:color w:val="4F81BD" w:themeColor="accent1"/>
        </w:rPr>
        <w:t>noted without presentation</w:t>
      </w:r>
    </w:p>
    <w:p w:rsidR="00663B53" w:rsidRDefault="00663B53"/>
    <w:p w:rsidR="00522946" w:rsidRDefault="00522946"/>
    <w:p w:rsidR="0065502F" w:rsidRDefault="00522946">
      <w:pPr>
        <w:rPr>
          <w:b/>
        </w:rPr>
      </w:pPr>
      <w:r>
        <w:rPr>
          <w:b/>
        </w:rPr>
        <w:t>A.I. 11</w:t>
      </w:r>
      <w:r w:rsidR="00480553">
        <w:rPr>
          <w:b/>
        </w:rPr>
        <w:t xml:space="preserve"> Close of the session</w:t>
      </w:r>
    </w:p>
    <w:p w:rsidR="0065502F" w:rsidRDefault="0065502F"/>
    <w:p w:rsidR="0065502F" w:rsidRPr="004C630B" w:rsidRDefault="00E00F68">
      <w:r>
        <w:t xml:space="preserve">The SQ Chair </w:t>
      </w:r>
      <w:r w:rsidR="00D4239F">
        <w:t xml:space="preserve">thanked the sources for their contributions and all delegates for their and participation, he invited contributions for the next SQ telco </w:t>
      </w:r>
      <w:bookmarkStart w:id="1" w:name="_GoBack"/>
      <w:bookmarkEnd w:id="1"/>
      <w:r w:rsidR="00D4239F">
        <w:t xml:space="preserve">and </w:t>
      </w:r>
      <w:r>
        <w:t>closed the meeting at 16:55 CEST</w:t>
      </w:r>
      <w:r w:rsidR="004C630B">
        <w:t>.</w:t>
      </w:r>
      <w:r w:rsidR="00480553">
        <w:br w:type="page"/>
      </w:r>
    </w:p>
    <w:p w:rsidR="0065502F" w:rsidRDefault="00480553">
      <w:pPr>
        <w:widowControl w:val="0"/>
        <w:pBdr>
          <w:top w:val="nil"/>
          <w:left w:val="nil"/>
          <w:bottom w:val="nil"/>
          <w:right w:val="nil"/>
          <w:between w:val="nil"/>
        </w:pBdr>
        <w:spacing w:after="120"/>
        <w:jc w:val="both"/>
        <w:rPr>
          <w:b/>
          <w:color w:val="000000"/>
        </w:rPr>
      </w:pPr>
      <w:r>
        <w:rPr>
          <w:b/>
          <w:color w:val="000000"/>
        </w:rPr>
        <w:lastRenderedPageBreak/>
        <w:t>Annex A – Meeting agenda</w:t>
      </w:r>
    </w:p>
    <w:p w:rsidR="00576D68" w:rsidRDefault="00576D68" w:rsidP="00576D68">
      <w:pPr>
        <w:pStyle w:val="Corpsdetexte"/>
        <w:rPr>
          <w:b/>
          <w:lang w:val="de-DE"/>
        </w:rPr>
      </w:pPr>
    </w:p>
    <w:p w:rsidR="004A17E4" w:rsidRDefault="004A17E4" w:rsidP="004A17E4">
      <w:pPr>
        <w:tabs>
          <w:tab w:val="left" w:pos="2127"/>
          <w:tab w:val="left" w:pos="6379"/>
        </w:tabs>
        <w:spacing w:before="120"/>
        <w:ind w:left="2127" w:hanging="2127"/>
        <w:rPr>
          <w:b/>
          <w:sz w:val="24"/>
          <w:szCs w:val="24"/>
        </w:rPr>
      </w:pPr>
      <w:r>
        <w:rPr>
          <w:b/>
          <w:sz w:val="24"/>
          <w:szCs w:val="24"/>
        </w:rPr>
        <w:t>Source:</w:t>
      </w:r>
      <w:r>
        <w:rPr>
          <w:b/>
          <w:sz w:val="24"/>
          <w:szCs w:val="24"/>
        </w:rPr>
        <w:tab/>
        <w:t>SA4 SQ SWG Chairman</w:t>
      </w:r>
      <w:r>
        <w:rPr>
          <w:b/>
          <w:color w:val="0000FF"/>
          <w:sz w:val="24"/>
          <w:szCs w:val="24"/>
          <w:vertAlign w:val="superscript"/>
        </w:rPr>
        <w:footnoteReference w:id="2"/>
      </w:r>
    </w:p>
    <w:p w:rsidR="004A17E4" w:rsidRDefault="004A17E4" w:rsidP="004A17E4">
      <w:pPr>
        <w:tabs>
          <w:tab w:val="left" w:pos="2127"/>
          <w:tab w:val="left" w:pos="6379"/>
        </w:tabs>
        <w:ind w:left="2131" w:hanging="2131"/>
        <w:rPr>
          <w:b/>
          <w:sz w:val="24"/>
          <w:szCs w:val="24"/>
        </w:rPr>
      </w:pPr>
      <w:r>
        <w:rPr>
          <w:b/>
          <w:sz w:val="24"/>
          <w:szCs w:val="24"/>
        </w:rPr>
        <w:t>Title:</w:t>
      </w:r>
      <w:r>
        <w:rPr>
          <w:b/>
          <w:sz w:val="24"/>
          <w:szCs w:val="24"/>
        </w:rPr>
        <w:tab/>
      </w:r>
      <w:r w:rsidRPr="00B726F1">
        <w:rPr>
          <w:b/>
          <w:sz w:val="24"/>
          <w:szCs w:val="24"/>
        </w:rPr>
        <w:t>Proposed agenda for</w:t>
      </w:r>
      <w:r>
        <w:rPr>
          <w:b/>
          <w:sz w:val="24"/>
          <w:szCs w:val="24"/>
        </w:rPr>
        <w:t xml:space="preserve"> SQ SWG teleconference on HI</w:t>
      </w:r>
      <w:r w:rsidRPr="00B726F1">
        <w:rPr>
          <w:b/>
          <w:sz w:val="24"/>
          <w:szCs w:val="24"/>
        </w:rPr>
        <w:t>nT (14 September 2020)</w:t>
      </w:r>
    </w:p>
    <w:p w:rsidR="004A17E4" w:rsidRDefault="004A17E4" w:rsidP="004A17E4">
      <w:pPr>
        <w:tabs>
          <w:tab w:val="left" w:pos="2127"/>
          <w:tab w:val="left" w:pos="6379"/>
        </w:tabs>
        <w:ind w:left="2131" w:hanging="2131"/>
        <w:rPr>
          <w:b/>
          <w:sz w:val="24"/>
          <w:szCs w:val="24"/>
        </w:rPr>
      </w:pPr>
      <w:r>
        <w:rPr>
          <w:b/>
          <w:sz w:val="24"/>
          <w:szCs w:val="24"/>
        </w:rPr>
        <w:t>Document for:</w:t>
      </w:r>
      <w:r>
        <w:rPr>
          <w:b/>
          <w:sz w:val="24"/>
          <w:szCs w:val="24"/>
        </w:rPr>
        <w:tab/>
        <w:t>Approval</w:t>
      </w:r>
    </w:p>
    <w:p w:rsidR="004A17E4" w:rsidRDefault="004A17E4" w:rsidP="004A17E4">
      <w:pPr>
        <w:tabs>
          <w:tab w:val="left" w:pos="2127"/>
          <w:tab w:val="left" w:pos="6379"/>
        </w:tabs>
        <w:ind w:left="2131" w:hanging="2131"/>
        <w:rPr>
          <w:sz w:val="32"/>
          <w:szCs w:val="32"/>
        </w:rPr>
      </w:pPr>
      <w:r>
        <w:rPr>
          <w:b/>
          <w:sz w:val="24"/>
          <w:szCs w:val="24"/>
        </w:rPr>
        <w:t>Agenda item:</w:t>
      </w:r>
      <w:r>
        <w:rPr>
          <w:b/>
          <w:sz w:val="24"/>
          <w:szCs w:val="24"/>
        </w:rPr>
        <w:tab/>
        <w:t>1</w:t>
      </w:r>
    </w:p>
    <w:p w:rsidR="004A17E4" w:rsidRDefault="004A17E4" w:rsidP="004A17E4">
      <w:pPr>
        <w:tabs>
          <w:tab w:val="left" w:pos="2127"/>
          <w:tab w:val="left" w:pos="6379"/>
        </w:tabs>
        <w:ind w:left="2131" w:hanging="2131"/>
        <w:rPr>
          <w:b/>
          <w:sz w:val="24"/>
          <w:szCs w:val="24"/>
        </w:rPr>
      </w:pPr>
    </w:p>
    <w:p w:rsidR="004A17E4" w:rsidRDefault="004A17E4" w:rsidP="004A17E4">
      <w:pPr>
        <w:pBdr>
          <w:top w:val="single" w:sz="12" w:space="1" w:color="000000"/>
        </w:pBdr>
        <w:tabs>
          <w:tab w:val="left" w:pos="6379"/>
        </w:tabs>
        <w:rPr>
          <w:sz w:val="20"/>
          <w:szCs w:val="20"/>
        </w:rPr>
      </w:pPr>
    </w:p>
    <w:p w:rsidR="004A17E4" w:rsidRDefault="004A17E4" w:rsidP="004A17E4">
      <w:pPr>
        <w:pStyle w:val="Corpsdetexte"/>
        <w:rPr>
          <w:b/>
          <w:lang w:val="de-DE"/>
        </w:rPr>
      </w:pPr>
    </w:p>
    <w:p w:rsidR="004A17E4" w:rsidRDefault="004A17E4" w:rsidP="004A17E4">
      <w:pPr>
        <w:rPr>
          <w:b/>
        </w:rPr>
      </w:pPr>
      <w:r>
        <w:rPr>
          <w:b/>
        </w:rPr>
        <w:t>Agenda for this telco (keeping only relevant items from the unique agenda for 3GPP SA4 AH telcos post-110e):</w:t>
      </w:r>
    </w:p>
    <w:p w:rsidR="004A17E4" w:rsidRPr="00241D97" w:rsidRDefault="004A17E4" w:rsidP="004A17E4">
      <w:pPr>
        <w:pStyle w:val="Corpsdetexte"/>
        <w:rPr>
          <w:b/>
        </w:rPr>
      </w:pPr>
    </w:p>
    <w:tbl>
      <w:tblPr>
        <w:tblW w:w="9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114"/>
        <w:gridCol w:w="4500"/>
      </w:tblGrid>
      <w:tr w:rsidR="004A17E4" w:rsidRPr="002C2650" w:rsidTr="00704E73">
        <w:trPr>
          <w:trHeight w:val="20"/>
        </w:trPr>
        <w:tc>
          <w:tcPr>
            <w:tcW w:w="827" w:type="dxa"/>
            <w:shd w:val="clear" w:color="auto" w:fill="auto"/>
            <w:vAlign w:val="center"/>
            <w:hideMark/>
          </w:tcPr>
          <w:p w:rsidR="004A17E4" w:rsidRPr="001624E1" w:rsidRDefault="004A17E4" w:rsidP="00704E73">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1</w:t>
            </w:r>
          </w:p>
        </w:tc>
        <w:tc>
          <w:tcPr>
            <w:tcW w:w="4114" w:type="dxa"/>
            <w:shd w:val="clear" w:color="auto" w:fill="auto"/>
            <w:vAlign w:val="bottom"/>
            <w:hideMark/>
          </w:tcPr>
          <w:p w:rsidR="004A17E4" w:rsidRDefault="004A17E4" w:rsidP="00704E73">
            <w:pPr>
              <w:rPr>
                <w:rFonts w:ascii="Calibri" w:hAnsi="Calibri" w:cs="Calibri"/>
                <w:color w:val="000000"/>
              </w:rPr>
            </w:pPr>
            <w:r>
              <w:rPr>
                <w:rFonts w:ascii="Calibri" w:hAnsi="Calibri" w:cs="Calibri"/>
                <w:color w:val="000000"/>
              </w:rPr>
              <w:t>Approval of Agenda and Tdoc allocation</w:t>
            </w: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color w:val="000000"/>
                <w:sz w:val="20"/>
              </w:rPr>
            </w:pPr>
            <w:r w:rsidRPr="00CF26E0">
              <w:rPr>
                <w:rFonts w:cs="Arial"/>
                <w:bCs/>
                <w:color w:val="FF0000"/>
                <w:sz w:val="20"/>
              </w:rPr>
              <w:t>S4a200147app</w:t>
            </w:r>
          </w:p>
        </w:tc>
      </w:tr>
      <w:tr w:rsidR="004A17E4" w:rsidRPr="002C2650" w:rsidTr="00704E73">
        <w:trPr>
          <w:trHeight w:val="20"/>
        </w:trPr>
        <w:tc>
          <w:tcPr>
            <w:tcW w:w="827" w:type="dxa"/>
            <w:shd w:val="clear" w:color="auto" w:fill="auto"/>
            <w:vAlign w:val="center"/>
            <w:hideMark/>
          </w:tcPr>
          <w:p w:rsidR="004A17E4" w:rsidRPr="001624E1" w:rsidRDefault="004A17E4" w:rsidP="00704E73">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2</w:t>
            </w:r>
          </w:p>
        </w:tc>
        <w:tc>
          <w:tcPr>
            <w:tcW w:w="4114" w:type="dxa"/>
            <w:shd w:val="clear" w:color="auto" w:fill="auto"/>
            <w:vAlign w:val="bottom"/>
            <w:hideMark/>
          </w:tcPr>
          <w:p w:rsidR="004A17E4" w:rsidRDefault="004A17E4" w:rsidP="00704E73">
            <w:pPr>
              <w:rPr>
                <w:rFonts w:ascii="Calibri" w:hAnsi="Calibri" w:cs="Calibri"/>
                <w:color w:val="000000"/>
              </w:rPr>
            </w:pPr>
            <w:r>
              <w:rPr>
                <w:rFonts w:ascii="Calibri" w:hAnsi="Calibri" w:cs="Calibri"/>
                <w:color w:val="000000"/>
              </w:rPr>
              <w:t>Reports/Liaisons</w:t>
            </w: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color w:val="000000"/>
                <w:sz w:val="20"/>
              </w:rPr>
            </w:pPr>
          </w:p>
        </w:tc>
      </w:tr>
      <w:tr w:rsidR="004A17E4" w:rsidRPr="002C2650" w:rsidTr="00704E73">
        <w:trPr>
          <w:trHeight w:val="20"/>
        </w:trPr>
        <w:tc>
          <w:tcPr>
            <w:tcW w:w="827" w:type="dxa"/>
            <w:shd w:val="clear" w:color="auto" w:fill="auto"/>
            <w:vAlign w:val="center"/>
          </w:tcPr>
          <w:p w:rsidR="004A17E4" w:rsidRPr="001624E1"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w:t>
            </w:r>
          </w:p>
        </w:tc>
        <w:tc>
          <w:tcPr>
            <w:tcW w:w="4114" w:type="dxa"/>
            <w:shd w:val="clear" w:color="auto" w:fill="auto"/>
            <w:vAlign w:val="bottom"/>
          </w:tcPr>
          <w:p w:rsidR="004A17E4" w:rsidRDefault="004A17E4" w:rsidP="00704E73">
            <w:pPr>
              <w:rPr>
                <w:rFonts w:ascii="Calibri" w:hAnsi="Calibri" w:cs="Calibri"/>
                <w:color w:val="000000"/>
              </w:rPr>
            </w:pP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color w:val="000000"/>
                <w:sz w:val="20"/>
              </w:rPr>
            </w:pPr>
          </w:p>
        </w:tc>
      </w:tr>
      <w:tr w:rsidR="004A17E4" w:rsidRPr="002C2650" w:rsidTr="00704E73">
        <w:trPr>
          <w:trHeight w:val="20"/>
        </w:trPr>
        <w:tc>
          <w:tcPr>
            <w:tcW w:w="827" w:type="dxa"/>
            <w:shd w:val="clear" w:color="auto" w:fill="auto"/>
            <w:vAlign w:val="center"/>
          </w:tcPr>
          <w:p w:rsidR="004A17E4" w:rsidRPr="001624E1"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5</w:t>
            </w:r>
          </w:p>
        </w:tc>
        <w:tc>
          <w:tcPr>
            <w:tcW w:w="4114" w:type="dxa"/>
            <w:shd w:val="clear" w:color="auto" w:fill="auto"/>
            <w:vAlign w:val="bottom"/>
          </w:tcPr>
          <w:p w:rsidR="004A17E4" w:rsidRDefault="004A17E4" w:rsidP="00704E73">
            <w:pPr>
              <w:rPr>
                <w:rFonts w:ascii="Calibri" w:hAnsi="Calibri" w:cs="Calibri"/>
                <w:color w:val="000000"/>
              </w:rPr>
            </w:pPr>
            <w:r w:rsidRPr="001624E1">
              <w:rPr>
                <w:bCs/>
                <w:color w:val="000000"/>
                <w:sz w:val="20"/>
              </w:rPr>
              <w:t>Speech Quality (SQ) SWG</w:t>
            </w: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color w:val="000000"/>
                <w:sz w:val="20"/>
              </w:rPr>
            </w:pPr>
          </w:p>
        </w:tc>
      </w:tr>
      <w:tr w:rsidR="004A17E4" w:rsidRPr="002C2650" w:rsidTr="00704E73">
        <w:trPr>
          <w:trHeight w:val="20"/>
        </w:trPr>
        <w:tc>
          <w:tcPr>
            <w:tcW w:w="827" w:type="dxa"/>
            <w:shd w:val="clear" w:color="auto" w:fill="auto"/>
            <w:vAlign w:val="center"/>
          </w:tcPr>
          <w:p w:rsidR="004A17E4"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w:t>
            </w:r>
          </w:p>
        </w:tc>
        <w:tc>
          <w:tcPr>
            <w:tcW w:w="4114" w:type="dxa"/>
            <w:shd w:val="clear" w:color="auto" w:fill="auto"/>
            <w:vAlign w:val="bottom"/>
          </w:tcPr>
          <w:p w:rsidR="004A17E4" w:rsidRPr="001624E1" w:rsidRDefault="004A17E4" w:rsidP="00704E73">
            <w:pPr>
              <w:rPr>
                <w:bCs/>
                <w:color w:val="000000"/>
                <w:sz w:val="20"/>
              </w:rPr>
            </w:pP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color w:val="000000"/>
                <w:sz w:val="20"/>
              </w:rPr>
            </w:pPr>
          </w:p>
        </w:tc>
      </w:tr>
      <w:tr w:rsidR="004A17E4" w:rsidRPr="002C2650" w:rsidTr="00704E73">
        <w:trPr>
          <w:trHeight w:val="20"/>
        </w:trPr>
        <w:tc>
          <w:tcPr>
            <w:tcW w:w="827" w:type="dxa"/>
            <w:shd w:val="clear" w:color="auto" w:fill="auto"/>
            <w:vAlign w:val="center"/>
          </w:tcPr>
          <w:p w:rsidR="004A17E4" w:rsidRPr="001624E1"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5.3</w:t>
            </w:r>
          </w:p>
        </w:tc>
        <w:tc>
          <w:tcPr>
            <w:tcW w:w="4114" w:type="dxa"/>
            <w:shd w:val="clear" w:color="auto" w:fill="auto"/>
            <w:vAlign w:val="bottom"/>
          </w:tcPr>
          <w:p w:rsidR="004A17E4" w:rsidRDefault="004A17E4" w:rsidP="00704E73">
            <w:pPr>
              <w:rPr>
                <w:rFonts w:ascii="Calibri" w:hAnsi="Calibri" w:cs="Calibri"/>
                <w:color w:val="000000"/>
              </w:rPr>
            </w:pPr>
            <w:r w:rsidRPr="009D682C">
              <w:rPr>
                <w:bCs/>
                <w:color w:val="000000"/>
                <w:sz w:val="20"/>
              </w:rPr>
              <w:t>HInT (Extension for headset interface tests of UE</w:t>
            </w:r>
          </w:p>
        </w:tc>
        <w:tc>
          <w:tcPr>
            <w:tcW w:w="4500" w:type="dxa"/>
            <w:vAlign w:val="center"/>
          </w:tcPr>
          <w:p w:rsidR="004A17E4" w:rsidRPr="00872F0B" w:rsidRDefault="004A17E4" w:rsidP="00704E73">
            <w:pPr>
              <w:pStyle w:val="Heading"/>
              <w:tabs>
                <w:tab w:val="left" w:pos="7200"/>
              </w:tabs>
              <w:spacing w:before="40" w:after="40" w:line="240" w:lineRule="auto"/>
              <w:ind w:left="57" w:right="57" w:firstLine="0"/>
              <w:rPr>
                <w:rFonts w:cs="Arial"/>
                <w:bCs/>
                <w:color w:val="FF0000"/>
                <w:sz w:val="20"/>
              </w:rPr>
            </w:pPr>
            <w:r w:rsidRPr="00872F0B">
              <w:rPr>
                <w:rFonts w:cs="Arial"/>
                <w:bCs/>
                <w:color w:val="FF0000"/>
                <w:sz w:val="20"/>
              </w:rPr>
              <w:t>S4a200148n (Orange, dCR 26.131)</w:t>
            </w:r>
          </w:p>
          <w:p w:rsidR="004A17E4" w:rsidRPr="002C2650" w:rsidRDefault="004A17E4" w:rsidP="00704E73">
            <w:pPr>
              <w:pStyle w:val="Heading"/>
              <w:tabs>
                <w:tab w:val="left" w:pos="7200"/>
              </w:tabs>
              <w:spacing w:before="40" w:after="40" w:line="240" w:lineRule="auto"/>
              <w:ind w:left="57" w:right="57" w:firstLine="0"/>
              <w:rPr>
                <w:rFonts w:cs="Arial"/>
                <w:bCs/>
                <w:color w:val="000000"/>
                <w:sz w:val="20"/>
              </w:rPr>
            </w:pPr>
            <w:r w:rsidRPr="00A27954">
              <w:rPr>
                <w:rFonts w:cs="Arial"/>
                <w:bCs/>
                <w:color w:val="FF0000"/>
                <w:sz w:val="20"/>
              </w:rPr>
              <w:t>S4a200149n (Head Acoustics, dCR 26.132)</w:t>
            </w:r>
          </w:p>
        </w:tc>
      </w:tr>
      <w:tr w:rsidR="004A17E4" w:rsidRPr="002C2650" w:rsidTr="00704E73">
        <w:trPr>
          <w:trHeight w:val="20"/>
        </w:trPr>
        <w:tc>
          <w:tcPr>
            <w:tcW w:w="827" w:type="dxa"/>
            <w:shd w:val="clear" w:color="auto" w:fill="auto"/>
            <w:vAlign w:val="center"/>
          </w:tcPr>
          <w:p w:rsidR="004A17E4"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w:t>
            </w:r>
          </w:p>
        </w:tc>
        <w:tc>
          <w:tcPr>
            <w:tcW w:w="4114" w:type="dxa"/>
            <w:shd w:val="clear" w:color="auto" w:fill="auto"/>
            <w:vAlign w:val="bottom"/>
          </w:tcPr>
          <w:p w:rsidR="004A17E4" w:rsidRPr="009D682C" w:rsidRDefault="004A17E4" w:rsidP="00704E73">
            <w:pPr>
              <w:rPr>
                <w:bCs/>
                <w:color w:val="000000"/>
                <w:sz w:val="20"/>
              </w:rPr>
            </w:pPr>
          </w:p>
        </w:tc>
        <w:tc>
          <w:tcPr>
            <w:tcW w:w="4500" w:type="dxa"/>
          </w:tcPr>
          <w:p w:rsidR="004A17E4" w:rsidRDefault="004A17E4" w:rsidP="00704E73">
            <w:pPr>
              <w:pStyle w:val="Heading"/>
              <w:tabs>
                <w:tab w:val="left" w:pos="7200"/>
              </w:tabs>
              <w:spacing w:before="40" w:after="40" w:line="240" w:lineRule="auto"/>
              <w:ind w:left="57" w:right="57" w:firstLine="0"/>
              <w:rPr>
                <w:rFonts w:cs="Arial"/>
                <w:bCs/>
                <w:color w:val="000000"/>
                <w:sz w:val="20"/>
              </w:rPr>
            </w:pPr>
          </w:p>
        </w:tc>
      </w:tr>
      <w:tr w:rsidR="004A17E4" w:rsidRPr="002C2650" w:rsidTr="00704E73">
        <w:trPr>
          <w:trHeight w:val="20"/>
        </w:trPr>
        <w:tc>
          <w:tcPr>
            <w:tcW w:w="827" w:type="dxa"/>
            <w:shd w:val="clear" w:color="auto" w:fill="auto"/>
            <w:vAlign w:val="center"/>
          </w:tcPr>
          <w:p w:rsidR="004A17E4" w:rsidRPr="00241D97" w:rsidRDefault="004A17E4" w:rsidP="00704E73">
            <w:pPr>
              <w:spacing w:line="240" w:lineRule="auto"/>
              <w:rPr>
                <w:rFonts w:ascii="Calibri" w:eastAsia="Times New Roman" w:hAnsi="Calibri" w:cs="Calibri"/>
                <w:color w:val="000000"/>
                <w:lang w:val="fr-FR"/>
              </w:rPr>
            </w:pPr>
            <w:r>
              <w:rPr>
                <w:rFonts w:ascii="Calibri" w:eastAsia="Times New Roman" w:hAnsi="Calibri" w:cs="Calibri"/>
                <w:color w:val="000000"/>
                <w:lang w:val="fr-FR"/>
              </w:rPr>
              <w:t xml:space="preserve"> </w:t>
            </w:r>
            <w:r w:rsidRPr="00241D97">
              <w:rPr>
                <w:rFonts w:ascii="Calibri" w:eastAsia="Times New Roman" w:hAnsi="Calibri" w:cs="Calibri"/>
                <w:color w:val="000000"/>
                <w:lang w:val="fr-FR"/>
              </w:rPr>
              <w:t>8</w:t>
            </w:r>
          </w:p>
        </w:tc>
        <w:tc>
          <w:tcPr>
            <w:tcW w:w="4114" w:type="dxa"/>
            <w:shd w:val="clear" w:color="auto" w:fill="auto"/>
            <w:vAlign w:val="bottom"/>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Others including TEI</w:t>
            </w:r>
          </w:p>
        </w:tc>
        <w:tc>
          <w:tcPr>
            <w:tcW w:w="4500" w:type="dxa"/>
          </w:tcPr>
          <w:p w:rsidR="004A17E4" w:rsidRDefault="004A17E4" w:rsidP="00704E73">
            <w:pPr>
              <w:pStyle w:val="Heading"/>
              <w:tabs>
                <w:tab w:val="left" w:pos="7200"/>
              </w:tabs>
              <w:spacing w:before="40" w:after="40" w:line="240" w:lineRule="auto"/>
              <w:ind w:left="57" w:right="57" w:firstLine="0"/>
              <w:rPr>
                <w:rFonts w:cs="Arial"/>
                <w:bCs/>
                <w:color w:val="000000"/>
                <w:sz w:val="20"/>
              </w:rPr>
            </w:pPr>
          </w:p>
        </w:tc>
      </w:tr>
      <w:tr w:rsidR="004A17E4" w:rsidRPr="002C2650" w:rsidTr="00704E73">
        <w:trPr>
          <w:trHeight w:val="20"/>
        </w:trPr>
        <w:tc>
          <w:tcPr>
            <w:tcW w:w="827" w:type="dxa"/>
            <w:shd w:val="clear" w:color="auto" w:fill="auto"/>
            <w:vAlign w:val="center"/>
            <w:hideMark/>
          </w:tcPr>
          <w:p w:rsidR="004A17E4" w:rsidRPr="001624E1"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p>
        </w:tc>
        <w:tc>
          <w:tcPr>
            <w:tcW w:w="4114" w:type="dxa"/>
            <w:shd w:val="clear" w:color="auto" w:fill="auto"/>
            <w:vAlign w:val="bottom"/>
            <w:hideMark/>
          </w:tcPr>
          <w:p w:rsidR="004A17E4" w:rsidRDefault="004A17E4" w:rsidP="00704E73">
            <w:pPr>
              <w:rPr>
                <w:rFonts w:ascii="Calibri" w:hAnsi="Calibri" w:cs="Calibri"/>
                <w:color w:val="000000"/>
              </w:rPr>
            </w:pPr>
            <w:r>
              <w:rPr>
                <w:rFonts w:ascii="Calibri" w:hAnsi="Calibri" w:cs="Calibri"/>
                <w:color w:val="000000"/>
              </w:rPr>
              <w:t>Review of the future work plan</w:t>
            </w: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color w:val="000000"/>
                <w:sz w:val="20"/>
              </w:rPr>
            </w:pPr>
          </w:p>
        </w:tc>
      </w:tr>
      <w:tr w:rsidR="004A17E4" w:rsidRPr="002C2650" w:rsidTr="00704E73">
        <w:trPr>
          <w:trHeight w:val="20"/>
        </w:trPr>
        <w:tc>
          <w:tcPr>
            <w:tcW w:w="827" w:type="dxa"/>
            <w:shd w:val="clear" w:color="auto" w:fill="auto"/>
            <w:vAlign w:val="center"/>
            <w:hideMark/>
          </w:tcPr>
          <w:p w:rsidR="004A17E4" w:rsidRPr="001624E1"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10</w:t>
            </w:r>
          </w:p>
        </w:tc>
        <w:tc>
          <w:tcPr>
            <w:tcW w:w="4114" w:type="dxa"/>
            <w:shd w:val="clear" w:color="auto" w:fill="auto"/>
            <w:vAlign w:val="center"/>
            <w:hideMark/>
          </w:tcPr>
          <w:p w:rsidR="004A17E4" w:rsidRDefault="004A17E4" w:rsidP="00704E73">
            <w:pPr>
              <w:rPr>
                <w:rFonts w:ascii="Calibri" w:hAnsi="Calibri" w:cs="Calibri"/>
                <w:color w:val="000000"/>
              </w:rPr>
            </w:pPr>
            <w:r>
              <w:rPr>
                <w:rFonts w:ascii="Calibri" w:hAnsi="Calibri" w:cs="Calibri"/>
                <w:color w:val="000000"/>
              </w:rPr>
              <w:t>Any other topic of discussion</w:t>
            </w: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sz w:val="20"/>
              </w:rPr>
            </w:pPr>
            <w:r w:rsidRPr="00872F0B">
              <w:rPr>
                <w:rFonts w:cs="Arial"/>
                <w:bCs/>
                <w:color w:val="FF0000"/>
                <w:sz w:val="20"/>
              </w:rPr>
              <w:t>AHQ146n (wp) (left-over, status to be clarified at SQ SWG level)</w:t>
            </w:r>
          </w:p>
        </w:tc>
      </w:tr>
      <w:tr w:rsidR="004A17E4" w:rsidRPr="002C2650" w:rsidTr="00704E73">
        <w:trPr>
          <w:trHeight w:val="20"/>
        </w:trPr>
        <w:tc>
          <w:tcPr>
            <w:tcW w:w="827" w:type="dxa"/>
            <w:shd w:val="clear" w:color="auto" w:fill="auto"/>
            <w:vAlign w:val="center"/>
          </w:tcPr>
          <w:p w:rsidR="004A17E4" w:rsidRDefault="004A17E4" w:rsidP="00704E73">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11</w:t>
            </w:r>
          </w:p>
        </w:tc>
        <w:tc>
          <w:tcPr>
            <w:tcW w:w="4114" w:type="dxa"/>
            <w:shd w:val="clear" w:color="auto" w:fill="auto"/>
            <w:vAlign w:val="bottom"/>
          </w:tcPr>
          <w:p w:rsidR="004A17E4" w:rsidRDefault="004A17E4" w:rsidP="00704E73">
            <w:pPr>
              <w:rPr>
                <w:rFonts w:ascii="Calibri" w:hAnsi="Calibri" w:cs="Calibri"/>
                <w:color w:val="000000"/>
              </w:rPr>
            </w:pPr>
            <w:r>
              <w:rPr>
                <w:rFonts w:ascii="Calibri" w:hAnsi="Calibri" w:cs="Calibri"/>
                <w:color w:val="000000"/>
              </w:rPr>
              <w:t>Close of the session</w:t>
            </w:r>
          </w:p>
        </w:tc>
        <w:tc>
          <w:tcPr>
            <w:tcW w:w="4500" w:type="dxa"/>
          </w:tcPr>
          <w:p w:rsidR="004A17E4" w:rsidRPr="002C2650" w:rsidRDefault="004A17E4" w:rsidP="00704E73">
            <w:pPr>
              <w:pStyle w:val="Heading"/>
              <w:tabs>
                <w:tab w:val="left" w:pos="7200"/>
              </w:tabs>
              <w:spacing w:before="40" w:after="40" w:line="240" w:lineRule="auto"/>
              <w:ind w:left="57" w:right="57" w:firstLine="0"/>
              <w:rPr>
                <w:rFonts w:cs="Arial"/>
                <w:bCs/>
                <w:sz w:val="20"/>
                <w:lang w:val="en-US"/>
              </w:rPr>
            </w:pPr>
          </w:p>
        </w:tc>
      </w:tr>
    </w:tbl>
    <w:p w:rsidR="004A17E4" w:rsidRDefault="004A17E4" w:rsidP="004A17E4">
      <w:pPr>
        <w:pStyle w:val="Corpsdetexte"/>
        <w:rPr>
          <w:b/>
          <w:lang w:val="de-DE"/>
        </w:rPr>
      </w:pPr>
    </w:p>
    <w:p w:rsidR="004A17E4" w:rsidRPr="00121A20" w:rsidRDefault="004A17E4" w:rsidP="004A17E4">
      <w:pPr>
        <w:spacing w:line="240" w:lineRule="auto"/>
        <w:rPr>
          <w:rFonts w:eastAsia="Batang"/>
          <w:b/>
          <w:bCs/>
          <w:sz w:val="20"/>
        </w:rPr>
      </w:pPr>
      <w:r w:rsidRPr="00121A20">
        <w:rPr>
          <w:rFonts w:eastAsia="Batang"/>
          <w:b/>
          <w:bCs/>
          <w:sz w:val="20"/>
        </w:rPr>
        <w:t>Legend for Tdocs:</w:t>
      </w:r>
    </w:p>
    <w:p w:rsidR="004A17E4" w:rsidRPr="002B195D" w:rsidRDefault="004A17E4" w:rsidP="004A17E4">
      <w:pPr>
        <w:pStyle w:val="Paragraphedeliste"/>
        <w:numPr>
          <w:ilvl w:val="0"/>
          <w:numId w:val="2"/>
        </w:numPr>
        <w:spacing w:line="240" w:lineRule="auto"/>
        <w:contextualSpacing w:val="0"/>
        <w:rPr>
          <w:rFonts w:eastAsia="Batang"/>
          <w:b/>
          <w:bCs/>
          <w:sz w:val="20"/>
        </w:rPr>
      </w:pPr>
      <w:r>
        <w:rPr>
          <w:rFonts w:eastAsia="Batang"/>
          <w:b/>
          <w:bCs/>
          <w:sz w:val="20"/>
        </w:rPr>
        <w:t xml:space="preserve">Color: </w:t>
      </w:r>
      <w:r w:rsidRPr="002B195D">
        <w:rPr>
          <w:rFonts w:eastAsia="Batang"/>
          <w:b/>
          <w:bCs/>
          <w:sz w:val="20"/>
        </w:rPr>
        <w:t>not-yet processed</w:t>
      </w:r>
      <w:r w:rsidRPr="002B195D">
        <w:rPr>
          <w:rFonts w:eastAsia="Batang"/>
          <w:sz w:val="20"/>
        </w:rPr>
        <w:t xml:space="preserve">, </w:t>
      </w:r>
      <w:r w:rsidRPr="002B195D">
        <w:rPr>
          <w:rFonts w:eastAsia="Batang"/>
          <w:b/>
          <w:bCs/>
          <w:color w:val="FF0000"/>
          <w:sz w:val="20"/>
        </w:rPr>
        <w:t>processed</w:t>
      </w:r>
      <w:r w:rsidRPr="002B195D">
        <w:rPr>
          <w:rFonts w:eastAsia="Batang"/>
          <w:sz w:val="20"/>
        </w:rPr>
        <w:t xml:space="preserve">, </w:t>
      </w:r>
      <w:r w:rsidRPr="00D76116">
        <w:rPr>
          <w:rFonts w:eastAsia="Batang"/>
          <w:b/>
          <w:bCs/>
          <w:color w:val="808080" w:themeColor="background1" w:themeShade="80"/>
          <w:sz w:val="20"/>
        </w:rPr>
        <w:t>late</w:t>
      </w:r>
      <w:r>
        <w:rPr>
          <w:rFonts w:eastAsia="Batang"/>
          <w:sz w:val="20"/>
        </w:rPr>
        <w:t xml:space="preserve">, </w:t>
      </w:r>
      <w:r w:rsidRPr="00D53BBA">
        <w:rPr>
          <w:rFonts w:eastAsia="Batang"/>
          <w:b/>
          <w:bCs/>
          <w:strike/>
          <w:sz w:val="20"/>
        </w:rPr>
        <w:t>withdrawn</w:t>
      </w:r>
      <w:r>
        <w:rPr>
          <w:rFonts w:eastAsia="Batang"/>
          <w:sz w:val="20"/>
        </w:rPr>
        <w:t xml:space="preserve">, </w:t>
      </w:r>
      <w:r w:rsidRPr="002B195D">
        <w:rPr>
          <w:rFonts w:eastAsia="Batang"/>
          <w:b/>
          <w:bCs/>
          <w:sz w:val="20"/>
          <w:highlight w:val="yellow"/>
        </w:rPr>
        <w:t>moved to a different A.I.</w:t>
      </w:r>
      <w:r w:rsidRPr="002B195D">
        <w:rPr>
          <w:rFonts w:eastAsia="Batang"/>
          <w:sz w:val="20"/>
        </w:rPr>
        <w:t xml:space="preserve">, </w:t>
      </w:r>
      <w:r w:rsidRPr="002B195D">
        <w:rPr>
          <w:rFonts w:eastAsia="Batang"/>
          <w:b/>
          <w:bCs/>
          <w:sz w:val="20"/>
          <w:highlight w:val="magenta"/>
        </w:rPr>
        <w:t>under email agreement</w:t>
      </w:r>
    </w:p>
    <w:p w:rsidR="004A17E4" w:rsidRPr="002B195D" w:rsidRDefault="004A17E4" w:rsidP="004A17E4">
      <w:pPr>
        <w:pStyle w:val="Paragraphedeliste"/>
        <w:numPr>
          <w:ilvl w:val="0"/>
          <w:numId w:val="2"/>
        </w:numPr>
        <w:spacing w:line="240" w:lineRule="auto"/>
        <w:contextualSpacing w:val="0"/>
        <w:rPr>
          <w:rFonts w:eastAsia="Batang"/>
          <w:b/>
          <w:bCs/>
          <w:sz w:val="20"/>
        </w:rPr>
      </w:pPr>
      <w:r w:rsidRPr="002B195D">
        <w:rPr>
          <w:sz w:val="20"/>
        </w:rPr>
        <w:t>a agreed, app approved, n noted, pa partially agreed, np not pursued</w:t>
      </w:r>
      <w:r>
        <w:rPr>
          <w:sz w:val="20"/>
        </w:rPr>
        <w:t>, pp postponed…</w:t>
      </w:r>
    </w:p>
    <w:p w:rsidR="004A17E4" w:rsidRDefault="004A17E4" w:rsidP="004A17E4">
      <w:pPr>
        <w:widowControl w:val="0"/>
        <w:pBdr>
          <w:top w:val="nil"/>
          <w:left w:val="nil"/>
          <w:bottom w:val="nil"/>
          <w:right w:val="nil"/>
          <w:between w:val="nil"/>
        </w:pBdr>
        <w:spacing w:after="120"/>
        <w:jc w:val="both"/>
        <w:rPr>
          <w:b/>
          <w:color w:val="000000"/>
        </w:rPr>
      </w:pPr>
    </w:p>
    <w:p w:rsidR="004A17E4" w:rsidRDefault="004A17E4" w:rsidP="004A17E4">
      <w:pPr>
        <w:rPr>
          <w:b/>
        </w:rPr>
      </w:pPr>
    </w:p>
    <w:p w:rsidR="004A17E4" w:rsidRDefault="004A17E4" w:rsidP="004A17E4">
      <w:pPr>
        <w:rPr>
          <w:b/>
        </w:rPr>
      </w:pPr>
      <w:r>
        <w:rPr>
          <w:b/>
        </w:rPr>
        <w:br w:type="page"/>
      </w:r>
    </w:p>
    <w:p w:rsidR="004A17E4" w:rsidRDefault="004A17E4" w:rsidP="004A17E4">
      <w:pPr>
        <w:rPr>
          <w:b/>
        </w:rPr>
      </w:pPr>
      <w:r>
        <w:rPr>
          <w:b/>
        </w:rPr>
        <w:lastRenderedPageBreak/>
        <w:t>Unique agenda for AH telcos post-110e (for information):</w:t>
      </w:r>
    </w:p>
    <w:p w:rsidR="004A17E4" w:rsidRDefault="004A17E4" w:rsidP="004A17E4">
      <w:pPr>
        <w:rPr>
          <w: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7439"/>
      </w:tblGrid>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Approval of Agenda and Tdoc allocation</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2</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Reports/Liaisons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Enhanced Voice Service (EVS) SWG</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3.1</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IVAS_Codec (EVS Codec Extension for Immersive Voice and Audio Services)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4</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Multicast-Broadcast-Streaming (MBS) SWG</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4.1</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5GMS3 (5G Media Streaming stage 3)</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4.2</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FS_5GMS_Multicast (Feasibility Study on Multicast Architecture Enhancements for 5GMSA)</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4.3</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FS_EMSA (Feasibility Study on Streaming Architecture extensions For Edge processing)</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5</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Speech Quality (SQ) SWG</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5.1</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ATIAS (Terminal Audio quality performance and Test methods for Immersive Audio Services)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5.2</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HaNTE (Handsets Featuring Non-Traditional Earpieces)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5.3</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HInT (Extension for headset interface tests of UE)</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6</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Video SWG</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6.1</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RM_H263_MP4V (Removal of H.263 and MPEG-4 Visual from 3GPP Services)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6.2</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FS_VR_CoGui (Feasibility Study on VR Streaming Conformance and Guidelines)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6.3</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FS_5GVideo (Feasibility Study on 5G Video Codec Characteristics)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6.4</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FS_XRTraffic (Feasibility Study on Typical Traffic Characteristics for XR Services and other Media)</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6.5</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FS_5GSTAR (Feasibility Study on 5G Glass-type AR/MR Devices)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7</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Multimedia Telephony Service for IMS (MTSI) SWG</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7.1</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ITT4RT (Support of Immersive Teleconferencing and Telepresence for Remote Terminals)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7.2</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FS_FLUS_NBMP (Feasibility Study on the use of NBMP in E_FLUS)</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8</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Others including TEI</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9</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Review of the future work plan</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10</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en-US"/>
              </w:rPr>
            </w:pPr>
            <w:r w:rsidRPr="00241D97">
              <w:rPr>
                <w:rFonts w:ascii="Calibri" w:eastAsia="Times New Roman" w:hAnsi="Calibri" w:cs="Calibri"/>
                <w:color w:val="000000"/>
                <w:lang w:val="en-US"/>
              </w:rPr>
              <w:t>Any other topic of discussion</w:t>
            </w:r>
          </w:p>
        </w:tc>
      </w:tr>
      <w:tr w:rsidR="004A17E4" w:rsidRPr="00241D97" w:rsidTr="00704E73">
        <w:trPr>
          <w:trHeight w:val="300"/>
        </w:trPr>
        <w:tc>
          <w:tcPr>
            <w:tcW w:w="920" w:type="dxa"/>
            <w:shd w:val="clear" w:color="auto" w:fill="auto"/>
            <w:noWrap/>
            <w:vAlign w:val="center"/>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11</w:t>
            </w:r>
          </w:p>
        </w:tc>
        <w:tc>
          <w:tcPr>
            <w:tcW w:w="7439" w:type="dxa"/>
            <w:shd w:val="clear" w:color="auto" w:fill="auto"/>
            <w:noWrap/>
            <w:vAlign w:val="bottom"/>
            <w:hideMark/>
          </w:tcPr>
          <w:p w:rsidR="004A17E4" w:rsidRPr="00241D97" w:rsidRDefault="004A17E4" w:rsidP="00704E73">
            <w:pPr>
              <w:spacing w:line="240" w:lineRule="auto"/>
              <w:rPr>
                <w:rFonts w:ascii="Calibri" w:eastAsia="Times New Roman" w:hAnsi="Calibri" w:cs="Calibri"/>
                <w:color w:val="000000"/>
                <w:lang w:val="fr-FR"/>
              </w:rPr>
            </w:pPr>
            <w:r w:rsidRPr="00241D97">
              <w:rPr>
                <w:rFonts w:ascii="Calibri" w:eastAsia="Times New Roman" w:hAnsi="Calibri" w:cs="Calibri"/>
                <w:color w:val="000000"/>
                <w:lang w:val="fr-FR"/>
              </w:rPr>
              <w:t>Close of the session</w:t>
            </w:r>
          </w:p>
        </w:tc>
      </w:tr>
    </w:tbl>
    <w:p w:rsidR="004A17E4" w:rsidRPr="005F05AE" w:rsidRDefault="004A17E4" w:rsidP="004A17E4">
      <w:pPr>
        <w:rPr>
          <w:b/>
        </w:rPr>
      </w:pPr>
    </w:p>
    <w:p w:rsidR="0065502F" w:rsidRDefault="0065502F">
      <w:pPr>
        <w:widowControl w:val="0"/>
        <w:pBdr>
          <w:top w:val="nil"/>
          <w:left w:val="nil"/>
          <w:bottom w:val="nil"/>
          <w:right w:val="nil"/>
          <w:between w:val="nil"/>
        </w:pBdr>
        <w:spacing w:after="120"/>
        <w:jc w:val="both"/>
        <w:rPr>
          <w:b/>
          <w:color w:val="000000"/>
        </w:rPr>
      </w:pPr>
    </w:p>
    <w:p w:rsidR="0065502F" w:rsidRDefault="00480553">
      <w:pPr>
        <w:rPr>
          <w:b/>
        </w:rPr>
      </w:pPr>
      <w:r>
        <w:br w:type="page"/>
      </w:r>
    </w:p>
    <w:p w:rsidR="0065502F" w:rsidRPr="00003E46" w:rsidRDefault="00480553">
      <w:pPr>
        <w:widowControl w:val="0"/>
        <w:pBdr>
          <w:top w:val="nil"/>
          <w:left w:val="nil"/>
          <w:bottom w:val="nil"/>
          <w:right w:val="nil"/>
          <w:between w:val="nil"/>
        </w:pBdr>
        <w:spacing w:after="120"/>
        <w:jc w:val="both"/>
        <w:rPr>
          <w:b/>
          <w:color w:val="000000"/>
        </w:rPr>
      </w:pPr>
      <w:r>
        <w:rPr>
          <w:b/>
          <w:color w:val="000000"/>
        </w:rPr>
        <w:lastRenderedPageBreak/>
        <w:t>Annex B – List of participants</w:t>
      </w:r>
      <w:r w:rsidR="0079664A">
        <w:rPr>
          <w:b/>
          <w:color w:val="000000"/>
        </w:rPr>
        <w:t xml:space="preserve"> (provided by host)</w:t>
      </w:r>
    </w:p>
    <w:p w:rsidR="0087495A" w:rsidRDefault="0087495A"/>
    <w:tbl>
      <w:tblPr>
        <w:tblW w:w="5245" w:type="dxa"/>
        <w:tblCellMar>
          <w:left w:w="70" w:type="dxa"/>
          <w:right w:w="70" w:type="dxa"/>
        </w:tblCellMar>
        <w:tblLook w:val="04A0" w:firstRow="1" w:lastRow="0" w:firstColumn="1" w:lastColumn="0" w:noHBand="0" w:noVBand="1"/>
      </w:tblPr>
      <w:tblGrid>
        <w:gridCol w:w="5245"/>
      </w:tblGrid>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Apple - Fabrice Plante</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Dolby - Frederic Gabin</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en-US"/>
              </w:rPr>
            </w:pPr>
            <w:r w:rsidRPr="0079664A">
              <w:rPr>
                <w:rFonts w:ascii="Arial Unicode MS" w:eastAsia="Arial Unicode MS" w:hAnsi="Arial Unicode MS" w:cs="Arial Unicode MS" w:hint="eastAsia"/>
                <w:sz w:val="20"/>
                <w:szCs w:val="20"/>
                <w:lang w:val="en-US"/>
              </w:rPr>
              <w:t>Dolby - Stefan Bruhn (SA4 VC)</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Ericsson - Tomas Toftgård</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HEAD acoustics - Jan Reimes</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 xml:space="preserve">Huawei Technologies </w:t>
            </w:r>
            <w:r>
              <w:rPr>
                <w:rFonts w:ascii="Arial Unicode MS" w:eastAsia="Arial Unicode MS" w:hAnsi="Arial Unicode MS" w:cs="Arial Unicode MS"/>
                <w:sz w:val="20"/>
                <w:szCs w:val="20"/>
                <w:lang w:val="fr-FR"/>
              </w:rPr>
              <w:t>–</w:t>
            </w:r>
            <w:r w:rsidRPr="0079664A">
              <w:rPr>
                <w:rFonts w:ascii="Arial Unicode MS" w:eastAsia="Arial Unicode MS" w:hAnsi="Arial Unicode MS" w:cs="Arial Unicode MS" w:hint="eastAsia"/>
                <w:sz w:val="20"/>
                <w:szCs w:val="20"/>
                <w:lang w:val="fr-FR"/>
              </w:rPr>
              <w:t xml:space="preserve"> Antero Tossavainen</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Pr>
                <w:rFonts w:ascii="Arial Unicode MS" w:eastAsia="Arial Unicode MS" w:hAnsi="Arial Unicode MS" w:cs="Arial Unicode MS"/>
                <w:sz w:val="20"/>
                <w:szCs w:val="20"/>
                <w:lang w:val="fr-FR"/>
              </w:rPr>
              <w:t xml:space="preserve">Qualcomm - </w:t>
            </w:r>
            <w:r w:rsidRPr="0079664A">
              <w:rPr>
                <w:rFonts w:ascii="Arial Unicode MS" w:eastAsia="Arial Unicode MS" w:hAnsi="Arial Unicode MS" w:cs="Arial Unicode MS" w:hint="eastAsia"/>
                <w:sz w:val="20"/>
                <w:szCs w:val="20"/>
                <w:lang w:val="fr-FR"/>
              </w:rPr>
              <w:t>Min Wang</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Orange - Alain Curti</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Orange - Stéphane Ragot</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QUALCOMM - Nikolai Leung</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Qualcomm - Andre Schevciw</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SONY - Peter Isberg</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Samsung - Eric Yip</w:t>
            </w:r>
          </w:p>
        </w:tc>
      </w:tr>
      <w:tr w:rsidR="0079664A" w:rsidRPr="0079664A" w:rsidTr="0079664A">
        <w:trPr>
          <w:trHeight w:val="300"/>
        </w:trPr>
        <w:tc>
          <w:tcPr>
            <w:tcW w:w="5245" w:type="dxa"/>
            <w:tcBorders>
              <w:top w:val="nil"/>
              <w:left w:val="nil"/>
              <w:bottom w:val="nil"/>
              <w:right w:val="nil"/>
            </w:tcBorders>
            <w:shd w:val="clear" w:color="auto" w:fill="auto"/>
            <w:noWrap/>
            <w:vAlign w:val="bottom"/>
            <w:hideMark/>
          </w:tcPr>
          <w:p w:rsidR="0079664A" w:rsidRPr="0079664A" w:rsidRDefault="0079664A" w:rsidP="0079664A">
            <w:pPr>
              <w:spacing w:line="240" w:lineRule="auto"/>
              <w:rPr>
                <w:rFonts w:ascii="Arial Unicode MS" w:eastAsia="Arial Unicode MS" w:hAnsi="Arial Unicode MS" w:cs="Arial Unicode MS"/>
                <w:sz w:val="20"/>
                <w:szCs w:val="20"/>
                <w:lang w:val="fr-FR"/>
              </w:rPr>
            </w:pPr>
            <w:r w:rsidRPr="0079664A">
              <w:rPr>
                <w:rFonts w:ascii="Arial Unicode MS" w:eastAsia="Arial Unicode MS" w:hAnsi="Arial Unicode MS" w:cs="Arial Unicode MS" w:hint="eastAsia"/>
                <w:sz w:val="20"/>
                <w:szCs w:val="20"/>
                <w:lang w:val="fr-FR"/>
              </w:rPr>
              <w:t>Tencent-Zhuoyun Zhang</w:t>
            </w:r>
          </w:p>
        </w:tc>
      </w:tr>
    </w:tbl>
    <w:p w:rsidR="0065502F" w:rsidRDefault="00480553">
      <w:pPr>
        <w:rPr>
          <w:b/>
        </w:rPr>
      </w:pPr>
      <w:r>
        <w:br w:type="page"/>
      </w:r>
    </w:p>
    <w:p w:rsidR="0065502F" w:rsidRDefault="00480553">
      <w:pPr>
        <w:widowControl w:val="0"/>
        <w:pBdr>
          <w:top w:val="nil"/>
          <w:left w:val="nil"/>
          <w:bottom w:val="nil"/>
          <w:right w:val="nil"/>
          <w:between w:val="nil"/>
        </w:pBdr>
        <w:spacing w:after="120"/>
        <w:jc w:val="both"/>
        <w:rPr>
          <w:b/>
          <w:color w:val="000000"/>
        </w:rPr>
      </w:pPr>
      <w:r>
        <w:rPr>
          <w:b/>
          <w:color w:val="000000"/>
        </w:rPr>
        <w:lastRenderedPageBreak/>
        <w:t>Annex C - Documents status</w:t>
      </w:r>
    </w:p>
    <w:p w:rsidR="0065502F" w:rsidRDefault="0065502F">
      <w:pPr>
        <w:widowControl w:val="0"/>
        <w:pBdr>
          <w:top w:val="nil"/>
          <w:left w:val="nil"/>
          <w:bottom w:val="nil"/>
          <w:right w:val="nil"/>
          <w:between w:val="nil"/>
        </w:pBdr>
        <w:spacing w:after="120"/>
        <w:jc w:val="both"/>
        <w:rPr>
          <w:b/>
          <w:color w:val="000000"/>
        </w:rPr>
      </w:pPr>
    </w:p>
    <w:tbl>
      <w:tblPr>
        <w:tblW w:w="9638"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50"/>
        <w:gridCol w:w="3612"/>
        <w:gridCol w:w="2148"/>
        <w:gridCol w:w="916"/>
        <w:gridCol w:w="1612"/>
      </w:tblGrid>
      <w:tr w:rsidR="0087495A" w:rsidRPr="00815F25" w:rsidTr="00561536">
        <w:trPr>
          <w:cantSplit/>
          <w:trHeight w:val="488"/>
        </w:trPr>
        <w:tc>
          <w:tcPr>
            <w:tcW w:w="1350" w:type="dxa"/>
            <w:shd w:val="clear" w:color="auto" w:fill="FFFFFF"/>
            <w:tcMar>
              <w:top w:w="0" w:type="dxa"/>
              <w:left w:w="40" w:type="dxa"/>
              <w:bottom w:w="0" w:type="dxa"/>
              <w:right w:w="40" w:type="dxa"/>
            </w:tcMar>
          </w:tcPr>
          <w:p w:rsidR="0087495A" w:rsidRPr="00815F25" w:rsidRDefault="0087495A" w:rsidP="00561536">
            <w:pPr>
              <w:ind w:left="57" w:right="57"/>
              <w:rPr>
                <w:rFonts w:eastAsia="Times New Roman"/>
                <w:sz w:val="16"/>
                <w:szCs w:val="16"/>
              </w:rPr>
            </w:pPr>
            <w:r w:rsidRPr="00815F25">
              <w:rPr>
                <w:rFonts w:eastAsia="Times New Roman"/>
                <w:sz w:val="16"/>
                <w:szCs w:val="16"/>
              </w:rPr>
              <w:t>Tdoc</w:t>
            </w:r>
          </w:p>
        </w:tc>
        <w:tc>
          <w:tcPr>
            <w:tcW w:w="3612" w:type="dxa"/>
            <w:shd w:val="clear" w:color="auto" w:fill="FFFFFF"/>
            <w:tcMar>
              <w:top w:w="0" w:type="dxa"/>
              <w:left w:w="40" w:type="dxa"/>
              <w:bottom w:w="0" w:type="dxa"/>
              <w:right w:w="40" w:type="dxa"/>
            </w:tcMar>
          </w:tcPr>
          <w:p w:rsidR="0087495A" w:rsidRPr="00815F25" w:rsidRDefault="0087495A" w:rsidP="00561536">
            <w:pPr>
              <w:pStyle w:val="NormalWeb"/>
              <w:spacing w:before="120" w:beforeAutospacing="0" w:after="120" w:afterAutospacing="0"/>
              <w:ind w:left="57" w:right="57"/>
              <w:rPr>
                <w:rFonts w:eastAsia="Times New Roman" w:cs="Arial"/>
                <w:sz w:val="16"/>
                <w:szCs w:val="16"/>
                <w:lang w:eastAsia="fr-FR"/>
              </w:rPr>
            </w:pPr>
            <w:r w:rsidRPr="00815F25">
              <w:rPr>
                <w:rFonts w:eastAsia="Times New Roman" w:cs="Arial"/>
                <w:sz w:val="16"/>
                <w:szCs w:val="16"/>
                <w:lang w:eastAsia="fr-FR"/>
              </w:rPr>
              <w:t>Title</w:t>
            </w:r>
          </w:p>
        </w:tc>
        <w:tc>
          <w:tcPr>
            <w:tcW w:w="2148" w:type="dxa"/>
            <w:shd w:val="clear" w:color="auto" w:fill="FFFFFF"/>
            <w:tcMar>
              <w:top w:w="0" w:type="dxa"/>
              <w:left w:w="40" w:type="dxa"/>
              <w:bottom w:w="0" w:type="dxa"/>
              <w:right w:w="40" w:type="dxa"/>
            </w:tcMar>
          </w:tcPr>
          <w:p w:rsidR="0087495A" w:rsidRPr="00815F25" w:rsidRDefault="0087495A" w:rsidP="00561536">
            <w:pPr>
              <w:ind w:left="57" w:right="57"/>
              <w:rPr>
                <w:rFonts w:eastAsia="Times New Roman"/>
                <w:sz w:val="16"/>
                <w:szCs w:val="16"/>
              </w:rPr>
            </w:pPr>
            <w:r w:rsidRPr="00815F25">
              <w:rPr>
                <w:rFonts w:eastAsia="Times New Roman"/>
                <w:sz w:val="16"/>
                <w:szCs w:val="16"/>
              </w:rPr>
              <w:t>Source(s)</w:t>
            </w:r>
          </w:p>
        </w:tc>
        <w:tc>
          <w:tcPr>
            <w:tcW w:w="916" w:type="dxa"/>
            <w:shd w:val="clear" w:color="auto" w:fill="FFFFFF"/>
            <w:tcMar>
              <w:top w:w="0" w:type="dxa"/>
              <w:left w:w="40" w:type="dxa"/>
              <w:bottom w:w="0" w:type="dxa"/>
              <w:right w:w="40" w:type="dxa"/>
            </w:tcMar>
          </w:tcPr>
          <w:p w:rsidR="0087495A" w:rsidRPr="00815F25" w:rsidRDefault="0087495A" w:rsidP="00561536">
            <w:pPr>
              <w:ind w:left="57" w:right="57"/>
              <w:jc w:val="center"/>
              <w:rPr>
                <w:rFonts w:eastAsia="Times New Roman"/>
                <w:sz w:val="16"/>
                <w:szCs w:val="16"/>
              </w:rPr>
            </w:pPr>
            <w:r w:rsidRPr="00815F25">
              <w:rPr>
                <w:rFonts w:eastAsia="Times New Roman"/>
                <w:sz w:val="16"/>
                <w:szCs w:val="16"/>
              </w:rPr>
              <w:t>Agenda Item(s)</w:t>
            </w:r>
          </w:p>
        </w:tc>
        <w:tc>
          <w:tcPr>
            <w:tcW w:w="1612" w:type="dxa"/>
            <w:shd w:val="clear" w:color="auto" w:fill="FFFFFF"/>
            <w:tcMar>
              <w:top w:w="0" w:type="dxa"/>
              <w:left w:w="40" w:type="dxa"/>
              <w:bottom w:w="0" w:type="dxa"/>
              <w:right w:w="40" w:type="dxa"/>
            </w:tcMar>
          </w:tcPr>
          <w:p w:rsidR="0087495A" w:rsidRPr="00815F25" w:rsidRDefault="0087495A" w:rsidP="00561536">
            <w:pPr>
              <w:ind w:left="57" w:right="57"/>
              <w:rPr>
                <w:rFonts w:eastAsia="Times New Roman"/>
                <w:sz w:val="16"/>
                <w:szCs w:val="16"/>
              </w:rPr>
            </w:pPr>
            <w:r w:rsidRPr="00815F25">
              <w:rPr>
                <w:rFonts w:eastAsia="Times New Roman"/>
                <w:sz w:val="16"/>
                <w:szCs w:val="16"/>
              </w:rPr>
              <w:t>Status</w:t>
            </w:r>
          </w:p>
        </w:tc>
      </w:tr>
      <w:tr w:rsidR="0087495A" w:rsidRPr="00815F25" w:rsidTr="00561536">
        <w:trPr>
          <w:cantSplit/>
          <w:trHeight w:val="488"/>
        </w:trPr>
        <w:tc>
          <w:tcPr>
            <w:tcW w:w="135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87495A" w:rsidRDefault="0087495A" w:rsidP="0087495A">
            <w:pPr>
              <w:rPr>
                <w:color w:val="000000"/>
                <w:sz w:val="16"/>
                <w:szCs w:val="16"/>
              </w:rPr>
            </w:pPr>
            <w:r>
              <w:rPr>
                <w:color w:val="000000"/>
                <w:sz w:val="16"/>
                <w:szCs w:val="16"/>
              </w:rPr>
              <w:t>S4-AHQ146</w:t>
            </w:r>
          </w:p>
        </w:tc>
        <w:tc>
          <w:tcPr>
            <w:tcW w:w="3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87495A" w:rsidRDefault="00522946" w:rsidP="0087495A">
            <w:pPr>
              <w:rPr>
                <w:sz w:val="16"/>
                <w:szCs w:val="16"/>
              </w:rPr>
            </w:pPr>
            <w:r w:rsidRPr="00522946">
              <w:rPr>
                <w:sz w:val="16"/>
                <w:szCs w:val="16"/>
              </w:rPr>
              <w:t>Preliminary HaNTE round robin results at Lab 1</w:t>
            </w:r>
          </w:p>
        </w:tc>
        <w:tc>
          <w:tcPr>
            <w:tcW w:w="2148"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87495A" w:rsidRDefault="00522946" w:rsidP="0087495A">
            <w:pPr>
              <w:rPr>
                <w:sz w:val="16"/>
                <w:szCs w:val="16"/>
              </w:rPr>
            </w:pPr>
            <w:r w:rsidRPr="00522946">
              <w:rPr>
                <w:sz w:val="16"/>
                <w:szCs w:val="16"/>
              </w:rPr>
              <w:t>Qualcomm Incorporated</w:t>
            </w:r>
          </w:p>
        </w:tc>
        <w:tc>
          <w:tcPr>
            <w:tcW w:w="916"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87495A" w:rsidRDefault="00522946" w:rsidP="0087495A">
            <w:pPr>
              <w:ind w:left="57" w:right="57"/>
              <w:jc w:val="center"/>
              <w:rPr>
                <w:rFonts w:eastAsia="Times New Roman"/>
                <w:sz w:val="16"/>
                <w:szCs w:val="16"/>
              </w:rPr>
            </w:pPr>
            <w:r>
              <w:rPr>
                <w:rFonts w:eastAsia="Times New Roman"/>
                <w:sz w:val="16"/>
                <w:szCs w:val="16"/>
              </w:rPr>
              <w:t>-</w:t>
            </w:r>
          </w:p>
        </w:tc>
        <w:tc>
          <w:tcPr>
            <w:tcW w:w="1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87495A" w:rsidRPr="001D0A40" w:rsidRDefault="006D1ABA" w:rsidP="0087495A">
            <w:pPr>
              <w:ind w:left="57" w:right="57"/>
              <w:rPr>
                <w:rFonts w:eastAsia="Times New Roman"/>
                <w:color w:val="4F81BD" w:themeColor="accent1"/>
                <w:sz w:val="16"/>
                <w:szCs w:val="16"/>
              </w:rPr>
            </w:pPr>
            <w:r>
              <w:rPr>
                <w:rFonts w:eastAsia="Times New Roman"/>
                <w:color w:val="4F81BD" w:themeColor="accent1"/>
                <w:sz w:val="16"/>
                <w:szCs w:val="16"/>
              </w:rPr>
              <w:t>Noted (without presentation)</w:t>
            </w:r>
          </w:p>
        </w:tc>
      </w:tr>
      <w:tr w:rsidR="00522946" w:rsidRPr="00815F25" w:rsidTr="00561536">
        <w:trPr>
          <w:cantSplit/>
          <w:trHeight w:val="488"/>
        </w:trPr>
        <w:tc>
          <w:tcPr>
            <w:tcW w:w="135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8A4C3A" w:rsidP="00522946">
            <w:pPr>
              <w:rPr>
                <w:b/>
                <w:bCs/>
                <w:color w:val="0000FF"/>
                <w:sz w:val="16"/>
                <w:szCs w:val="16"/>
                <w:u w:val="single"/>
              </w:rPr>
            </w:pPr>
            <w:hyperlink r:id="rId11" w:history="1">
              <w:r w:rsidR="00522946">
                <w:rPr>
                  <w:rStyle w:val="Lienhypertexte"/>
                  <w:b/>
                  <w:bCs/>
                  <w:color w:val="0000FF"/>
                  <w:sz w:val="16"/>
                  <w:szCs w:val="16"/>
                </w:rPr>
                <w:t>S4aQ200147</w:t>
              </w:r>
            </w:hyperlink>
          </w:p>
        </w:tc>
        <w:tc>
          <w:tcPr>
            <w:tcW w:w="3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522946" w:rsidP="00522946">
            <w:pPr>
              <w:rPr>
                <w:sz w:val="16"/>
                <w:szCs w:val="16"/>
              </w:rPr>
            </w:pPr>
            <w:r>
              <w:rPr>
                <w:sz w:val="16"/>
                <w:szCs w:val="16"/>
              </w:rPr>
              <w:t>Proposed agenda for SQ SWG teleconference on HinT (14 September 2020)</w:t>
            </w:r>
          </w:p>
        </w:tc>
        <w:tc>
          <w:tcPr>
            <w:tcW w:w="2148"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522946" w:rsidP="00522946">
            <w:pPr>
              <w:rPr>
                <w:sz w:val="16"/>
                <w:szCs w:val="16"/>
              </w:rPr>
            </w:pPr>
            <w:r>
              <w:rPr>
                <w:sz w:val="16"/>
                <w:szCs w:val="16"/>
              </w:rPr>
              <w:t>SQ SWG Chairman</w:t>
            </w:r>
          </w:p>
        </w:tc>
        <w:tc>
          <w:tcPr>
            <w:tcW w:w="916"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Pr="00815F25" w:rsidRDefault="00522946" w:rsidP="00522946">
            <w:pPr>
              <w:ind w:left="57" w:right="57"/>
              <w:jc w:val="center"/>
              <w:rPr>
                <w:rFonts w:eastAsia="Times New Roman"/>
                <w:sz w:val="16"/>
                <w:szCs w:val="16"/>
              </w:rPr>
            </w:pPr>
            <w:r>
              <w:rPr>
                <w:rFonts w:eastAsia="Times New Roman"/>
                <w:sz w:val="16"/>
                <w:szCs w:val="16"/>
              </w:rPr>
              <w:t>1</w:t>
            </w:r>
          </w:p>
        </w:tc>
        <w:tc>
          <w:tcPr>
            <w:tcW w:w="1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Pr="001D0A40" w:rsidRDefault="006D1ABA" w:rsidP="00522946">
            <w:pPr>
              <w:ind w:left="57" w:right="57"/>
              <w:rPr>
                <w:rFonts w:eastAsia="Times New Roman"/>
                <w:color w:val="4F81BD" w:themeColor="accent1"/>
                <w:sz w:val="16"/>
                <w:szCs w:val="16"/>
              </w:rPr>
            </w:pPr>
            <w:r>
              <w:rPr>
                <w:rFonts w:eastAsia="Times New Roman"/>
                <w:color w:val="4F81BD" w:themeColor="accent1"/>
                <w:sz w:val="16"/>
                <w:szCs w:val="16"/>
              </w:rPr>
              <w:t>Approved</w:t>
            </w:r>
          </w:p>
        </w:tc>
      </w:tr>
      <w:tr w:rsidR="00522946" w:rsidRPr="00815F25" w:rsidTr="00561536">
        <w:trPr>
          <w:cantSplit/>
          <w:trHeight w:val="488"/>
        </w:trPr>
        <w:tc>
          <w:tcPr>
            <w:tcW w:w="135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8A4C3A" w:rsidP="00522946">
            <w:pPr>
              <w:rPr>
                <w:b/>
                <w:bCs/>
                <w:color w:val="0000FF"/>
                <w:sz w:val="16"/>
                <w:szCs w:val="16"/>
                <w:u w:val="single"/>
              </w:rPr>
            </w:pPr>
            <w:hyperlink r:id="rId12" w:history="1">
              <w:r w:rsidR="00522946">
                <w:rPr>
                  <w:rStyle w:val="Lienhypertexte"/>
                  <w:b/>
                  <w:bCs/>
                  <w:color w:val="0000FF"/>
                  <w:sz w:val="16"/>
                  <w:szCs w:val="16"/>
                </w:rPr>
                <w:t>S4aQ200148</w:t>
              </w:r>
            </w:hyperlink>
          </w:p>
        </w:tc>
        <w:tc>
          <w:tcPr>
            <w:tcW w:w="3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522946" w:rsidP="00522946">
            <w:pPr>
              <w:rPr>
                <w:sz w:val="16"/>
                <w:szCs w:val="16"/>
              </w:rPr>
            </w:pPr>
            <w:r>
              <w:rPr>
                <w:sz w:val="16"/>
                <w:szCs w:val="16"/>
              </w:rPr>
              <w:t xml:space="preserve">dCR 26.131 Extension for headset interface tests of UE  </w:t>
            </w:r>
          </w:p>
        </w:tc>
        <w:tc>
          <w:tcPr>
            <w:tcW w:w="2148"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522946" w:rsidP="00522946">
            <w:pPr>
              <w:rPr>
                <w:sz w:val="16"/>
                <w:szCs w:val="16"/>
              </w:rPr>
            </w:pPr>
            <w:r>
              <w:rPr>
                <w:sz w:val="16"/>
                <w:szCs w:val="16"/>
              </w:rPr>
              <w:t>Orange</w:t>
            </w:r>
          </w:p>
        </w:tc>
        <w:tc>
          <w:tcPr>
            <w:tcW w:w="916"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Pr="00815F25" w:rsidRDefault="00522946" w:rsidP="00522946">
            <w:pPr>
              <w:ind w:left="57" w:right="57"/>
              <w:jc w:val="center"/>
              <w:rPr>
                <w:rFonts w:eastAsia="Times New Roman"/>
                <w:sz w:val="16"/>
                <w:szCs w:val="16"/>
              </w:rPr>
            </w:pPr>
            <w:r>
              <w:rPr>
                <w:rFonts w:eastAsia="Times New Roman"/>
                <w:sz w:val="16"/>
                <w:szCs w:val="16"/>
              </w:rPr>
              <w:t>5.3</w:t>
            </w:r>
          </w:p>
        </w:tc>
        <w:tc>
          <w:tcPr>
            <w:tcW w:w="1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Pr="001D0A40" w:rsidRDefault="006D1ABA" w:rsidP="00522946">
            <w:pPr>
              <w:ind w:left="57" w:right="57"/>
              <w:rPr>
                <w:rFonts w:eastAsia="Times New Roman"/>
                <w:color w:val="4F81BD" w:themeColor="accent1"/>
                <w:sz w:val="16"/>
                <w:szCs w:val="16"/>
              </w:rPr>
            </w:pPr>
            <w:r>
              <w:rPr>
                <w:rFonts w:eastAsia="Times New Roman"/>
                <w:color w:val="4F81BD" w:themeColor="accent1"/>
                <w:sz w:val="16"/>
                <w:szCs w:val="16"/>
              </w:rPr>
              <w:t>Noted</w:t>
            </w:r>
          </w:p>
        </w:tc>
      </w:tr>
      <w:tr w:rsidR="00522946" w:rsidRPr="00815F25" w:rsidTr="00561536">
        <w:trPr>
          <w:cantSplit/>
          <w:trHeight w:val="488"/>
        </w:trPr>
        <w:tc>
          <w:tcPr>
            <w:tcW w:w="1350"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8A4C3A" w:rsidP="00522946">
            <w:pPr>
              <w:rPr>
                <w:b/>
                <w:bCs/>
                <w:color w:val="0000FF"/>
                <w:sz w:val="16"/>
                <w:szCs w:val="16"/>
                <w:u w:val="single"/>
              </w:rPr>
            </w:pPr>
            <w:hyperlink r:id="rId13" w:history="1">
              <w:r w:rsidR="00522946">
                <w:rPr>
                  <w:rStyle w:val="Lienhypertexte"/>
                  <w:b/>
                  <w:bCs/>
                  <w:color w:val="0000FF"/>
                  <w:sz w:val="16"/>
                  <w:szCs w:val="16"/>
                </w:rPr>
                <w:t>S4aQ200149</w:t>
              </w:r>
            </w:hyperlink>
          </w:p>
        </w:tc>
        <w:tc>
          <w:tcPr>
            <w:tcW w:w="3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522946" w:rsidP="00522946">
            <w:pPr>
              <w:rPr>
                <w:sz w:val="16"/>
                <w:szCs w:val="16"/>
              </w:rPr>
            </w:pPr>
            <w:r>
              <w:rPr>
                <w:sz w:val="16"/>
                <w:szCs w:val="16"/>
              </w:rPr>
              <w:t>Draft-CR TS 26.132 Extension for headset interface tests of UE</w:t>
            </w:r>
          </w:p>
        </w:tc>
        <w:tc>
          <w:tcPr>
            <w:tcW w:w="2148"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Default="00522946" w:rsidP="00522946">
            <w:pPr>
              <w:rPr>
                <w:sz w:val="16"/>
                <w:szCs w:val="16"/>
              </w:rPr>
            </w:pPr>
            <w:r>
              <w:rPr>
                <w:sz w:val="16"/>
                <w:szCs w:val="16"/>
              </w:rPr>
              <w:t>HEAD acoustics GmbH</w:t>
            </w:r>
          </w:p>
        </w:tc>
        <w:tc>
          <w:tcPr>
            <w:tcW w:w="916"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Pr="00815F25" w:rsidRDefault="00522946" w:rsidP="00522946">
            <w:pPr>
              <w:ind w:left="57" w:right="57"/>
              <w:jc w:val="center"/>
              <w:rPr>
                <w:rFonts w:eastAsia="Times New Roman"/>
                <w:sz w:val="16"/>
                <w:szCs w:val="16"/>
              </w:rPr>
            </w:pPr>
            <w:r>
              <w:rPr>
                <w:rFonts w:eastAsia="Times New Roman"/>
                <w:sz w:val="16"/>
                <w:szCs w:val="16"/>
              </w:rPr>
              <w:t>5.3</w:t>
            </w:r>
          </w:p>
        </w:tc>
        <w:tc>
          <w:tcPr>
            <w:tcW w:w="1612" w:type="dxa"/>
            <w:tcBorders>
              <w:top w:val="single" w:sz="2" w:space="0" w:color="auto"/>
              <w:left w:val="single" w:sz="2" w:space="0" w:color="auto"/>
              <w:bottom w:val="single" w:sz="2" w:space="0" w:color="auto"/>
              <w:right w:val="single" w:sz="2" w:space="0" w:color="auto"/>
            </w:tcBorders>
            <w:shd w:val="clear" w:color="auto" w:fill="FFFFFF"/>
            <w:tcMar>
              <w:top w:w="0" w:type="dxa"/>
              <w:left w:w="40" w:type="dxa"/>
              <w:bottom w:w="0" w:type="dxa"/>
              <w:right w:w="40" w:type="dxa"/>
            </w:tcMar>
          </w:tcPr>
          <w:p w:rsidR="00522946" w:rsidRPr="001D0A40" w:rsidRDefault="006D1ABA" w:rsidP="00522946">
            <w:pPr>
              <w:ind w:left="57" w:right="57"/>
              <w:rPr>
                <w:rFonts w:eastAsia="Times New Roman"/>
                <w:color w:val="4F81BD" w:themeColor="accent1"/>
                <w:sz w:val="16"/>
                <w:szCs w:val="16"/>
              </w:rPr>
            </w:pPr>
            <w:r>
              <w:rPr>
                <w:rFonts w:eastAsia="Times New Roman"/>
                <w:color w:val="4F81BD" w:themeColor="accent1"/>
                <w:sz w:val="16"/>
                <w:szCs w:val="16"/>
              </w:rPr>
              <w:t>Noted</w:t>
            </w:r>
          </w:p>
        </w:tc>
      </w:tr>
    </w:tbl>
    <w:p w:rsidR="0087495A" w:rsidRDefault="0087495A">
      <w:pPr>
        <w:widowControl w:val="0"/>
        <w:pBdr>
          <w:top w:val="nil"/>
          <w:left w:val="nil"/>
          <w:bottom w:val="nil"/>
          <w:right w:val="nil"/>
          <w:between w:val="nil"/>
        </w:pBdr>
        <w:spacing w:after="120"/>
        <w:jc w:val="both"/>
        <w:rPr>
          <w:b/>
          <w:color w:val="000000"/>
        </w:rPr>
      </w:pPr>
    </w:p>
    <w:p w:rsidR="0065502F" w:rsidRPr="0087495A" w:rsidRDefault="0065502F" w:rsidP="0087495A">
      <w:pPr>
        <w:widowControl w:val="0"/>
        <w:pBdr>
          <w:top w:val="nil"/>
          <w:left w:val="nil"/>
          <w:bottom w:val="nil"/>
          <w:right w:val="nil"/>
          <w:between w:val="nil"/>
        </w:pBdr>
        <w:spacing w:after="120"/>
        <w:jc w:val="both"/>
      </w:pPr>
    </w:p>
    <w:sectPr w:rsidR="0065502F" w:rsidRPr="0087495A">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3A" w:rsidRDefault="008A4C3A">
      <w:pPr>
        <w:spacing w:line="240" w:lineRule="auto"/>
      </w:pPr>
      <w:r>
        <w:separator/>
      </w:r>
    </w:p>
  </w:endnote>
  <w:endnote w:type="continuationSeparator" w:id="0">
    <w:p w:rsidR="008A4C3A" w:rsidRDefault="008A4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3A" w:rsidRDefault="008A4C3A">
      <w:pPr>
        <w:spacing w:line="240" w:lineRule="auto"/>
      </w:pPr>
      <w:r>
        <w:separator/>
      </w:r>
    </w:p>
  </w:footnote>
  <w:footnote w:type="continuationSeparator" w:id="0">
    <w:p w:rsidR="008A4C3A" w:rsidRDefault="008A4C3A">
      <w:pPr>
        <w:spacing w:line="240" w:lineRule="auto"/>
      </w:pPr>
      <w:r>
        <w:continuationSeparator/>
      </w:r>
    </w:p>
  </w:footnote>
  <w:footnote w:id="1">
    <w:p w:rsidR="00D65DB1" w:rsidRDefault="00D65DB1">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Ragot, Orange </w:t>
      </w:r>
    </w:p>
    <w:p w:rsidR="00D65DB1" w:rsidRDefault="00D65DB1">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r>
        <w:rPr>
          <w:b/>
          <w:color w:val="0000FF"/>
          <w:sz w:val="16"/>
          <w:szCs w:val="16"/>
          <w:u w:val="single"/>
        </w:rPr>
        <w:t>stephane [dot] ragot [at] orange [dot] com</w:t>
      </w:r>
      <w:r>
        <w:rPr>
          <w:b/>
          <w:color w:val="000000"/>
          <w:sz w:val="16"/>
          <w:szCs w:val="16"/>
        </w:rPr>
        <w:t xml:space="preserve"> </w:t>
      </w:r>
    </w:p>
    <w:p w:rsidR="00D65DB1" w:rsidRDefault="00D65DB1">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 w:id="2">
    <w:p w:rsidR="004A17E4" w:rsidRDefault="004A17E4" w:rsidP="004A17E4">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Ragot, Orange </w:t>
      </w:r>
    </w:p>
    <w:p w:rsidR="004A17E4" w:rsidRDefault="004A17E4" w:rsidP="004A17E4">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r>
        <w:rPr>
          <w:b/>
          <w:color w:val="0000FF"/>
          <w:sz w:val="16"/>
          <w:szCs w:val="16"/>
          <w:u w:val="single"/>
        </w:rPr>
        <w:t>stephane [dot] ragot [at] orange [dot] com</w:t>
      </w:r>
      <w:r>
        <w:rPr>
          <w:b/>
          <w:color w:val="000000"/>
          <w:sz w:val="16"/>
          <w:szCs w:val="16"/>
        </w:rPr>
        <w:t xml:space="preserve"> </w:t>
      </w:r>
    </w:p>
    <w:p w:rsidR="004A17E4" w:rsidRDefault="004A17E4" w:rsidP="004A17E4">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DB1" w:rsidRDefault="00522946">
    <w:pPr>
      <w:tabs>
        <w:tab w:val="right" w:pos="9356"/>
      </w:tabs>
      <w:rPr>
        <w:b/>
        <w:i/>
      </w:rPr>
    </w:pPr>
    <w:r w:rsidRPr="00522946">
      <w:t>3GPP TSG-SA4 Meeting #SA4-e (AH) SQ SWG post 110-e</w:t>
    </w:r>
    <w:r w:rsidR="00D65DB1">
      <w:rPr>
        <w:b/>
        <w:i/>
      </w:rPr>
      <w:tab/>
    </w:r>
    <w:r>
      <w:rPr>
        <w:b/>
        <w:i/>
        <w:sz w:val="28"/>
        <w:szCs w:val="28"/>
      </w:rPr>
      <w:t>Tdoc S4a</w:t>
    </w:r>
    <w:r w:rsidR="00D65DB1">
      <w:rPr>
        <w:b/>
        <w:i/>
        <w:sz w:val="28"/>
        <w:szCs w:val="28"/>
      </w:rPr>
      <w:t>20</w:t>
    </w:r>
    <w:r w:rsidRPr="00522946">
      <w:rPr>
        <w:b/>
        <w:i/>
        <w:sz w:val="28"/>
        <w:szCs w:val="28"/>
        <w:highlight w:val="yellow"/>
      </w:rPr>
      <w:t>xxx</w:t>
    </w:r>
  </w:p>
  <w:p w:rsidR="00D65DB1" w:rsidRDefault="00522946">
    <w:pPr>
      <w:tabs>
        <w:tab w:val="left" w:pos="4460"/>
      </w:tabs>
      <w:rPr>
        <w:b/>
      </w:rPr>
    </w:pPr>
    <w:r>
      <w:t>Telco, Online, 19</w:t>
    </w:r>
    <w:r w:rsidRPr="00522946">
      <w:t xml:space="preserve"> </w:t>
    </w:r>
    <w:r>
      <w:t>Oct</w:t>
    </w:r>
    <w:r w:rsidRPr="00522946">
      <w:t xml:space="preserve"> </w:t>
    </w:r>
    <w:r w:rsidR="00D65DB1">
      <w:t>2020</w:t>
    </w:r>
    <w:r w:rsidR="00D65DB1">
      <w:tab/>
    </w:r>
  </w:p>
  <w:p w:rsidR="00D65DB1" w:rsidRDefault="00D65DB1">
    <w:pPr>
      <w:tabs>
        <w:tab w:val="right" w:pos="9540"/>
      </w:tabs>
    </w:pPr>
  </w:p>
  <w:p w:rsidR="00D65DB1" w:rsidRDefault="00D65DB1">
    <w:pPr>
      <w:pBdr>
        <w:top w:val="nil"/>
        <w:left w:val="nil"/>
        <w:bottom w:val="nil"/>
        <w:right w:val="nil"/>
        <w:between w:val="nil"/>
      </w:pBdr>
      <w:tabs>
        <w:tab w:val="center" w:pos="4513"/>
        <w:tab w:val="right" w:pos="9026"/>
      </w:tabs>
      <w:spacing w:line="240" w:lineRule="auto"/>
      <w:rPr>
        <w:color w:val="000000"/>
      </w:rPr>
    </w:pPr>
  </w:p>
  <w:p w:rsidR="00D65DB1" w:rsidRDefault="00D65DB1">
    <w:pPr>
      <w:pBdr>
        <w:top w:val="nil"/>
        <w:left w:val="nil"/>
        <w:bottom w:val="nil"/>
        <w:right w:val="nil"/>
        <w:between w:val="nil"/>
      </w:pBdr>
      <w:tabs>
        <w:tab w:val="center" w:pos="4513"/>
        <w:tab w:val="right" w:pos="9026"/>
      </w:tabs>
      <w:spacing w:line="240" w:lineRule="auto"/>
      <w:rPr>
        <w:color w:val="000000"/>
      </w:rPr>
    </w:pPr>
  </w:p>
  <w:p w:rsidR="00D65DB1" w:rsidRDefault="00D65DB1">
    <w:pPr>
      <w:pBdr>
        <w:top w:val="nil"/>
        <w:left w:val="nil"/>
        <w:bottom w:val="nil"/>
        <w:right w:val="nil"/>
        <w:between w:val="nil"/>
      </w:pBdr>
      <w:tabs>
        <w:tab w:val="center" w:pos="4513"/>
        <w:tab w:val="right" w:pos="9026"/>
      </w:tabs>
      <w:spacing w:line="240" w:lineRule="auto"/>
      <w:rPr>
        <w:color w:val="000000"/>
      </w:rPr>
    </w:pPr>
  </w:p>
  <w:p w:rsidR="00D65DB1" w:rsidRDefault="00D65DB1">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B35"/>
    <w:multiLevelType w:val="hybridMultilevel"/>
    <w:tmpl w:val="371EF4FC"/>
    <w:lvl w:ilvl="0" w:tplc="7DD00034">
      <w:start w:val="1"/>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C5973"/>
    <w:multiLevelType w:val="hybridMultilevel"/>
    <w:tmpl w:val="A4DC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E431E"/>
    <w:multiLevelType w:val="hybridMultilevel"/>
    <w:tmpl w:val="465EF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DD5504"/>
    <w:multiLevelType w:val="hybridMultilevel"/>
    <w:tmpl w:val="6E3C6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E72619"/>
    <w:multiLevelType w:val="hybridMultilevel"/>
    <w:tmpl w:val="64CC49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746E5"/>
    <w:multiLevelType w:val="hybridMultilevel"/>
    <w:tmpl w:val="12C20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F"/>
    <w:rsid w:val="00003E46"/>
    <w:rsid w:val="00026327"/>
    <w:rsid w:val="00032664"/>
    <w:rsid w:val="000369CE"/>
    <w:rsid w:val="00043D55"/>
    <w:rsid w:val="00066484"/>
    <w:rsid w:val="000676B7"/>
    <w:rsid w:val="00086E78"/>
    <w:rsid w:val="000A272E"/>
    <w:rsid w:val="000C2FA8"/>
    <w:rsid w:val="000F701C"/>
    <w:rsid w:val="001D0A40"/>
    <w:rsid w:val="0024392C"/>
    <w:rsid w:val="00251C53"/>
    <w:rsid w:val="00294001"/>
    <w:rsid w:val="0029798F"/>
    <w:rsid w:val="002F42F8"/>
    <w:rsid w:val="00313A87"/>
    <w:rsid w:val="00323BA2"/>
    <w:rsid w:val="00337F41"/>
    <w:rsid w:val="00341C8A"/>
    <w:rsid w:val="00365411"/>
    <w:rsid w:val="003A2B7D"/>
    <w:rsid w:val="00441356"/>
    <w:rsid w:val="00450527"/>
    <w:rsid w:val="00452A2D"/>
    <w:rsid w:val="00480553"/>
    <w:rsid w:val="004A09A2"/>
    <w:rsid w:val="004A17E4"/>
    <w:rsid w:val="004A2377"/>
    <w:rsid w:val="004A5610"/>
    <w:rsid w:val="004A5BCA"/>
    <w:rsid w:val="004C630B"/>
    <w:rsid w:val="004C7468"/>
    <w:rsid w:val="00522946"/>
    <w:rsid w:val="00555320"/>
    <w:rsid w:val="00576D68"/>
    <w:rsid w:val="005D1F6B"/>
    <w:rsid w:val="005E0007"/>
    <w:rsid w:val="005F658D"/>
    <w:rsid w:val="00631245"/>
    <w:rsid w:val="0065502F"/>
    <w:rsid w:val="00663B53"/>
    <w:rsid w:val="0068615D"/>
    <w:rsid w:val="006C56EF"/>
    <w:rsid w:val="006C61C8"/>
    <w:rsid w:val="006D1ABA"/>
    <w:rsid w:val="006E770F"/>
    <w:rsid w:val="006F5AB9"/>
    <w:rsid w:val="006F7C8F"/>
    <w:rsid w:val="007378A8"/>
    <w:rsid w:val="007750F6"/>
    <w:rsid w:val="0079664A"/>
    <w:rsid w:val="007A51E0"/>
    <w:rsid w:val="007C1865"/>
    <w:rsid w:val="007E38B3"/>
    <w:rsid w:val="0083768C"/>
    <w:rsid w:val="0084703F"/>
    <w:rsid w:val="00853547"/>
    <w:rsid w:val="0087495A"/>
    <w:rsid w:val="0088198C"/>
    <w:rsid w:val="008A4C3A"/>
    <w:rsid w:val="008A715F"/>
    <w:rsid w:val="008B057B"/>
    <w:rsid w:val="008B0BE0"/>
    <w:rsid w:val="008D542B"/>
    <w:rsid w:val="00946C6E"/>
    <w:rsid w:val="00962BC1"/>
    <w:rsid w:val="00980974"/>
    <w:rsid w:val="009A06E3"/>
    <w:rsid w:val="00A05ECB"/>
    <w:rsid w:val="00A12AF5"/>
    <w:rsid w:val="00A5455A"/>
    <w:rsid w:val="00A62B05"/>
    <w:rsid w:val="00A8626E"/>
    <w:rsid w:val="00AB7BE1"/>
    <w:rsid w:val="00AD5A61"/>
    <w:rsid w:val="00AF222B"/>
    <w:rsid w:val="00B21EE3"/>
    <w:rsid w:val="00B76AC5"/>
    <w:rsid w:val="00BF1B09"/>
    <w:rsid w:val="00C2404D"/>
    <w:rsid w:val="00CA74FE"/>
    <w:rsid w:val="00CD46E4"/>
    <w:rsid w:val="00CD7017"/>
    <w:rsid w:val="00D34929"/>
    <w:rsid w:val="00D4239F"/>
    <w:rsid w:val="00D45F74"/>
    <w:rsid w:val="00D65DB1"/>
    <w:rsid w:val="00D838C4"/>
    <w:rsid w:val="00DA6C1B"/>
    <w:rsid w:val="00E00F68"/>
    <w:rsid w:val="00E11E90"/>
    <w:rsid w:val="00E36E5A"/>
    <w:rsid w:val="00EB38FA"/>
    <w:rsid w:val="00F56F4B"/>
    <w:rsid w:val="00F61F0F"/>
    <w:rsid w:val="00F76FB4"/>
    <w:rsid w:val="00F82FEB"/>
    <w:rsid w:val="00FE7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60D8C-B7F2-40D6-9A84-0F789971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top w:w="28" w:type="dxa"/>
        <w:left w:w="57" w:type="dxa"/>
        <w:bottom w:w="28" w:type="dxa"/>
        <w:right w:w="57" w:type="dxa"/>
      </w:tblCellMar>
    </w:tblPr>
  </w:style>
  <w:style w:type="paragraph" w:styleId="NormalWeb">
    <w:name w:val="Normal (Web)"/>
    <w:basedOn w:val="Normal"/>
    <w:uiPriority w:val="99"/>
    <w:rsid w:val="00441356"/>
    <w:pPr>
      <w:spacing w:before="100" w:beforeAutospacing="1" w:after="100" w:afterAutospacing="1" w:line="240" w:lineRule="auto"/>
    </w:pPr>
    <w:rPr>
      <w:rFonts w:eastAsia="Batang" w:cs="Times New Roman"/>
      <w:sz w:val="24"/>
      <w:szCs w:val="24"/>
      <w:lang w:val="en-US" w:eastAsia="ja-JP"/>
    </w:rPr>
  </w:style>
  <w:style w:type="paragraph" w:styleId="Paragraphedeliste">
    <w:name w:val="List Paragraph"/>
    <w:basedOn w:val="Normal"/>
    <w:uiPriority w:val="34"/>
    <w:qFormat/>
    <w:rsid w:val="00003E46"/>
    <w:pPr>
      <w:ind w:left="720"/>
      <w:contextualSpacing/>
    </w:pPr>
  </w:style>
  <w:style w:type="paragraph" w:customStyle="1" w:styleId="Heading">
    <w:name w:val="Heading"/>
    <w:aliases w:val="1_"/>
    <w:basedOn w:val="Normal"/>
    <w:link w:val="HeadingCar"/>
    <w:rsid w:val="00576D68"/>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576D68"/>
    <w:rPr>
      <w:rFonts w:eastAsia="SimSun" w:cs="Times New Roman"/>
      <w:b/>
      <w:szCs w:val="20"/>
      <w:lang w:val="en-GB" w:eastAsia="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locked/>
    <w:rsid w:val="00576D68"/>
    <w:rPr>
      <w:lang w:eastAsia="en-US"/>
    </w:rPr>
  </w:style>
  <w:style w:type="paragraph" w:styleId="Corpsdetexte">
    <w:name w:val="Body Text"/>
    <w:aliases w:val="ändrad,AvtalBrödtext,Bodytext,EHPT,Body Text2,AvtalBrodtext,andrad,Body3,compact,paragraph 2,body indent"/>
    <w:basedOn w:val="Normal"/>
    <w:link w:val="CorpsdetexteCar"/>
    <w:unhideWhenUsed/>
    <w:rsid w:val="00576D68"/>
    <w:pPr>
      <w:widowControl w:val="0"/>
      <w:spacing w:after="120" w:line="240" w:lineRule="atLeast"/>
      <w:jc w:val="both"/>
    </w:pPr>
    <w:rPr>
      <w:lang w:eastAsia="en-US"/>
    </w:rPr>
  </w:style>
  <w:style w:type="character" w:customStyle="1" w:styleId="CorpsdetexteCar1">
    <w:name w:val="Corps de texte Car1"/>
    <w:basedOn w:val="Policepardfaut"/>
    <w:uiPriority w:val="99"/>
    <w:semiHidden/>
    <w:rsid w:val="00576D68"/>
  </w:style>
  <w:style w:type="paragraph" w:styleId="En-tte">
    <w:name w:val="header"/>
    <w:basedOn w:val="Normal"/>
    <w:link w:val="En-tteCar"/>
    <w:uiPriority w:val="99"/>
    <w:unhideWhenUsed/>
    <w:rsid w:val="00576D68"/>
    <w:pPr>
      <w:tabs>
        <w:tab w:val="center" w:pos="4536"/>
        <w:tab w:val="right" w:pos="9072"/>
      </w:tabs>
      <w:spacing w:line="240" w:lineRule="auto"/>
    </w:pPr>
  </w:style>
  <w:style w:type="character" w:customStyle="1" w:styleId="En-tteCar">
    <w:name w:val="En-tête Car"/>
    <w:basedOn w:val="Policepardfaut"/>
    <w:link w:val="En-tte"/>
    <w:uiPriority w:val="99"/>
    <w:rsid w:val="00576D68"/>
  </w:style>
  <w:style w:type="paragraph" w:styleId="Pieddepage">
    <w:name w:val="footer"/>
    <w:basedOn w:val="Normal"/>
    <w:link w:val="PieddepageCar"/>
    <w:uiPriority w:val="99"/>
    <w:unhideWhenUsed/>
    <w:rsid w:val="00576D68"/>
    <w:pPr>
      <w:tabs>
        <w:tab w:val="center" w:pos="4536"/>
        <w:tab w:val="right" w:pos="9072"/>
      </w:tabs>
      <w:spacing w:line="240" w:lineRule="auto"/>
    </w:pPr>
  </w:style>
  <w:style w:type="character" w:customStyle="1" w:styleId="PieddepageCar">
    <w:name w:val="Pied de page Car"/>
    <w:basedOn w:val="Policepardfaut"/>
    <w:link w:val="Pieddepage"/>
    <w:uiPriority w:val="99"/>
    <w:rsid w:val="00576D68"/>
  </w:style>
  <w:style w:type="character" w:styleId="Lienhypertexte">
    <w:name w:val="Hyperlink"/>
    <w:basedOn w:val="Policepardfaut"/>
    <w:uiPriority w:val="99"/>
    <w:semiHidden/>
    <w:unhideWhenUsed/>
    <w:rsid w:val="008749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7889">
      <w:bodyDiv w:val="1"/>
      <w:marLeft w:val="0"/>
      <w:marRight w:val="0"/>
      <w:marTop w:val="0"/>
      <w:marBottom w:val="0"/>
      <w:divBdr>
        <w:top w:val="none" w:sz="0" w:space="0" w:color="auto"/>
        <w:left w:val="none" w:sz="0" w:space="0" w:color="auto"/>
        <w:bottom w:val="none" w:sz="0" w:space="0" w:color="auto"/>
        <w:right w:val="none" w:sz="0" w:space="0" w:color="auto"/>
      </w:divBdr>
    </w:div>
    <w:div w:id="414013690">
      <w:bodyDiv w:val="1"/>
      <w:marLeft w:val="0"/>
      <w:marRight w:val="0"/>
      <w:marTop w:val="0"/>
      <w:marBottom w:val="0"/>
      <w:divBdr>
        <w:top w:val="none" w:sz="0" w:space="0" w:color="auto"/>
        <w:left w:val="none" w:sz="0" w:space="0" w:color="auto"/>
        <w:bottom w:val="none" w:sz="0" w:space="0" w:color="auto"/>
        <w:right w:val="none" w:sz="0" w:space="0" w:color="auto"/>
      </w:divBdr>
    </w:div>
    <w:div w:id="935987268">
      <w:bodyDiv w:val="1"/>
      <w:marLeft w:val="0"/>
      <w:marRight w:val="0"/>
      <w:marTop w:val="0"/>
      <w:marBottom w:val="0"/>
      <w:divBdr>
        <w:top w:val="none" w:sz="0" w:space="0" w:color="auto"/>
        <w:left w:val="none" w:sz="0" w:space="0" w:color="auto"/>
        <w:bottom w:val="none" w:sz="0" w:space="0" w:color="auto"/>
        <w:right w:val="none" w:sz="0" w:space="0" w:color="auto"/>
      </w:divBdr>
    </w:div>
    <w:div w:id="1278174493">
      <w:bodyDiv w:val="1"/>
      <w:marLeft w:val="0"/>
      <w:marRight w:val="0"/>
      <w:marTop w:val="0"/>
      <w:marBottom w:val="0"/>
      <w:divBdr>
        <w:top w:val="none" w:sz="0" w:space="0" w:color="auto"/>
        <w:left w:val="none" w:sz="0" w:space="0" w:color="auto"/>
        <w:bottom w:val="none" w:sz="0" w:space="0" w:color="auto"/>
        <w:right w:val="none" w:sz="0" w:space="0" w:color="auto"/>
      </w:divBdr>
    </w:div>
    <w:div w:id="1350370847">
      <w:bodyDiv w:val="1"/>
      <w:marLeft w:val="0"/>
      <w:marRight w:val="0"/>
      <w:marTop w:val="0"/>
      <w:marBottom w:val="0"/>
      <w:divBdr>
        <w:top w:val="none" w:sz="0" w:space="0" w:color="auto"/>
        <w:left w:val="none" w:sz="0" w:space="0" w:color="auto"/>
        <w:bottom w:val="none" w:sz="0" w:space="0" w:color="auto"/>
        <w:right w:val="none" w:sz="0" w:space="0" w:color="auto"/>
      </w:divBdr>
    </w:div>
    <w:div w:id="1423836216">
      <w:bodyDiv w:val="1"/>
      <w:marLeft w:val="0"/>
      <w:marRight w:val="0"/>
      <w:marTop w:val="0"/>
      <w:marBottom w:val="0"/>
      <w:divBdr>
        <w:top w:val="none" w:sz="0" w:space="0" w:color="auto"/>
        <w:left w:val="none" w:sz="0" w:space="0" w:color="auto"/>
        <w:bottom w:val="none" w:sz="0" w:space="0" w:color="auto"/>
        <w:right w:val="none" w:sz="0" w:space="0" w:color="auto"/>
      </w:divBdr>
    </w:div>
    <w:div w:id="1554270510">
      <w:bodyDiv w:val="1"/>
      <w:marLeft w:val="0"/>
      <w:marRight w:val="0"/>
      <w:marTop w:val="0"/>
      <w:marBottom w:val="0"/>
      <w:divBdr>
        <w:top w:val="none" w:sz="0" w:space="0" w:color="auto"/>
        <w:left w:val="none" w:sz="0" w:space="0" w:color="auto"/>
        <w:bottom w:val="none" w:sz="0" w:space="0" w:color="auto"/>
        <w:right w:val="none" w:sz="0" w:space="0" w:color="auto"/>
      </w:divBdr>
    </w:div>
    <w:div w:id="1817263862">
      <w:bodyDiv w:val="1"/>
      <w:marLeft w:val="0"/>
      <w:marRight w:val="0"/>
      <w:marTop w:val="0"/>
      <w:marBottom w:val="0"/>
      <w:divBdr>
        <w:top w:val="none" w:sz="0" w:space="0" w:color="auto"/>
        <w:left w:val="none" w:sz="0" w:space="0" w:color="auto"/>
        <w:bottom w:val="none" w:sz="0" w:space="0" w:color="auto"/>
        <w:right w:val="none" w:sz="0" w:space="0" w:color="auto"/>
      </w:divBdr>
    </w:div>
    <w:div w:id="214449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SA/WG4_CODEC/3GPP_SA4_AHOC_MTGs/SA4_SQ/Docs/S4aQ200147.zip" TargetMode="External"/><Relationship Id="rId13" Type="http://schemas.openxmlformats.org/officeDocument/2006/relationships/hyperlink" Target="http://www.3gpp.org/ftp/TSG_SA/WG4_CODEC/3GPP_SA4_AHOC_MTGs/SA4_SQ/Docs/S4aQ200149.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SA/WG4_CODEC/3GPP_SA4_AHOC_MTGs/SA4_SQ/Docs/S4aQ200148.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SA/WG4_CODEC/3GPP_SA4_AHOC_MTGs/SA4_SQ/Docs/S4aQ200147.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TSG_SA/WG4_CODEC/3GPP_SA4_AHOC_MTGs/SA4_SQ/Docs/S4aQ200148.zip" TargetMode="External"/><Relationship Id="rId4" Type="http://schemas.openxmlformats.org/officeDocument/2006/relationships/settings" Target="settings.xml"/><Relationship Id="rId9" Type="http://schemas.openxmlformats.org/officeDocument/2006/relationships/hyperlink" Target="http://www.3gpp.org/ftp/TSG_SA/WG4_CODEC/3GPP_SA4_AHOC_MTGs/SA4_SQ/Docs/S4aQ200149.zi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3GP201</b:Tag>
    <b:SourceType>ConferenceProceedings</b:SourceType>
    <b:Guid>{8859C765-1D3E-445C-B794-597F2E3E5E68}</b:Guid>
    <b:Author>
      <b:Author>
        <b:Corporate>3GPP SA4</b:Corporate>
      </b:Author>
    </b:Author>
    <b:Title>Proposal for End-to-end-tests for ATIAS</b:Title>
    <b:Year>2020</b:Year>
    <b:ConferenceName>S4-200112</b:ConferenceName>
    <b:City>Wroclaw, Poland</b:City>
    <b:RefOrder>1</b:RefOrder>
  </b:Source>
  <b:Source>
    <b:Tag>3GP20</b:Tag>
    <b:SourceType>ElectronicSource</b:SourceType>
    <b:Guid>{B7BF8D48-C75B-4B48-854F-BD9D1390CEBE}</b:Guid>
    <b:Year>20 May 2020</b:Year>
    <b:Author>
      <b:Author>
        <b:Corporate>3GPP S4-200918</b:Corporate>
      </b:Author>
    </b:Author>
    <b:City>Online</b:City>
    <b:Publisher>HEAD acoustics GmbH, Orange, Sony Mobile Communications, Samsung Electronics Co., Ltd, Qualcomm Incorporated</b:Publisher>
    <b:Title>New WID on Extension for headset interface tests of UE (HInT)</b:Title>
    <b:RefOrder>1</b:RefOrder>
  </b:Source>
  <b:Source>
    <b:Tag>3GPPTS26132_16</b:Tag>
    <b:SourceType>ConferenceProceedings</b:SourceType>
    <b:Guid>{2FB1B4B2-424F-4271-908B-9130FC76DA99}</b:Guid>
    <b:Author>
      <b:Author>
        <b:Corporate>3GPP TS 26.132</b:Corporate>
      </b:Author>
    </b:Author>
    <b:Title>Speech and video telephony terminal acoustic test specification</b:Title>
    <b:Year>Release-16</b:Year>
    <b:RefOrder>2</b:RefOrder>
  </b:Source>
  <b:Source>
    <b:Tag>3GPPTS26131v1600</b:Tag>
    <b:SourceType>ConferenceProceedings</b:SourceType>
    <b:Guid>{11E1608B-BC8D-45BF-81EC-B5EC8C5D509B}</b:Guid>
    <b:Title>Terminal acoustic characteristics for telephony; Requirements</b:Title>
    <b:Year>Release-16</b:Year>
    <b:Author>
      <b:Author>
        <b:Corporate>3GPP TS 26.131</b:Corporate>
      </b:Author>
    </b:Author>
    <b:RefOrder>3</b:RefOrder>
  </b:Source>
</b:Sources>
</file>

<file path=customXml/itemProps1.xml><?xml version="1.0" encoding="utf-8"?>
<ds:datastoreItem xmlns:ds="http://schemas.openxmlformats.org/officeDocument/2006/customXml" ds:itemID="{745B883B-F483-4B92-B5BE-106E261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1900</Words>
  <Characters>10451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RAGOT Stéphane TGI/OLS</dc:creator>
  <cp:lastModifiedBy>RAGOT Stéphane IMT/OLS</cp:lastModifiedBy>
  <cp:revision>73</cp:revision>
  <dcterms:created xsi:type="dcterms:W3CDTF">2020-08-26T20:13:00Z</dcterms:created>
  <dcterms:modified xsi:type="dcterms:W3CDTF">2020-09-16T12:25:00Z</dcterms:modified>
</cp:coreProperties>
</file>