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C982C" w14:textId="612E67CF" w:rsidR="00541EB8" w:rsidRPr="001F3DBB" w:rsidRDefault="00541EB8" w:rsidP="00541EB8">
      <w:pPr>
        <w:pStyle w:val="CRCoverPage"/>
        <w:tabs>
          <w:tab w:val="right" w:pos="9639"/>
        </w:tabs>
        <w:spacing w:after="0"/>
        <w:rPr>
          <w:b/>
          <w:i/>
          <w:noProof/>
          <w:sz w:val="28"/>
          <w:highlight w:val="yellow"/>
        </w:rPr>
      </w:pPr>
      <w:r w:rsidRPr="00C74214">
        <w:rPr>
          <w:b/>
          <w:noProof/>
          <w:sz w:val="24"/>
        </w:rPr>
        <w:t>3GPP</w:t>
      </w:r>
      <w:r>
        <w:rPr>
          <w:b/>
          <w:noProof/>
          <w:sz w:val="24"/>
        </w:rPr>
        <w:t xml:space="preserve"> </w:t>
      </w:r>
      <w:r w:rsidRPr="00C74214">
        <w:rPr>
          <w:b/>
          <w:noProof/>
          <w:sz w:val="24"/>
        </w:rPr>
        <w:t>SA4-</w:t>
      </w:r>
      <w:r w:rsidR="00727698">
        <w:rPr>
          <w:b/>
          <w:noProof/>
          <w:sz w:val="24"/>
        </w:rPr>
        <w:t>RTC</w:t>
      </w:r>
      <w:r w:rsidRPr="00C74214">
        <w:rPr>
          <w:b/>
          <w:noProof/>
          <w:sz w:val="24"/>
        </w:rPr>
        <w:t xml:space="preserve"> SWG AH</w:t>
      </w:r>
      <w:r w:rsidRPr="00885A5A">
        <w:rPr>
          <w:b/>
          <w:i/>
          <w:noProof/>
          <w:sz w:val="28"/>
        </w:rPr>
        <w:tab/>
      </w:r>
      <w:r w:rsidR="00727698" w:rsidRPr="00727698">
        <w:rPr>
          <w:b/>
          <w:i/>
          <w:noProof/>
          <w:sz w:val="28"/>
        </w:rPr>
        <w:t>S4aR250140</w:t>
      </w:r>
    </w:p>
    <w:p w14:paraId="6387E5DF" w14:textId="23484A4B" w:rsidR="00DA794A" w:rsidRPr="00541EB8" w:rsidRDefault="00541EB8" w:rsidP="00541EB8">
      <w:pPr>
        <w:pStyle w:val="CRCoverPage"/>
        <w:tabs>
          <w:tab w:val="right" w:pos="9639"/>
        </w:tabs>
        <w:outlineLvl w:val="0"/>
        <w:rPr>
          <w:b/>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r w:rsidR="009B0622" w:rsidRPr="00855EA6">
        <w:rPr>
          <w:rFonts w:cs="Arial"/>
          <w:sz w:val="28"/>
          <w:szCs w:val="28"/>
          <w:lang w:val="en-US" w:eastAsia="ja-JP"/>
        </w:rPr>
        <w:tab/>
      </w:r>
      <w:r w:rsidR="009B0622" w:rsidRPr="00EF6550">
        <w:rPr>
          <w:color w:val="A6A6A6" w:themeColor="background1" w:themeShade="A6"/>
          <w:sz w:val="24"/>
          <w:lang w:val="en-US"/>
        </w:rPr>
        <w:t xml:space="preserve"> </w:t>
      </w:r>
    </w:p>
    <w:p w14:paraId="6F8A8D3A" w14:textId="77777777" w:rsidR="00DA794A" w:rsidRPr="00855EA6" w:rsidRDefault="00DA794A">
      <w:pPr>
        <w:pStyle w:val="Header"/>
        <w:tabs>
          <w:tab w:val="clear" w:pos="4819"/>
          <w:tab w:val="clear" w:pos="9071"/>
          <w:tab w:val="left" w:pos="6840"/>
          <w:tab w:val="right" w:pos="10206"/>
        </w:tabs>
        <w:jc w:val="left"/>
        <w:rPr>
          <w:rFonts w:cs="Arial"/>
          <w:sz w:val="24"/>
          <w:szCs w:val="24"/>
          <w:lang w:val="en-US"/>
        </w:rPr>
      </w:pP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0EEF6F95"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00727698">
        <w:rPr>
          <w:rFonts w:ascii="Arial" w:eastAsia="Batang" w:hAnsi="Arial"/>
          <w:b/>
          <w:sz w:val="24"/>
          <w:szCs w:val="24"/>
          <w:lang w:val="en-US"/>
        </w:rPr>
        <w:t>Huawei, HiSilicon</w:t>
      </w:r>
    </w:p>
    <w:p w14:paraId="65DC26A1" w14:textId="77E5774C"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00727698" w:rsidRPr="00727698">
        <w:rPr>
          <w:rFonts w:ascii="Arial" w:eastAsia="Batang" w:hAnsi="Arial" w:cs="Arial"/>
          <w:b/>
          <w:sz w:val="24"/>
          <w:szCs w:val="24"/>
        </w:rPr>
        <w:t>Discussion on different ways of handling unmarked PDU's at UPF in different scenarios</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65F10F09"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727698">
        <w:rPr>
          <w:rFonts w:ascii="Arial" w:eastAsia="Batang" w:hAnsi="Arial"/>
          <w:b/>
          <w:sz w:val="24"/>
          <w:szCs w:val="24"/>
          <w:lang w:val="en-US"/>
        </w:rPr>
        <w:t>6</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Heading8"/>
        <w:pBdr>
          <w:top w:val="single" w:sz="12" w:space="3" w:color="auto"/>
        </w:pBdr>
      </w:pPr>
    </w:p>
    <w:p w14:paraId="10E78977"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391E857D" w14:textId="19299BFF" w:rsidR="00727698" w:rsidRDefault="00727698" w:rsidP="00727698">
      <w:pPr>
        <w:rPr>
          <w:lang w:val="en-US" w:eastAsia="en-US"/>
        </w:rPr>
      </w:pPr>
      <w:r>
        <w:rPr>
          <w:lang w:val="en-US" w:eastAsia="en-US"/>
        </w:rPr>
        <w:t xml:space="preserve">This paper aims to further discuss the different ways of handling unmarked PDU’s at the UPF in different scenarios. </w:t>
      </w:r>
    </w:p>
    <w:p w14:paraId="6C523C8F" w14:textId="77777777" w:rsidR="00727698" w:rsidRDefault="00727698" w:rsidP="00727698">
      <w:pPr>
        <w:rPr>
          <w:lang w:val="en-US" w:eastAsia="en-US"/>
        </w:rPr>
      </w:pPr>
    </w:p>
    <w:p w14:paraId="29EA1942" w14:textId="37046A7F" w:rsidR="00727698" w:rsidRDefault="00727698" w:rsidP="00727698">
      <w:pPr>
        <w:rPr>
          <w:lang w:val="en-US" w:eastAsia="en-US"/>
        </w:rPr>
      </w:pPr>
      <w:r>
        <w:rPr>
          <w:lang w:val="en-US" w:eastAsia="en-US"/>
        </w:rPr>
        <w:t xml:space="preserve">The main point is to </w:t>
      </w:r>
    </w:p>
    <w:p w14:paraId="14D7D49E" w14:textId="77777777" w:rsidR="00727698" w:rsidRDefault="00727698" w:rsidP="00727698">
      <w:pPr>
        <w:rPr>
          <w:lang w:val="en-US" w:eastAsia="en-US"/>
        </w:rPr>
      </w:pPr>
    </w:p>
    <w:p w14:paraId="3F764D59" w14:textId="62B47726" w:rsidR="00727698" w:rsidRDefault="00727698" w:rsidP="00727698">
      <w:pPr>
        <w:pStyle w:val="ListParagraph"/>
        <w:numPr>
          <w:ilvl w:val="0"/>
          <w:numId w:val="9"/>
        </w:numPr>
        <w:rPr>
          <w:lang w:val="en-US" w:eastAsia="en-US"/>
        </w:rPr>
      </w:pPr>
      <w:r>
        <w:rPr>
          <w:lang w:val="en-US" w:eastAsia="en-US"/>
        </w:rPr>
        <w:t>Characterize the scenarios for reliability and relative bandwidth requirements between marked and unmarked PDU Sets. Solutions in TR 26.822 recognized the cases when this occurs and potential technical solutions to alleviate but this specific media service and application service context has not been studied.</w:t>
      </w:r>
    </w:p>
    <w:p w14:paraId="51312EDD" w14:textId="6C8533A0" w:rsidR="00727698" w:rsidRDefault="00727698" w:rsidP="00727698">
      <w:pPr>
        <w:pStyle w:val="ListParagraph"/>
        <w:numPr>
          <w:ilvl w:val="0"/>
          <w:numId w:val="9"/>
        </w:numPr>
        <w:rPr>
          <w:lang w:val="en-US" w:eastAsia="en-US"/>
        </w:rPr>
      </w:pPr>
      <w:r>
        <w:rPr>
          <w:lang w:val="en-US" w:eastAsia="en-US"/>
        </w:rPr>
        <w:t>Analyze the complexity and potential issues that degrade performance at the UPF in different approaches, including the need for application specific capabilities at the UPF</w:t>
      </w:r>
      <w:r w:rsidR="00997A7A">
        <w:rPr>
          <w:lang w:val="en-US" w:eastAsia="en-US"/>
        </w:rPr>
        <w:t xml:space="preserve"> and propose a way forward to reduce some of these issues with the current approaches</w:t>
      </w:r>
      <w:r>
        <w:rPr>
          <w:lang w:val="en-US" w:eastAsia="en-US"/>
        </w:rPr>
        <w:t>.</w:t>
      </w:r>
    </w:p>
    <w:p w14:paraId="5D514CED" w14:textId="32B52F54" w:rsidR="00727698" w:rsidRPr="00727698" w:rsidRDefault="00727698" w:rsidP="00727698">
      <w:pPr>
        <w:rPr>
          <w:lang w:val="en-US" w:eastAsia="en-US"/>
        </w:rPr>
      </w:pPr>
      <w:r>
        <w:rPr>
          <w:lang w:val="en-US" w:eastAsia="en-US"/>
        </w:rPr>
        <w:t>Respective updates to TS 26.522 and TR 26.822 are proposed in separate papers.</w:t>
      </w:r>
    </w:p>
    <w:p w14:paraId="67051B55" w14:textId="393DB155" w:rsidR="00DA794A" w:rsidRDefault="00727698">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 xml:space="preserve">Unmarked PDU Scenarios evaluation </w:t>
      </w:r>
    </w:p>
    <w:p w14:paraId="0EC8CBE5" w14:textId="77777777" w:rsidR="00727698" w:rsidRDefault="00727698" w:rsidP="00727698">
      <w:r>
        <w:t xml:space="preserve">A common case is multiplexing of RTP with RTCP, audio and/or video, multiplexing re-transmissions. </w:t>
      </w:r>
    </w:p>
    <w:p w14:paraId="6FBEC66A" w14:textId="77777777" w:rsidR="00727698" w:rsidRDefault="00727698" w:rsidP="00727698"/>
    <w:p w14:paraId="04CED236" w14:textId="77777777" w:rsidR="00727698" w:rsidRDefault="00727698" w:rsidP="00727698">
      <w:r>
        <w:t xml:space="preserve">Another case is the multiplexing of specific control packets such as STUN packet on the same port for a specific </w:t>
      </w:r>
    </w:p>
    <w:p w14:paraId="4842C4A4" w14:textId="362181BF" w:rsidR="00727698" w:rsidRDefault="00727698" w:rsidP="00727698">
      <w:r>
        <w:t>Purpose</w:t>
      </w:r>
      <w:r>
        <w:t xml:space="preserve"> of NAT traversal and obtaining public IP address.  </w:t>
      </w:r>
    </w:p>
    <w:p w14:paraId="3F842D1A" w14:textId="77777777" w:rsidR="00727698" w:rsidRDefault="00727698" w:rsidP="00727698"/>
    <w:p w14:paraId="49DDCDB7" w14:textId="2E1A3B99" w:rsidR="00727698" w:rsidRDefault="00727698" w:rsidP="006F2096">
      <w:r>
        <w:t>T</w:t>
      </w:r>
      <w:r>
        <w:t>ypical scenarios involving lone/unmarked N6 PDU’s and the respective bandwidth and reliability requirements</w:t>
      </w:r>
      <w:r w:rsidR="00997A7A">
        <w:t xml:space="preserve"> are further analysed in this clause</w:t>
      </w:r>
      <w:r>
        <w:t>.</w:t>
      </w:r>
    </w:p>
    <w:p w14:paraId="5077E604" w14:textId="77777777" w:rsidR="006F2096" w:rsidRDefault="006F2096" w:rsidP="006F2096"/>
    <w:p w14:paraId="5D29B893" w14:textId="0DD41C56" w:rsidR="00727698" w:rsidRDefault="00727698" w:rsidP="00727698">
      <w:r>
        <w:t>Common identified scenarios</w:t>
      </w:r>
      <w:r w:rsidR="00997A7A">
        <w:t xml:space="preserve"> with unmarked PDU’s</w:t>
      </w:r>
      <w:r>
        <w:t xml:space="preserve"> are the following:</w:t>
      </w:r>
    </w:p>
    <w:p w14:paraId="3F6D2F61" w14:textId="77777777" w:rsidR="00997A7A" w:rsidRDefault="00997A7A" w:rsidP="00727698"/>
    <w:p w14:paraId="249ACA1A" w14:textId="1D4FD587" w:rsidR="00727698" w:rsidRDefault="00727698" w:rsidP="00727698">
      <w:pPr>
        <w:pStyle w:val="List2"/>
      </w:pPr>
      <w:r>
        <w:t xml:space="preserve">1.  </w:t>
      </w:r>
      <w:r w:rsidR="00997A7A">
        <w:t xml:space="preserve">  </w:t>
      </w:r>
      <w:r>
        <w:t xml:space="preserve">RTP/RTCP multiplex with unmarked RTCP packets. In this case packets are typically limited up to 5 percent of the total bandwidth consumed in the session. RTCP packets are generally important for the service to transmit critical control information and RTCP packets are </w:t>
      </w:r>
      <w:r>
        <w:t>preferably</w:t>
      </w:r>
      <w:r>
        <w:t xml:space="preserve"> not discarded at NG-RAN.</w:t>
      </w:r>
    </w:p>
    <w:p w14:paraId="61481418" w14:textId="4AF07A33" w:rsidR="00727698" w:rsidRDefault="00727698" w:rsidP="00727698">
      <w:pPr>
        <w:pStyle w:val="List2"/>
      </w:pPr>
      <w:r>
        <w:t>2.</w:t>
      </w:r>
      <w:r>
        <w:tab/>
        <w:t>RTP video/audio multiplex in a typical video XR call or IPTV stream</w:t>
      </w:r>
      <w:r w:rsidR="00997A7A">
        <w:t xml:space="preserve"> with unmarked audio</w:t>
      </w:r>
      <w:r>
        <w:t xml:space="preserve">: generally audio only comprises 10-20 percent of the total bandwidth, and reports often show that for the overall quality of experience audio is quite important, therefore, it make sense to assign a higher priority </w:t>
      </w:r>
      <w:r w:rsidR="00997A7A">
        <w:t xml:space="preserve">(lower PSI) </w:t>
      </w:r>
      <w:r>
        <w:t xml:space="preserve">to audio packets. </w:t>
      </w:r>
    </w:p>
    <w:p w14:paraId="2537D5F4" w14:textId="20C2CA17" w:rsidR="00727698" w:rsidRDefault="00727698" w:rsidP="00727698">
      <w:pPr>
        <w:pStyle w:val="List2"/>
      </w:pPr>
      <w:r>
        <w:t>3.</w:t>
      </w:r>
      <w:r>
        <w:tab/>
        <w:t xml:space="preserve">Unmarked video and multiplexed video: in some cases redundant video streams may be sent (e.g. as a backup) to enabling fast tune in and other use cases (channel zapping). In some cases the multiplexed video is unmarked. However, the guidelines in TS 26.522 in clause 4.2.6.2.2 and 4.2.6.2.3 provide ways of deriving the marking, and such packets can be marked in a </w:t>
      </w:r>
      <w:r>
        <w:t>meaningful</w:t>
      </w:r>
      <w:r>
        <w:t xml:space="preserve"> way at the UPF. </w:t>
      </w:r>
    </w:p>
    <w:p w14:paraId="6A17C76E" w14:textId="2B31B2CE" w:rsidR="00727698" w:rsidRDefault="00727698" w:rsidP="00727698">
      <w:pPr>
        <w:pStyle w:val="List2"/>
      </w:pPr>
      <w:r>
        <w:t>4.</w:t>
      </w:r>
      <w:r>
        <w:tab/>
        <w:t xml:space="preserve">STUN packets (Session traversal utilities for NAT) are packets that can be sent on the same IP tuple, but are used to identify the public IP address of a sender behind the NAT. Generally the STUN packets are sparse compared to the other packets but critical for the service. </w:t>
      </w:r>
      <w:r w:rsidR="00997A7A">
        <w:t>Handling them with high reliability makes sense as it would imply establishing the connection faster which is a key KPI.</w:t>
      </w:r>
    </w:p>
    <w:p w14:paraId="2D4AC657" w14:textId="58C92B09" w:rsidR="00727698" w:rsidRDefault="00727698" w:rsidP="00727698">
      <w:pPr>
        <w:pStyle w:val="List2"/>
      </w:pPr>
      <w:r>
        <w:t xml:space="preserve"> 5.  A multiplexed re-transmission streams (</w:t>
      </w:r>
      <w:r w:rsidRPr="002B4355">
        <w:t>4588 [31]</w:t>
      </w:r>
      <w:r>
        <w:t>). RTP retransmission can be supported on clients in a separate RTP stream. Typically RTP re-transmission</w:t>
      </w:r>
      <w:r w:rsidR="006F2096">
        <w:t>s</w:t>
      </w:r>
      <w:r>
        <w:t xml:space="preserve"> are sparse compared to the main or original stream but they can be critical for the service quality and should be handled with priority.</w:t>
      </w:r>
    </w:p>
    <w:p w14:paraId="28A7C95B" w14:textId="3884E30B" w:rsidR="00727698" w:rsidRPr="00FC6857" w:rsidRDefault="00727698" w:rsidP="00727698">
      <w:pPr>
        <w:pStyle w:val="List2"/>
      </w:pPr>
      <w:r>
        <w:lastRenderedPageBreak/>
        <w:t>6.</w:t>
      </w:r>
      <w:r>
        <w:tab/>
        <w:t xml:space="preserve">AL-FEC </w:t>
      </w:r>
      <w:r w:rsidR="006F2096">
        <w:t xml:space="preserve">RTP </w:t>
      </w:r>
      <w:r>
        <w:t>stream multiplex. An RTP session may include an AL-FEC RTP stream containing repair packets. Currently there are no guidelines for PDU set marking and assigning PDU Set importance to AL-FEC packets, but there is no real reason to leave AL-FEC packets unmarked, as dropping some AL-FEC packets may improve the overall service performance and network performance.</w:t>
      </w:r>
    </w:p>
    <w:p w14:paraId="47E4620E" w14:textId="1B5E03FA" w:rsidR="00727698" w:rsidRPr="002B4355" w:rsidRDefault="00727698" w:rsidP="00727698">
      <w:pPr>
        <w:pStyle w:val="Heading3"/>
      </w:pPr>
      <w:bookmarkStart w:id="0" w:name="_CR6_2_3"/>
      <w:bookmarkStart w:id="1" w:name="_Toc193876285"/>
      <w:bookmarkStart w:id="2" w:name="_Toc193877510"/>
      <w:bookmarkStart w:id="3" w:name="_Toc202292426"/>
      <w:bookmarkEnd w:id="0"/>
      <w:r w:rsidRPr="002B4355">
        <w:t>6.2.3</w:t>
      </w:r>
      <w:r w:rsidRPr="002B4355">
        <w:tab/>
      </w:r>
      <w:bookmarkEnd w:id="1"/>
      <w:bookmarkEnd w:id="2"/>
      <w:bookmarkEnd w:id="3"/>
      <w:r w:rsidR="006F2096">
        <w:t>Key points from the evaluation</w:t>
      </w:r>
    </w:p>
    <w:p w14:paraId="18ECC3AC" w14:textId="77777777" w:rsidR="006F2096" w:rsidRDefault="00727698" w:rsidP="00727698">
      <w:r w:rsidRPr="002B4355">
        <w:t xml:space="preserve">Based on the </w:t>
      </w:r>
      <w:r>
        <w:t>evaluation</w:t>
      </w:r>
      <w:r w:rsidRPr="002B4355">
        <w:t xml:space="preserve"> in the above, </w:t>
      </w:r>
      <w:r w:rsidR="006F2096">
        <w:t>the following can be concluded:</w:t>
      </w:r>
    </w:p>
    <w:p w14:paraId="1F927D31" w14:textId="4E1B623B" w:rsidR="00727698" w:rsidRPr="002B4355" w:rsidRDefault="00727698" w:rsidP="00727698">
      <w:r w:rsidRPr="002B4355">
        <w:t xml:space="preserve"> </w:t>
      </w:r>
    </w:p>
    <w:p w14:paraId="51D98CED" w14:textId="77777777" w:rsidR="00727698" w:rsidRPr="00997A7A" w:rsidRDefault="00727698" w:rsidP="00727698">
      <w:pPr>
        <w:pStyle w:val="B1"/>
        <w:ind w:left="400"/>
        <w:rPr>
          <w:bCs/>
          <w:lang w:eastAsia="zh-CN"/>
        </w:rPr>
      </w:pPr>
      <w:r w:rsidRPr="00997A7A">
        <w:rPr>
          <w:bCs/>
          <w:lang w:eastAsia="zh-CN"/>
        </w:rPr>
        <w:t>-</w:t>
      </w:r>
      <w:r w:rsidRPr="00997A7A">
        <w:rPr>
          <w:bCs/>
          <w:lang w:eastAsia="zh-CN"/>
        </w:rPr>
        <w:tab/>
        <w:t xml:space="preserve">Many scenarios for unmarked PDU’s exist </w:t>
      </w:r>
    </w:p>
    <w:p w14:paraId="22004EEB" w14:textId="77777777" w:rsidR="00727698" w:rsidRPr="00997A7A" w:rsidRDefault="00727698" w:rsidP="00727698">
      <w:pPr>
        <w:pStyle w:val="B1"/>
        <w:ind w:left="400"/>
        <w:rPr>
          <w:bCs/>
          <w:lang w:eastAsia="zh-CN"/>
        </w:rPr>
      </w:pPr>
      <w:r w:rsidRPr="00997A7A">
        <w:rPr>
          <w:lang w:eastAsia="zh-CN"/>
        </w:rPr>
        <w:t>-</w:t>
      </w:r>
      <w:r w:rsidRPr="00997A7A">
        <w:rPr>
          <w:lang w:eastAsia="zh-CN"/>
        </w:rPr>
        <w:tab/>
      </w:r>
      <w:r w:rsidRPr="00997A7A">
        <w:rPr>
          <w:bCs/>
          <w:lang w:eastAsia="zh-CN"/>
        </w:rPr>
        <w:t>Typically the unmarked PDU data is sparse compared to the marked data up to 20 percent maximum</w:t>
      </w:r>
    </w:p>
    <w:p w14:paraId="00E059A7" w14:textId="77777777" w:rsidR="00727698" w:rsidRPr="00997A7A" w:rsidRDefault="00727698" w:rsidP="00727698">
      <w:pPr>
        <w:pStyle w:val="B1"/>
        <w:ind w:left="400"/>
        <w:rPr>
          <w:bCs/>
          <w:lang w:eastAsia="zh-CN"/>
        </w:rPr>
      </w:pPr>
      <w:r w:rsidRPr="00997A7A">
        <w:rPr>
          <w:bCs/>
          <w:lang w:eastAsia="zh-CN"/>
        </w:rPr>
        <w:t>-</w:t>
      </w:r>
      <w:r w:rsidRPr="00997A7A">
        <w:rPr>
          <w:bCs/>
          <w:lang w:eastAsia="zh-CN"/>
        </w:rPr>
        <w:tab/>
        <w:t xml:space="preserve">In most observed scenarios the reliability is rather important and NG-RAN discards should be avoided </w:t>
      </w:r>
    </w:p>
    <w:p w14:paraId="39DC0BB3" w14:textId="77777777" w:rsidR="00727698" w:rsidRPr="00997A7A" w:rsidRDefault="00727698" w:rsidP="00727698">
      <w:pPr>
        <w:pStyle w:val="B1"/>
        <w:ind w:left="400"/>
        <w:rPr>
          <w:bCs/>
          <w:lang w:eastAsia="zh-CN"/>
        </w:rPr>
      </w:pPr>
      <w:r w:rsidRPr="00997A7A">
        <w:rPr>
          <w:bCs/>
          <w:lang w:eastAsia="zh-CN"/>
        </w:rPr>
        <w:t>-     An unmarked AL-FEC RTP stream could be an exception, on the other hand there is no reason not to also mark an AL-FEC RTP stream</w:t>
      </w:r>
    </w:p>
    <w:p w14:paraId="49B99610" w14:textId="2CA5490D" w:rsidR="00727698" w:rsidRPr="00997A7A" w:rsidRDefault="00727698" w:rsidP="00727698">
      <w:pPr>
        <w:pStyle w:val="B1"/>
        <w:ind w:left="400"/>
        <w:rPr>
          <w:bCs/>
          <w:lang w:eastAsia="zh-CN"/>
        </w:rPr>
      </w:pPr>
      <w:r w:rsidRPr="00997A7A">
        <w:rPr>
          <w:bCs/>
          <w:lang w:eastAsia="zh-CN"/>
        </w:rPr>
        <w:t>-</w:t>
      </w:r>
      <w:r w:rsidRPr="00997A7A">
        <w:rPr>
          <w:bCs/>
          <w:lang w:eastAsia="zh-CN"/>
        </w:rPr>
        <w:tab/>
        <w:t xml:space="preserve">Normative work on guidelines for PDU Set marking should take these aspects into account and </w:t>
      </w:r>
      <w:r w:rsidRPr="00997A7A">
        <w:rPr>
          <w:bCs/>
          <w:lang w:eastAsia="zh-CN"/>
        </w:rPr>
        <w:t>prioritize</w:t>
      </w:r>
      <w:r w:rsidRPr="00997A7A">
        <w:rPr>
          <w:bCs/>
          <w:lang w:eastAsia="zh-CN"/>
        </w:rPr>
        <w:t xml:space="preserve"> the more common cases</w:t>
      </w:r>
      <w:r w:rsidR="00997A7A" w:rsidRPr="00997A7A">
        <w:rPr>
          <w:bCs/>
          <w:lang w:eastAsia="zh-CN"/>
        </w:rPr>
        <w:t xml:space="preserve"> over very exquisite cases that have no common practical usage</w:t>
      </w:r>
      <w:r w:rsidRPr="00997A7A">
        <w:rPr>
          <w:bCs/>
          <w:lang w:eastAsia="zh-CN"/>
        </w:rPr>
        <w:t>.</w:t>
      </w:r>
    </w:p>
    <w:p w14:paraId="19464E7C" w14:textId="77777777" w:rsidR="00727698" w:rsidRPr="00727698" w:rsidRDefault="00727698" w:rsidP="00727698">
      <w:pPr>
        <w:rPr>
          <w:lang w:eastAsia="en-US"/>
        </w:rPr>
      </w:pPr>
    </w:p>
    <w:p w14:paraId="634093A9" w14:textId="1F64C614" w:rsidR="00727698" w:rsidRDefault="00727698" w:rsidP="00727698">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 xml:space="preserve">Complexity and Overhead for UPF implementation and the need for </w:t>
      </w:r>
      <w:r w:rsidR="006F2096">
        <w:rPr>
          <w:rFonts w:ascii="Arial" w:hAnsi="Arial"/>
          <w:sz w:val="32"/>
          <w:szCs w:val="32"/>
          <w:lang w:val="en-US" w:eastAsia="en-US"/>
        </w:rPr>
        <w:t xml:space="preserve">a simplified </w:t>
      </w:r>
      <w:r>
        <w:rPr>
          <w:rFonts w:ascii="Arial" w:hAnsi="Arial"/>
          <w:sz w:val="32"/>
          <w:szCs w:val="32"/>
          <w:lang w:val="en-US" w:eastAsia="en-US"/>
        </w:rPr>
        <w:t xml:space="preserve">application specific </w:t>
      </w:r>
      <w:r w:rsidR="006F2096">
        <w:rPr>
          <w:rFonts w:ascii="Arial" w:hAnsi="Arial"/>
          <w:sz w:val="32"/>
          <w:szCs w:val="32"/>
          <w:lang w:val="en-US" w:eastAsia="en-US"/>
        </w:rPr>
        <w:t>behavior for setting PDU Set importance</w:t>
      </w:r>
    </w:p>
    <w:p w14:paraId="3CD988B2" w14:textId="77777777" w:rsidR="006F2096" w:rsidRDefault="006F2096" w:rsidP="006F2096">
      <w:pPr>
        <w:pStyle w:val="NO"/>
        <w:ind w:left="0" w:firstLine="0"/>
      </w:pPr>
      <w:r>
        <w:t xml:space="preserve">The UPF (User Plane Function) is responsible for mapping the RTP packets and encapsulating them in GTP-U packets to send to NG-RAN. </w:t>
      </w:r>
    </w:p>
    <w:p w14:paraId="005DF2C7" w14:textId="2D137457" w:rsidR="006F2096" w:rsidRDefault="006F2096" w:rsidP="006F2096">
      <w:pPr>
        <w:pStyle w:val="NO"/>
        <w:ind w:left="0" w:firstLine="0"/>
      </w:pPr>
      <w:r>
        <w:t xml:space="preserve">Most corresponding fields can be derived from the RTP Header extension for PDU Set marking as described in </w:t>
      </w:r>
      <w:r>
        <w:t>Annex A.3 of TS 26.522</w:t>
      </w:r>
      <w:r>
        <w:t xml:space="preserve">. </w:t>
      </w:r>
    </w:p>
    <w:p w14:paraId="2F37752A" w14:textId="55A5462C" w:rsidR="006F2096" w:rsidRDefault="006F2096" w:rsidP="006F2096">
      <w:pPr>
        <w:pStyle w:val="NO"/>
        <w:ind w:left="0" w:firstLine="0"/>
      </w:pPr>
      <w:r>
        <w:t>T</w:t>
      </w:r>
      <w:r>
        <w:t>he 5G System</w:t>
      </w:r>
      <w:r>
        <w:t xml:space="preserve"> can set the PDU Set importance based on pre-configuration.</w:t>
      </w:r>
    </w:p>
    <w:p w14:paraId="7D96A0ED" w14:textId="799FB103" w:rsidR="006F2096" w:rsidRDefault="006F2096" w:rsidP="006F2096">
      <w:pPr>
        <w:pStyle w:val="NO"/>
        <w:ind w:left="0" w:firstLine="0"/>
      </w:pPr>
      <w:r>
        <w:t>Another approach as</w:t>
      </w:r>
      <w:r>
        <w:t xml:space="preserve"> a way for the application function (AF) to provide a mapping from protocol type and payload type in an unmarked PDU info list to enable application specific PDU Set marking with PSI (PDU Set importance information)</w:t>
      </w:r>
      <w:r>
        <w:t xml:space="preserve"> at the UPF</w:t>
      </w:r>
      <w:r>
        <w:t xml:space="preserve">.  </w:t>
      </w:r>
    </w:p>
    <w:p w14:paraId="16A89611" w14:textId="33A0B17B" w:rsidR="006F2096" w:rsidRDefault="006F2096" w:rsidP="006F2096">
      <w:pPr>
        <w:pStyle w:val="NO"/>
        <w:ind w:left="0" w:firstLine="0"/>
      </w:pPr>
      <w:r>
        <w:t xml:space="preserve">In </w:t>
      </w:r>
      <w:r>
        <w:t>this solution</w:t>
      </w:r>
      <w:r>
        <w:t xml:space="preserve"> the protocol description is amended and additional interpretation of this kind of signalling is required from the UPF and also needs to be generated by the AF</w:t>
      </w:r>
      <w:r>
        <w:t xml:space="preserve"> based on for example signaling from TS 26.510</w:t>
      </w:r>
      <w:r>
        <w:t xml:space="preserve">.  </w:t>
      </w:r>
    </w:p>
    <w:p w14:paraId="5C91C84A" w14:textId="77777777" w:rsidR="006F2096" w:rsidRDefault="006F2096" w:rsidP="006F2096">
      <w:pPr>
        <w:pStyle w:val="NO"/>
        <w:ind w:left="0" w:firstLine="0"/>
      </w:pPr>
      <w:r>
        <w:t xml:space="preserve">In this scenario, it is important that the UPF can detect the protocol type and payload type of incoming packets. For RTP/RTCP this is easier in case the packets are partitioned based on the PT field in the RTP/RTCP header. </w:t>
      </w:r>
    </w:p>
    <w:p w14:paraId="5FBDAEF9" w14:textId="77777777" w:rsidR="006F2096" w:rsidRDefault="006F2096" w:rsidP="006F2096">
      <w:pPr>
        <w:pStyle w:val="NO"/>
        <w:ind w:left="0" w:firstLine="0"/>
      </w:pPr>
      <w:r>
        <w:t>However for non RTP/RTCP cases it becomes less clear how the UPF can achieve this protocol identification.</w:t>
      </w:r>
    </w:p>
    <w:p w14:paraId="0AEE7C79" w14:textId="77777777" w:rsidR="006F2096" w:rsidRDefault="006F2096" w:rsidP="006F2096">
      <w:pPr>
        <w:pStyle w:val="NO"/>
        <w:ind w:left="0" w:firstLine="0"/>
        <w:rPr>
          <w:b/>
        </w:rPr>
      </w:pPr>
      <w:r>
        <w:rPr>
          <w:b/>
        </w:rPr>
        <w:t xml:space="preserve">Observation 1: </w:t>
      </w:r>
      <w:r>
        <w:rPr>
          <w:b/>
        </w:rPr>
        <w:tab/>
        <w:t xml:space="preserve">It is not clear beyond RTP/RTCP how UPF can detect the protocol type of an incoming packet </w:t>
      </w:r>
    </w:p>
    <w:p w14:paraId="7A29E4A7" w14:textId="77777777" w:rsidR="006F2096" w:rsidRPr="00BB07F3" w:rsidRDefault="006F2096" w:rsidP="006F2096">
      <w:pPr>
        <w:pStyle w:val="NO"/>
        <w:ind w:left="0" w:firstLine="0"/>
      </w:pPr>
      <w:r>
        <w:t xml:space="preserve">Another issue with mapping PDU Set importance to a list of values based on both protocol types and/or payload types introduces additional complexity looking this information up for each incoming packet in a database or lookup table. </w:t>
      </w:r>
    </w:p>
    <w:p w14:paraId="3435CB70" w14:textId="77777777" w:rsidR="006F2096" w:rsidRDefault="006F2096" w:rsidP="006F2096">
      <w:pPr>
        <w:pStyle w:val="NO"/>
        <w:ind w:left="1136" w:hanging="1136"/>
        <w:rPr>
          <w:b/>
        </w:rPr>
      </w:pPr>
      <w:r>
        <w:rPr>
          <w:b/>
        </w:rPr>
        <w:t xml:space="preserve">Observation 2: </w:t>
      </w:r>
      <w:r>
        <w:rPr>
          <w:b/>
        </w:rPr>
        <w:tab/>
        <w:t xml:space="preserve">Applying PDU set importance based on a lookup step on a long list of protocols and pt values combined with protocol identification introduces a potential performance penalty to complete both steps limiting the potential UPF throughput. </w:t>
      </w:r>
    </w:p>
    <w:p w14:paraId="0ECA4967" w14:textId="0B72FE13" w:rsidR="006F2096" w:rsidRDefault="006F2096" w:rsidP="006F2096">
      <w:pPr>
        <w:pStyle w:val="NO"/>
        <w:ind w:left="1136" w:hanging="1136"/>
      </w:pPr>
      <w:r>
        <w:t>The simple pre-configuration is an alternative solution setting the unmarked PDU’s</w:t>
      </w:r>
      <w:r>
        <w:t xml:space="preserve"> based on AF preference combined with protocol type and payload type</w:t>
      </w:r>
      <w:r>
        <w:t>.</w:t>
      </w:r>
    </w:p>
    <w:p w14:paraId="016EB35D" w14:textId="77777777" w:rsidR="006F2096" w:rsidRDefault="006F2096" w:rsidP="006F2096">
      <w:pPr>
        <w:pStyle w:val="NO"/>
        <w:ind w:left="0" w:firstLine="0"/>
      </w:pPr>
      <w:r>
        <w:t xml:space="preserve">Such solution is simple but does not take into account the application specifics, different applications may have different ranges of PDU Set importance which are used in the NG-RAN to discard PDU sets of lower importance only. </w:t>
      </w:r>
    </w:p>
    <w:p w14:paraId="0EE39A14" w14:textId="77777777" w:rsidR="006F2096" w:rsidRDefault="006F2096" w:rsidP="006F2096">
      <w:pPr>
        <w:pStyle w:val="NO"/>
        <w:ind w:left="0" w:firstLine="0"/>
      </w:pPr>
      <w:r>
        <w:t xml:space="preserve">So the PDU Set importance values are not absolute and a generic pre-configuration may not be sufficient. </w:t>
      </w:r>
    </w:p>
    <w:p w14:paraId="4C9AB9F2" w14:textId="77777777" w:rsidR="006F2096" w:rsidRDefault="006F2096" w:rsidP="006F2096">
      <w:pPr>
        <w:pStyle w:val="NO"/>
        <w:ind w:left="1704" w:hanging="1704"/>
        <w:rPr>
          <w:b/>
        </w:rPr>
      </w:pPr>
      <w:r>
        <w:rPr>
          <w:b/>
        </w:rPr>
        <w:lastRenderedPageBreak/>
        <w:t xml:space="preserve">Observation 3: </w:t>
      </w:r>
      <w:r>
        <w:rPr>
          <w:b/>
        </w:rPr>
        <w:tab/>
        <w:t>The simple pre-configuration does not take the relative and application specific nature of PDU Set importance into account</w:t>
      </w:r>
    </w:p>
    <w:p w14:paraId="72D8F85A" w14:textId="77777777" w:rsidR="006F2096" w:rsidRDefault="006F2096" w:rsidP="006F2096">
      <w:pPr>
        <w:pStyle w:val="NO"/>
        <w:ind w:left="0" w:firstLine="0"/>
      </w:pPr>
    </w:p>
    <w:p w14:paraId="000F8D51" w14:textId="569294BA" w:rsidR="006F2096" w:rsidRDefault="006F2096" w:rsidP="006F2096">
      <w:pPr>
        <w:pStyle w:val="NO"/>
        <w:ind w:left="1704" w:hanging="1704"/>
        <w:rPr>
          <w:b/>
        </w:rPr>
      </w:pPr>
      <w:r>
        <w:rPr>
          <w:b/>
        </w:rPr>
        <w:t>Observation 4</w:t>
      </w:r>
      <w:r>
        <w:rPr>
          <w:b/>
        </w:rPr>
        <w:t xml:space="preserve">: </w:t>
      </w:r>
      <w:r>
        <w:rPr>
          <w:b/>
        </w:rPr>
        <w:tab/>
      </w:r>
      <w:r>
        <w:rPr>
          <w:b/>
        </w:rPr>
        <w:t xml:space="preserve">Instead of signaling from AF or pre-configuration, the UPF could learn some of the application specific behaviour from values of the PSI in the stream, and assign the lowest PSI value or lower observed in the stream to unmarked packets to avoid them being discarded at the NG-RAN.  </w:t>
      </w:r>
    </w:p>
    <w:p w14:paraId="009E90A0" w14:textId="274DC0BE" w:rsidR="006F2096" w:rsidRDefault="006F2096" w:rsidP="006F2096">
      <w:pPr>
        <w:pStyle w:val="NO"/>
        <w:ind w:left="0" w:firstLine="0"/>
        <w:rPr>
          <w:b/>
        </w:rPr>
      </w:pPr>
      <w:r>
        <w:rPr>
          <w:b/>
        </w:rPr>
        <w:t>Proposal: The</w:t>
      </w:r>
      <w:r w:rsidR="00997A7A">
        <w:rPr>
          <w:b/>
        </w:rPr>
        <w:t xml:space="preserve"> UPF can consider this </w:t>
      </w:r>
      <w:r>
        <w:rPr>
          <w:b/>
        </w:rPr>
        <w:t xml:space="preserve">and the application behaviour into account by setting the PDU Set importance to a value lower or equal to the lowest PSI value observed in the stream. </w:t>
      </w:r>
    </w:p>
    <w:p w14:paraId="5E1F00BF" w14:textId="780FBA37" w:rsidR="006F2096" w:rsidRPr="00BB07F3" w:rsidRDefault="006F2096" w:rsidP="006F2096">
      <w:pPr>
        <w:pStyle w:val="NO"/>
        <w:ind w:left="0" w:firstLine="0"/>
      </w:pPr>
      <w:r>
        <w:t>This solution takes the relative nature of PDU Set importance into account and can be implemented in quite straightforward ways at the UPF. Further, no significant new signalling or requirements are introduced in this solution</w:t>
      </w:r>
      <w:r>
        <w:t xml:space="preserve"> such signaling could be error prone and lead to different configurations and possibly bad performance at the NG-RAN</w:t>
      </w:r>
      <w:r>
        <w:t>.</w:t>
      </w:r>
    </w:p>
    <w:p w14:paraId="283DD054" w14:textId="77777777" w:rsidR="00DA794A" w:rsidRDefault="009B0622">
      <w:pPr>
        <w:pStyle w:val="Heading1"/>
        <w:keepLines/>
        <w:widowControl/>
        <w:spacing w:before="240" w:after="180"/>
        <w:rPr>
          <w:rFonts w:ascii="Arial" w:hAnsi="Arial"/>
          <w:sz w:val="36"/>
          <w:lang w:val="en-US" w:eastAsia="en-US"/>
        </w:rPr>
      </w:pPr>
      <w:r>
        <w:rPr>
          <w:rFonts w:ascii="Arial" w:hAnsi="Arial"/>
          <w:sz w:val="36"/>
          <w:lang w:val="en-US" w:eastAsia="en-US"/>
        </w:rPr>
        <w:t>Proposal</w:t>
      </w:r>
    </w:p>
    <w:p w14:paraId="666DF364" w14:textId="2A0A13FF" w:rsidR="00DA794A" w:rsidRDefault="00727698">
      <w:pPr>
        <w:rPr>
          <w:bCs/>
          <w:lang w:val="en-US"/>
        </w:rPr>
      </w:pPr>
      <w:r w:rsidRPr="00997A7A">
        <w:rPr>
          <w:bCs/>
          <w:lang w:val="en-US"/>
        </w:rPr>
        <w:t>Take this information into account when considering a way forw</w:t>
      </w:r>
      <w:r w:rsidR="006F2096" w:rsidRPr="00997A7A">
        <w:rPr>
          <w:bCs/>
          <w:lang w:val="en-US"/>
        </w:rPr>
        <w:t xml:space="preserve">ard with the recommendations </w:t>
      </w:r>
      <w:r w:rsidRPr="00997A7A">
        <w:rPr>
          <w:bCs/>
          <w:lang w:val="en-US"/>
        </w:rPr>
        <w:t>on handling unmarked PDU and the recommendations in respective SA4 specifications</w:t>
      </w:r>
      <w:r w:rsidR="009B0622" w:rsidRPr="00997A7A">
        <w:rPr>
          <w:bCs/>
          <w:lang w:val="en-US"/>
        </w:rPr>
        <w:t>.</w:t>
      </w:r>
    </w:p>
    <w:p w14:paraId="6CE7F93C" w14:textId="77777777" w:rsidR="00997A7A" w:rsidRDefault="00997A7A">
      <w:pPr>
        <w:rPr>
          <w:bCs/>
          <w:lang w:val="en-US"/>
        </w:rPr>
      </w:pPr>
    </w:p>
    <w:p w14:paraId="1A516630" w14:textId="58E8BB01" w:rsidR="00997A7A" w:rsidRPr="00997A7A" w:rsidRDefault="00997A7A">
      <w:pPr>
        <w:rPr>
          <w:bCs/>
          <w:lang w:val="en-US"/>
        </w:rPr>
      </w:pPr>
      <w:r>
        <w:rPr>
          <w:bCs/>
          <w:lang w:val="en-US"/>
        </w:rPr>
        <w:t>In case agreed it is also proposed to document this in TR 26.822 and add an informative</w:t>
      </w:r>
      <w:bookmarkStart w:id="4" w:name="_GoBack"/>
      <w:bookmarkEnd w:id="4"/>
      <w:r>
        <w:rPr>
          <w:bCs/>
          <w:lang w:val="en-US"/>
        </w:rPr>
        <w:t xml:space="preserve"> note to TS 26.522 about this possible approach.</w:t>
      </w:r>
    </w:p>
    <w:sectPr w:rsidR="00997A7A" w:rsidRPr="00997A7A">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EF13E" w14:textId="77777777" w:rsidR="00E42307" w:rsidRDefault="00E42307">
      <w:r>
        <w:separator/>
      </w:r>
    </w:p>
  </w:endnote>
  <w:endnote w:type="continuationSeparator" w:id="0">
    <w:p w14:paraId="33360E75" w14:textId="77777777" w:rsidR="00E42307" w:rsidRDefault="00E42307">
      <w:r>
        <w:continuationSeparator/>
      </w:r>
    </w:p>
  </w:endnote>
  <w:endnote w:type="continuationNotice" w:id="1">
    <w:p w14:paraId="07655A6C" w14:textId="77777777" w:rsidR="00E42307" w:rsidRDefault="00E42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6A8D0" w14:textId="77777777" w:rsidR="00E42307" w:rsidRDefault="00E42307">
      <w:r>
        <w:separator/>
      </w:r>
    </w:p>
  </w:footnote>
  <w:footnote w:type="continuationSeparator" w:id="0">
    <w:p w14:paraId="5B35CA71" w14:textId="77777777" w:rsidR="00E42307" w:rsidRDefault="00E42307">
      <w:r>
        <w:continuationSeparator/>
      </w:r>
    </w:p>
  </w:footnote>
  <w:footnote w:type="continuationNotice" w:id="1">
    <w:p w14:paraId="6A02BF04" w14:textId="77777777" w:rsidR="00E42307" w:rsidRDefault="00E423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C9F2CB7"/>
    <w:multiLevelType w:val="hybridMultilevel"/>
    <w:tmpl w:val="31342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6ABA37FE"/>
    <w:multiLevelType w:val="multilevel"/>
    <w:tmpl w:val="6ABA37FE"/>
    <w:lvl w:ilvl="0">
      <w:start w:val="1"/>
      <w:numFmt w:val="decimal"/>
      <w:pStyle w:val="Heading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0"/>
  </w:num>
  <w:num w:numId="3">
    <w:abstractNumId w:val="1"/>
  </w:num>
  <w:num w:numId="4">
    <w:abstractNumId w:val="7"/>
  </w:num>
  <w:num w:numId="5">
    <w:abstractNumId w:val="7"/>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proofState w:spelling="clean"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6CB3"/>
    <w:rsid w:val="0000755F"/>
    <w:rsid w:val="000115AB"/>
    <w:rsid w:val="00015A7D"/>
    <w:rsid w:val="0002131E"/>
    <w:rsid w:val="00022408"/>
    <w:rsid w:val="00022EE6"/>
    <w:rsid w:val="00030996"/>
    <w:rsid w:val="00041294"/>
    <w:rsid w:val="00043FC0"/>
    <w:rsid w:val="0004562A"/>
    <w:rsid w:val="00051A30"/>
    <w:rsid w:val="00057112"/>
    <w:rsid w:val="000612FD"/>
    <w:rsid w:val="00065BC2"/>
    <w:rsid w:val="00071859"/>
    <w:rsid w:val="00076430"/>
    <w:rsid w:val="000766CE"/>
    <w:rsid w:val="00080C71"/>
    <w:rsid w:val="00084E5C"/>
    <w:rsid w:val="000863BC"/>
    <w:rsid w:val="00086E7D"/>
    <w:rsid w:val="00093B3D"/>
    <w:rsid w:val="000943A2"/>
    <w:rsid w:val="00094784"/>
    <w:rsid w:val="0009730A"/>
    <w:rsid w:val="000A4E24"/>
    <w:rsid w:val="000A5963"/>
    <w:rsid w:val="000B1121"/>
    <w:rsid w:val="000B46C9"/>
    <w:rsid w:val="000B4E43"/>
    <w:rsid w:val="000B50C5"/>
    <w:rsid w:val="000C059D"/>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5A72"/>
    <w:rsid w:val="00117224"/>
    <w:rsid w:val="00117C0A"/>
    <w:rsid w:val="00120F57"/>
    <w:rsid w:val="001236A3"/>
    <w:rsid w:val="00123CC8"/>
    <w:rsid w:val="0012688F"/>
    <w:rsid w:val="001311DB"/>
    <w:rsid w:val="00134C58"/>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58E4"/>
    <w:rsid w:val="00196290"/>
    <w:rsid w:val="00197016"/>
    <w:rsid w:val="00197F59"/>
    <w:rsid w:val="001A31A4"/>
    <w:rsid w:val="001A32FE"/>
    <w:rsid w:val="001A7083"/>
    <w:rsid w:val="001B1289"/>
    <w:rsid w:val="001B24C6"/>
    <w:rsid w:val="001B5095"/>
    <w:rsid w:val="001B60DD"/>
    <w:rsid w:val="001B6160"/>
    <w:rsid w:val="001C12EA"/>
    <w:rsid w:val="001C2A0F"/>
    <w:rsid w:val="001C4E62"/>
    <w:rsid w:val="001C59F0"/>
    <w:rsid w:val="001D1A14"/>
    <w:rsid w:val="001D1ED4"/>
    <w:rsid w:val="001D4792"/>
    <w:rsid w:val="001E53FB"/>
    <w:rsid w:val="001E5FCC"/>
    <w:rsid w:val="001F06D8"/>
    <w:rsid w:val="001F6CA0"/>
    <w:rsid w:val="001F758F"/>
    <w:rsid w:val="002016E2"/>
    <w:rsid w:val="0020191F"/>
    <w:rsid w:val="00201F96"/>
    <w:rsid w:val="002028BF"/>
    <w:rsid w:val="00202A1D"/>
    <w:rsid w:val="002053C8"/>
    <w:rsid w:val="00205E66"/>
    <w:rsid w:val="0020675E"/>
    <w:rsid w:val="00207661"/>
    <w:rsid w:val="0021415C"/>
    <w:rsid w:val="00214A11"/>
    <w:rsid w:val="00215DDC"/>
    <w:rsid w:val="002240EC"/>
    <w:rsid w:val="00234791"/>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B0BA0"/>
    <w:rsid w:val="002B526A"/>
    <w:rsid w:val="002C1E72"/>
    <w:rsid w:val="002C29B7"/>
    <w:rsid w:val="002C2D3A"/>
    <w:rsid w:val="002D055A"/>
    <w:rsid w:val="002D550C"/>
    <w:rsid w:val="002D5C3E"/>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21B6"/>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84976"/>
    <w:rsid w:val="003877C5"/>
    <w:rsid w:val="00390841"/>
    <w:rsid w:val="00393BC8"/>
    <w:rsid w:val="00395772"/>
    <w:rsid w:val="003976BC"/>
    <w:rsid w:val="003A0A63"/>
    <w:rsid w:val="003A4762"/>
    <w:rsid w:val="003A4E05"/>
    <w:rsid w:val="003A5CBA"/>
    <w:rsid w:val="003A7552"/>
    <w:rsid w:val="003A768B"/>
    <w:rsid w:val="003A7B49"/>
    <w:rsid w:val="003A7C2F"/>
    <w:rsid w:val="003B3B5C"/>
    <w:rsid w:val="003B42AC"/>
    <w:rsid w:val="003B7693"/>
    <w:rsid w:val="003C0480"/>
    <w:rsid w:val="003C26F4"/>
    <w:rsid w:val="003D02F3"/>
    <w:rsid w:val="003D7D97"/>
    <w:rsid w:val="003E3181"/>
    <w:rsid w:val="003E48EC"/>
    <w:rsid w:val="003F2A0B"/>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5256"/>
    <w:rsid w:val="004458FE"/>
    <w:rsid w:val="00447645"/>
    <w:rsid w:val="004477AC"/>
    <w:rsid w:val="0045246B"/>
    <w:rsid w:val="00460084"/>
    <w:rsid w:val="00460B4D"/>
    <w:rsid w:val="00462BF4"/>
    <w:rsid w:val="0046314E"/>
    <w:rsid w:val="00463E93"/>
    <w:rsid w:val="0046581C"/>
    <w:rsid w:val="004671FC"/>
    <w:rsid w:val="004711DD"/>
    <w:rsid w:val="00474AC5"/>
    <w:rsid w:val="00482102"/>
    <w:rsid w:val="00483993"/>
    <w:rsid w:val="004856D3"/>
    <w:rsid w:val="00494E0F"/>
    <w:rsid w:val="00496DA0"/>
    <w:rsid w:val="004A1F2C"/>
    <w:rsid w:val="004A4EC7"/>
    <w:rsid w:val="004B4D14"/>
    <w:rsid w:val="004B78D9"/>
    <w:rsid w:val="004C45FA"/>
    <w:rsid w:val="004D1D0A"/>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F01"/>
    <w:rsid w:val="00536E4E"/>
    <w:rsid w:val="0054045A"/>
    <w:rsid w:val="005413F4"/>
    <w:rsid w:val="005414A9"/>
    <w:rsid w:val="00541EB8"/>
    <w:rsid w:val="00550AD2"/>
    <w:rsid w:val="00554A33"/>
    <w:rsid w:val="005575C4"/>
    <w:rsid w:val="00564D07"/>
    <w:rsid w:val="00565155"/>
    <w:rsid w:val="00566E5A"/>
    <w:rsid w:val="00571DD1"/>
    <w:rsid w:val="00572426"/>
    <w:rsid w:val="00572B8E"/>
    <w:rsid w:val="00573954"/>
    <w:rsid w:val="00576C87"/>
    <w:rsid w:val="00576E47"/>
    <w:rsid w:val="00577692"/>
    <w:rsid w:val="00577CD2"/>
    <w:rsid w:val="00581CE0"/>
    <w:rsid w:val="005832E3"/>
    <w:rsid w:val="00584EA7"/>
    <w:rsid w:val="005855C1"/>
    <w:rsid w:val="00586C66"/>
    <w:rsid w:val="0059049A"/>
    <w:rsid w:val="005953FF"/>
    <w:rsid w:val="0059600D"/>
    <w:rsid w:val="005964E5"/>
    <w:rsid w:val="005A7B76"/>
    <w:rsid w:val="005B11BA"/>
    <w:rsid w:val="005B11CE"/>
    <w:rsid w:val="005B217F"/>
    <w:rsid w:val="005B7226"/>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8B2"/>
    <w:rsid w:val="00676B2D"/>
    <w:rsid w:val="00680FDF"/>
    <w:rsid w:val="00682AA7"/>
    <w:rsid w:val="0068434C"/>
    <w:rsid w:val="006A1ADD"/>
    <w:rsid w:val="006A31EB"/>
    <w:rsid w:val="006A327F"/>
    <w:rsid w:val="006A54E5"/>
    <w:rsid w:val="006A66C5"/>
    <w:rsid w:val="006A7186"/>
    <w:rsid w:val="006B5EAA"/>
    <w:rsid w:val="006B77DC"/>
    <w:rsid w:val="006C4EAF"/>
    <w:rsid w:val="006C4EF9"/>
    <w:rsid w:val="006D5C4B"/>
    <w:rsid w:val="006D711A"/>
    <w:rsid w:val="006F2096"/>
    <w:rsid w:val="006F35D9"/>
    <w:rsid w:val="00702269"/>
    <w:rsid w:val="00702B53"/>
    <w:rsid w:val="007043D7"/>
    <w:rsid w:val="00704461"/>
    <w:rsid w:val="007046B8"/>
    <w:rsid w:val="00707916"/>
    <w:rsid w:val="00722CE7"/>
    <w:rsid w:val="00724D1E"/>
    <w:rsid w:val="00727287"/>
    <w:rsid w:val="00727698"/>
    <w:rsid w:val="007308ED"/>
    <w:rsid w:val="0073212B"/>
    <w:rsid w:val="007338E3"/>
    <w:rsid w:val="00733D66"/>
    <w:rsid w:val="00740592"/>
    <w:rsid w:val="0074091D"/>
    <w:rsid w:val="00740F7D"/>
    <w:rsid w:val="0074184F"/>
    <w:rsid w:val="0074254D"/>
    <w:rsid w:val="007535F9"/>
    <w:rsid w:val="00754069"/>
    <w:rsid w:val="0075609D"/>
    <w:rsid w:val="007569C9"/>
    <w:rsid w:val="0076404D"/>
    <w:rsid w:val="00766B9C"/>
    <w:rsid w:val="0077063D"/>
    <w:rsid w:val="0077206E"/>
    <w:rsid w:val="007754F9"/>
    <w:rsid w:val="00775C26"/>
    <w:rsid w:val="00793EFC"/>
    <w:rsid w:val="00793FC2"/>
    <w:rsid w:val="007974BF"/>
    <w:rsid w:val="007A2F76"/>
    <w:rsid w:val="007A598E"/>
    <w:rsid w:val="007B493A"/>
    <w:rsid w:val="007B53C3"/>
    <w:rsid w:val="007B5573"/>
    <w:rsid w:val="007D04D2"/>
    <w:rsid w:val="007D0729"/>
    <w:rsid w:val="007D1B1E"/>
    <w:rsid w:val="007D2C1E"/>
    <w:rsid w:val="007D428F"/>
    <w:rsid w:val="007D7134"/>
    <w:rsid w:val="007F39F2"/>
    <w:rsid w:val="007F4607"/>
    <w:rsid w:val="007F5104"/>
    <w:rsid w:val="0080569D"/>
    <w:rsid w:val="00811175"/>
    <w:rsid w:val="0081244D"/>
    <w:rsid w:val="00813E11"/>
    <w:rsid w:val="00814AFA"/>
    <w:rsid w:val="0082291D"/>
    <w:rsid w:val="00824601"/>
    <w:rsid w:val="0082495E"/>
    <w:rsid w:val="00827B01"/>
    <w:rsid w:val="00831654"/>
    <w:rsid w:val="008334AC"/>
    <w:rsid w:val="00834593"/>
    <w:rsid w:val="00834EC0"/>
    <w:rsid w:val="00835505"/>
    <w:rsid w:val="00845AAA"/>
    <w:rsid w:val="00846029"/>
    <w:rsid w:val="00851D1F"/>
    <w:rsid w:val="00855D2F"/>
    <w:rsid w:val="00855EA6"/>
    <w:rsid w:val="008572D7"/>
    <w:rsid w:val="00861182"/>
    <w:rsid w:val="00864DD8"/>
    <w:rsid w:val="00877061"/>
    <w:rsid w:val="00885167"/>
    <w:rsid w:val="008858FB"/>
    <w:rsid w:val="00890D15"/>
    <w:rsid w:val="008948EB"/>
    <w:rsid w:val="008A3BD9"/>
    <w:rsid w:val="008A525D"/>
    <w:rsid w:val="008A6843"/>
    <w:rsid w:val="008B4CD6"/>
    <w:rsid w:val="008B74D4"/>
    <w:rsid w:val="008C2B02"/>
    <w:rsid w:val="008C5D50"/>
    <w:rsid w:val="008D0EFC"/>
    <w:rsid w:val="008D1A68"/>
    <w:rsid w:val="008D3CC4"/>
    <w:rsid w:val="008D54A0"/>
    <w:rsid w:val="008D7163"/>
    <w:rsid w:val="008D7BD0"/>
    <w:rsid w:val="008D7CA3"/>
    <w:rsid w:val="008E2180"/>
    <w:rsid w:val="008E5EC9"/>
    <w:rsid w:val="008E6D09"/>
    <w:rsid w:val="008F19DA"/>
    <w:rsid w:val="008F426D"/>
    <w:rsid w:val="008F458A"/>
    <w:rsid w:val="008F55B0"/>
    <w:rsid w:val="008F58E5"/>
    <w:rsid w:val="00905A4C"/>
    <w:rsid w:val="00916FD8"/>
    <w:rsid w:val="009209F7"/>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97A7A"/>
    <w:rsid w:val="009A1BF6"/>
    <w:rsid w:val="009A21BC"/>
    <w:rsid w:val="009A3B19"/>
    <w:rsid w:val="009A6190"/>
    <w:rsid w:val="009A734B"/>
    <w:rsid w:val="009B0622"/>
    <w:rsid w:val="009B67A9"/>
    <w:rsid w:val="009B6E0D"/>
    <w:rsid w:val="009C2DDA"/>
    <w:rsid w:val="009C4D05"/>
    <w:rsid w:val="009C51BE"/>
    <w:rsid w:val="009C69BD"/>
    <w:rsid w:val="009D171A"/>
    <w:rsid w:val="009D479A"/>
    <w:rsid w:val="009D6367"/>
    <w:rsid w:val="009D689F"/>
    <w:rsid w:val="009D6EB7"/>
    <w:rsid w:val="009E0DBF"/>
    <w:rsid w:val="009E3473"/>
    <w:rsid w:val="009E7005"/>
    <w:rsid w:val="009E7BF0"/>
    <w:rsid w:val="009E7E1D"/>
    <w:rsid w:val="009F2543"/>
    <w:rsid w:val="009F37E2"/>
    <w:rsid w:val="009F4D43"/>
    <w:rsid w:val="00A01501"/>
    <w:rsid w:val="00A042BA"/>
    <w:rsid w:val="00A0508B"/>
    <w:rsid w:val="00A13052"/>
    <w:rsid w:val="00A147FC"/>
    <w:rsid w:val="00A156B0"/>
    <w:rsid w:val="00A17547"/>
    <w:rsid w:val="00A23529"/>
    <w:rsid w:val="00A31645"/>
    <w:rsid w:val="00A36CA4"/>
    <w:rsid w:val="00A36DB6"/>
    <w:rsid w:val="00A40C5F"/>
    <w:rsid w:val="00A45E17"/>
    <w:rsid w:val="00A50AC2"/>
    <w:rsid w:val="00A53557"/>
    <w:rsid w:val="00A5555E"/>
    <w:rsid w:val="00A570AD"/>
    <w:rsid w:val="00A62040"/>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C26CE"/>
    <w:rsid w:val="00AD2CA7"/>
    <w:rsid w:val="00AD2CFC"/>
    <w:rsid w:val="00AD5569"/>
    <w:rsid w:val="00AE31C3"/>
    <w:rsid w:val="00AE5B98"/>
    <w:rsid w:val="00AF292B"/>
    <w:rsid w:val="00AF453D"/>
    <w:rsid w:val="00B024AF"/>
    <w:rsid w:val="00B02E0D"/>
    <w:rsid w:val="00B13787"/>
    <w:rsid w:val="00B14645"/>
    <w:rsid w:val="00B1724F"/>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91B71"/>
    <w:rsid w:val="00BA6AA1"/>
    <w:rsid w:val="00BA76DC"/>
    <w:rsid w:val="00BB262B"/>
    <w:rsid w:val="00BB3FBF"/>
    <w:rsid w:val="00BB6BB5"/>
    <w:rsid w:val="00BC475C"/>
    <w:rsid w:val="00BD1424"/>
    <w:rsid w:val="00BD4C7F"/>
    <w:rsid w:val="00BE43EA"/>
    <w:rsid w:val="00BE673F"/>
    <w:rsid w:val="00BF1A1A"/>
    <w:rsid w:val="00C05FAE"/>
    <w:rsid w:val="00C06B14"/>
    <w:rsid w:val="00C12CAB"/>
    <w:rsid w:val="00C15C1E"/>
    <w:rsid w:val="00C15CBD"/>
    <w:rsid w:val="00C213CB"/>
    <w:rsid w:val="00C2423C"/>
    <w:rsid w:val="00C25347"/>
    <w:rsid w:val="00C27C95"/>
    <w:rsid w:val="00C3251B"/>
    <w:rsid w:val="00C32AEC"/>
    <w:rsid w:val="00C33454"/>
    <w:rsid w:val="00C33CCB"/>
    <w:rsid w:val="00C349CB"/>
    <w:rsid w:val="00C35BB6"/>
    <w:rsid w:val="00C3633D"/>
    <w:rsid w:val="00C36F95"/>
    <w:rsid w:val="00C37F35"/>
    <w:rsid w:val="00C45F90"/>
    <w:rsid w:val="00C46CC8"/>
    <w:rsid w:val="00C47D76"/>
    <w:rsid w:val="00C54395"/>
    <w:rsid w:val="00C557F3"/>
    <w:rsid w:val="00C62400"/>
    <w:rsid w:val="00C64FAD"/>
    <w:rsid w:val="00C70645"/>
    <w:rsid w:val="00C711C5"/>
    <w:rsid w:val="00C7275A"/>
    <w:rsid w:val="00C738AD"/>
    <w:rsid w:val="00C8213D"/>
    <w:rsid w:val="00C9364B"/>
    <w:rsid w:val="00C937CF"/>
    <w:rsid w:val="00C94D7F"/>
    <w:rsid w:val="00C97EFC"/>
    <w:rsid w:val="00CB09E8"/>
    <w:rsid w:val="00CB0B20"/>
    <w:rsid w:val="00CB29C5"/>
    <w:rsid w:val="00CC6311"/>
    <w:rsid w:val="00CD7C2C"/>
    <w:rsid w:val="00CE487F"/>
    <w:rsid w:val="00CE75F6"/>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31AE"/>
    <w:rsid w:val="00D6024B"/>
    <w:rsid w:val="00D60839"/>
    <w:rsid w:val="00D6285A"/>
    <w:rsid w:val="00D63380"/>
    <w:rsid w:val="00D675AC"/>
    <w:rsid w:val="00D7490D"/>
    <w:rsid w:val="00D825AF"/>
    <w:rsid w:val="00D863B1"/>
    <w:rsid w:val="00D866B4"/>
    <w:rsid w:val="00D87656"/>
    <w:rsid w:val="00D87B4B"/>
    <w:rsid w:val="00D87D14"/>
    <w:rsid w:val="00D919C2"/>
    <w:rsid w:val="00D951CB"/>
    <w:rsid w:val="00D9691F"/>
    <w:rsid w:val="00DA3AE6"/>
    <w:rsid w:val="00DA69FD"/>
    <w:rsid w:val="00DA794A"/>
    <w:rsid w:val="00DB616E"/>
    <w:rsid w:val="00DB6D3F"/>
    <w:rsid w:val="00DC03D6"/>
    <w:rsid w:val="00DC1B71"/>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6D2F"/>
    <w:rsid w:val="00E07F44"/>
    <w:rsid w:val="00E12064"/>
    <w:rsid w:val="00E123B4"/>
    <w:rsid w:val="00E12926"/>
    <w:rsid w:val="00E134C4"/>
    <w:rsid w:val="00E30A65"/>
    <w:rsid w:val="00E420B2"/>
    <w:rsid w:val="00E42307"/>
    <w:rsid w:val="00E44525"/>
    <w:rsid w:val="00E506CE"/>
    <w:rsid w:val="00E51F9B"/>
    <w:rsid w:val="00E559C7"/>
    <w:rsid w:val="00E612B6"/>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10C7"/>
    <w:rsid w:val="00EF6550"/>
    <w:rsid w:val="00EF6D9A"/>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A1EB4"/>
    <w:rsid w:val="00FA3AA0"/>
    <w:rsid w:val="00FB09F0"/>
    <w:rsid w:val="00FB5C45"/>
    <w:rsid w:val="00FC0FB8"/>
    <w:rsid w:val="00FC5852"/>
    <w:rsid w:val="00FD2C68"/>
    <w:rsid w:val="00FD7386"/>
    <w:rsid w:val="00FE02D0"/>
    <w:rsid w:val="00FE0587"/>
    <w:rsid w:val="00FE0BFF"/>
    <w:rsid w:val="00FE20A7"/>
    <w:rsid w:val="00FE2DDD"/>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Heading1">
    <w:name w:val="heading 1"/>
    <w:basedOn w:val="Normal"/>
    <w:next w:val="Normal"/>
    <w:link w:val="Heading1Char"/>
    <w:qFormat/>
    <w:pPr>
      <w:keepNext/>
      <w:numPr>
        <w:numId w:val="1"/>
      </w:numPr>
      <w:outlineLvl w:val="0"/>
    </w:pPr>
    <w:rPr>
      <w:sz w:val="24"/>
    </w:rPr>
  </w:style>
  <w:style w:type="paragraph" w:styleId="Heading2">
    <w:name w:val="heading 2"/>
    <w:basedOn w:val="Normal"/>
    <w:next w:val="Normal"/>
    <w:link w:val="Heading2Char"/>
    <w:unhideWhenUsed/>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spacing w:before="280" w:after="290" w:line="376" w:lineRule="auto"/>
      <w:outlineLvl w:val="3"/>
    </w:pPr>
    <w:rPr>
      <w:rFonts w:ascii="Cambria" w:hAnsi="Cambria"/>
      <w:b/>
      <w:bCs/>
      <w:sz w:val="28"/>
      <w:szCs w:val="28"/>
    </w:rPr>
  </w:style>
  <w:style w:type="paragraph" w:styleId="Heading5">
    <w:name w:val="heading 5"/>
    <w:basedOn w:val="Heading4"/>
    <w:next w:val="Normal"/>
    <w:link w:val="Heading5Ch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Heading6">
    <w:name w:val="heading 6"/>
    <w:basedOn w:val="Normal"/>
    <w:next w:val="Normal"/>
    <w:link w:val="Heading6Char"/>
    <w:qFormat/>
    <w:pPr>
      <w:keepNext/>
      <w:keepLines/>
      <w:widowControl/>
      <w:tabs>
        <w:tab w:val="left" w:pos="1152"/>
      </w:tabs>
      <w:spacing w:before="120" w:after="180"/>
      <w:ind w:left="1152" w:hanging="1152"/>
      <w:outlineLvl w:val="5"/>
    </w:pPr>
    <w:rPr>
      <w:rFonts w:ascii="Arial" w:hAnsi="Arial"/>
      <w:b/>
      <w:lang w:val="en-US" w:eastAsia="en-US"/>
    </w:rPr>
  </w:style>
  <w:style w:type="paragraph" w:styleId="Heading7">
    <w:name w:val="heading 7"/>
    <w:basedOn w:val="Normal"/>
    <w:next w:val="Normal"/>
    <w:link w:val="Heading7Char"/>
    <w:qFormat/>
    <w:pPr>
      <w:keepNext/>
      <w:keepLines/>
      <w:widowControl/>
      <w:tabs>
        <w:tab w:val="left" w:pos="1296"/>
      </w:tabs>
      <w:spacing w:before="120" w:after="180"/>
      <w:ind w:left="1296" w:hanging="1296"/>
      <w:outlineLvl w:val="6"/>
    </w:pPr>
    <w:rPr>
      <w:rFonts w:ascii="Arial" w:hAnsi="Arial"/>
      <w:b/>
      <w:lang w:val="en-US" w:eastAsia="en-US"/>
    </w:rPr>
  </w:style>
  <w:style w:type="paragraph" w:styleId="Heading8">
    <w:name w:val="heading 8"/>
    <w:basedOn w:val="Heading1"/>
    <w:next w:val="Normal"/>
    <w:link w:val="Heading8Ch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qFormat/>
    <w:pPr>
      <w:widowControl/>
      <w:spacing w:after="120"/>
      <w:ind w:leftChars="200" w:left="420"/>
      <w:contextualSpacing/>
    </w:pPr>
    <w:rPr>
      <w:lang w:eastAsia="ja-JP"/>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703"/>
        <w:tab w:val="right" w:pos="9406"/>
      </w:tabs>
    </w:pPr>
  </w:style>
  <w:style w:type="paragraph" w:styleId="Header">
    <w:name w:val="header"/>
    <w:basedOn w:val="Normal"/>
    <w:semiHidden/>
    <w:qFormat/>
    <w:pPr>
      <w:widowControl/>
      <w:tabs>
        <w:tab w:val="center" w:pos="4819"/>
        <w:tab w:val="right" w:pos="9071"/>
      </w:tabs>
      <w:jc w:val="both"/>
    </w:pPr>
    <w:rPr>
      <w:rFonts w:ascii="Arial" w:hAnsi="Arial"/>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semiHidden/>
    <w:qFormat/>
    <w:pPr>
      <w:keepLines/>
      <w:widowControl/>
      <w:ind w:left="454" w:hanging="454"/>
    </w:pPr>
    <w:rPr>
      <w:sz w:val="16"/>
      <w:lang w:eastAsia="en-US"/>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Heading2Char">
    <w:name w:val="Heading 2 Char"/>
    <w:link w:val="Heading2"/>
    <w:uiPriority w:val="9"/>
    <w:qFormat/>
    <w:rPr>
      <w:rFonts w:ascii="Cambria" w:eastAsia="SimSun" w:hAnsi="Cambria" w:cs="Times New Roman"/>
      <w:b/>
      <w:bCs/>
      <w:sz w:val="32"/>
      <w:szCs w:val="32"/>
      <w:lang w:val="en-GB"/>
    </w:rPr>
  </w:style>
  <w:style w:type="character" w:customStyle="1" w:styleId="Heading3Char">
    <w:name w:val="Heading 3 Char"/>
    <w:link w:val="Heading3"/>
    <w:uiPriority w:val="9"/>
    <w:qFormat/>
    <w:rPr>
      <w:b/>
      <w:bCs/>
      <w:sz w:val="32"/>
      <w:szCs w:val="32"/>
      <w:lang w:val="en-GB"/>
    </w:rPr>
  </w:style>
  <w:style w:type="character" w:customStyle="1" w:styleId="Heading4Char">
    <w:name w:val="Heading 4 Char"/>
    <w:link w:val="Heading4"/>
    <w:uiPriority w:val="9"/>
    <w:qFormat/>
    <w:rPr>
      <w:rFonts w:ascii="Cambria" w:eastAsia="SimSun" w:hAnsi="Cambria" w:cs="Times New Roman"/>
      <w:b/>
      <w:bCs/>
      <w:sz w:val="28"/>
      <w:szCs w:val="28"/>
      <w:lang w:val="en-GB"/>
    </w:rPr>
  </w:style>
  <w:style w:type="character" w:customStyle="1" w:styleId="Heading5Char">
    <w:name w:val="Heading 5 Char"/>
    <w:link w:val="Heading5"/>
    <w:qFormat/>
    <w:rPr>
      <w:rFonts w:ascii="Arial" w:eastAsia="SimSun" w:hAnsi="Arial"/>
      <w:b/>
      <w:sz w:val="22"/>
      <w:lang w:eastAsia="en-US"/>
    </w:rPr>
  </w:style>
  <w:style w:type="character" w:customStyle="1" w:styleId="Heading6Char">
    <w:name w:val="Heading 6 Char"/>
    <w:link w:val="Heading6"/>
    <w:qFormat/>
    <w:rPr>
      <w:rFonts w:ascii="Arial" w:eastAsia="SimSun" w:hAnsi="Arial"/>
      <w:b/>
      <w:lang w:eastAsia="en-US"/>
    </w:rPr>
  </w:style>
  <w:style w:type="character" w:customStyle="1" w:styleId="Heading7Char">
    <w:name w:val="Heading 7 Char"/>
    <w:link w:val="Heading7"/>
    <w:qFormat/>
    <w:rPr>
      <w:rFonts w:ascii="Arial" w:eastAsia="SimSun" w:hAnsi="Arial"/>
      <w:b/>
      <w:lang w:eastAsia="en-US"/>
    </w:rPr>
  </w:style>
  <w:style w:type="character" w:customStyle="1" w:styleId="Heading8Char">
    <w:name w:val="Heading 8 Char"/>
    <w:link w:val="Heading8"/>
    <w:qFormat/>
    <w:rPr>
      <w:rFonts w:ascii="Arial" w:eastAsia="SimSun" w:hAnsi="Arial"/>
      <w:sz w:val="36"/>
      <w:lang w:eastAsia="en-US"/>
    </w:rPr>
  </w:style>
  <w:style w:type="character" w:customStyle="1" w:styleId="Heading9Char">
    <w:name w:val="Heading 9 Char"/>
    <w:link w:val="Heading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FootnoteTextChar">
    <w:name w:val="Footnote Text Char"/>
    <w:link w:val="FootnoteText"/>
    <w:semiHidden/>
    <w:qFormat/>
    <w:rPr>
      <w:sz w:val="16"/>
      <w:lang w:val="en-GB" w:eastAsia="en-US"/>
    </w:rPr>
  </w:style>
  <w:style w:type="character" w:customStyle="1" w:styleId="BalloonTextChar">
    <w:name w:val="Balloon Text Char"/>
    <w:link w:val="BalloonText"/>
    <w:uiPriority w:val="99"/>
    <w:semiHidden/>
    <w:qFormat/>
    <w:rPr>
      <w:rFonts w:ascii="Tahoma" w:hAnsi="Tahoma" w:cs="Tahoma"/>
      <w:sz w:val="16"/>
      <w:szCs w:val="16"/>
      <w:lang w:val="en-GB" w:eastAsia="zh-CN"/>
    </w:rPr>
  </w:style>
  <w:style w:type="character" w:customStyle="1" w:styleId="CommentTextChar">
    <w:name w:val="Comment Text Char"/>
    <w:link w:val="CommentText"/>
    <w:uiPriority w:val="99"/>
    <w:semiHidden/>
    <w:qFormat/>
    <w:rPr>
      <w:lang w:val="en-GB" w:eastAsia="zh-CN"/>
    </w:rPr>
  </w:style>
  <w:style w:type="character" w:customStyle="1" w:styleId="CommentSubjectChar">
    <w:name w:val="Comment Subject Char"/>
    <w:link w:val="CommentSubject"/>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FooterChar">
    <w:name w:val="Footer Char"/>
    <w:link w:val="Footer"/>
    <w:uiPriority w:val="99"/>
    <w:qFormat/>
    <w:rPr>
      <w:lang w:val="en-GB" w:eastAsia="zh-CN"/>
    </w:rPr>
  </w:style>
  <w:style w:type="paragraph" w:customStyle="1" w:styleId="B1">
    <w:name w:val="B1"/>
    <w:basedOn w:val="List"/>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ListParagraph">
    <w:name w:val="List Paragraph"/>
    <w:basedOn w:val="Normal"/>
    <w:link w:val="ListParagraphChar"/>
    <w:uiPriority w:val="34"/>
    <w:qFormat/>
    <w:pPr>
      <w:widowControl/>
      <w:spacing w:after="180"/>
      <w:ind w:left="720"/>
      <w:contextualSpacing/>
    </w:pPr>
    <w:rPr>
      <w:rFonts w:eastAsia="Times New Roman"/>
      <w:color w:val="000000"/>
      <w:lang w:eastAsia="ja-JP"/>
    </w:rPr>
  </w:style>
  <w:style w:type="paragraph" w:styleId="Revision">
    <w:name w:val="Revision"/>
    <w:hidden/>
    <w:uiPriority w:val="99"/>
    <w:unhideWhenUsed/>
    <w:rsid w:val="0032058E"/>
    <w:rPr>
      <w:lang w:val="en-GB" w:eastAsia="zh-CN"/>
    </w:rPr>
  </w:style>
  <w:style w:type="character" w:customStyle="1" w:styleId="ListParagraphChar">
    <w:name w:val="List Paragraph Char"/>
    <w:link w:val="ListParagraph"/>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3">
    <w:name w:val="List 3"/>
    <w:basedOn w:val="Normal"/>
    <w:uiPriority w:val="99"/>
    <w:semiHidden/>
    <w:unhideWhenUsed/>
    <w:rsid w:val="00462BF4"/>
    <w:pPr>
      <w:ind w:left="849" w:hanging="283"/>
      <w:contextualSpacing/>
    </w:pPr>
  </w:style>
  <w:style w:type="paragraph" w:customStyle="1" w:styleId="CRCoverPage">
    <w:name w:val="CR Cover Page"/>
    <w:rsid w:val="00541EB8"/>
    <w:pPr>
      <w:spacing w:after="120"/>
    </w:pPr>
    <w:rPr>
      <w:rFonts w:ascii="Arial" w:eastAsia="Times New Roman" w:hAnsi="Arial"/>
      <w:lang w:val="en-GB" w:eastAsia="en-US"/>
    </w:rPr>
  </w:style>
  <w:style w:type="character" w:customStyle="1" w:styleId="Heading1Char">
    <w:name w:val="Heading 1 Char"/>
    <w:basedOn w:val="DefaultParagraphFont"/>
    <w:link w:val="Heading1"/>
    <w:rsid w:val="00727698"/>
    <w:rPr>
      <w:sz w:val="24"/>
      <w:lang w:val="en-GB" w:eastAsia="zh-CN"/>
    </w:rPr>
  </w:style>
  <w:style w:type="paragraph" w:customStyle="1" w:styleId="NO">
    <w:name w:val="NO"/>
    <w:basedOn w:val="Normal"/>
    <w:link w:val="NOZchn"/>
    <w:qFormat/>
    <w:rsid w:val="006F2096"/>
    <w:pPr>
      <w:keepLines/>
      <w:widowControl/>
      <w:overflowPunct/>
      <w:autoSpaceDE/>
      <w:autoSpaceDN/>
      <w:adjustRightInd/>
      <w:spacing w:after="180"/>
      <w:ind w:left="1135" w:hanging="851"/>
      <w:textAlignment w:val="auto"/>
    </w:pPr>
    <w:rPr>
      <w:rFonts w:eastAsia="Times New Roman"/>
      <w:lang w:eastAsia="en-US"/>
    </w:rPr>
  </w:style>
  <w:style w:type="character" w:customStyle="1" w:styleId="NOZchn">
    <w:name w:val="NO Zchn"/>
    <w:link w:val="NO"/>
    <w:rsid w:val="006F209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3.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4.xml><?xml version="1.0" encoding="utf-8"?>
<ds:datastoreItem xmlns:ds="http://schemas.openxmlformats.org/officeDocument/2006/customXml" ds:itemID="{C593A5D3-A067-4845-84AD-5268D4028C9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2025-08-29T19:22:00Z</dcterms:created>
  <dcterms:modified xsi:type="dcterms:W3CDTF">2025-08-29T19:44:00Z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