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B2F8B" w14:textId="107CE343" w:rsidR="00CB40E6" w:rsidRPr="00230D10"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230D10">
        <w:rPr>
          <w:rFonts w:ascii="Arial" w:hAnsi="Arial" w:cs="Arial"/>
          <w:b/>
          <w:sz w:val="28"/>
          <w:szCs w:val="28"/>
        </w:rPr>
        <w:t xml:space="preserve">3GPP </w:t>
      </w:r>
      <w:r w:rsidR="001C18EB" w:rsidRPr="00230D10">
        <w:rPr>
          <w:rFonts w:ascii="Arial" w:hAnsi="Arial" w:cs="Arial"/>
          <w:b/>
          <w:sz w:val="28"/>
          <w:szCs w:val="28"/>
        </w:rPr>
        <w:t xml:space="preserve">TSG </w:t>
      </w:r>
      <w:r w:rsidR="004B3C92" w:rsidRPr="00230D10">
        <w:rPr>
          <w:rFonts w:ascii="Arial" w:hAnsi="Arial" w:cs="Arial"/>
          <w:b/>
          <w:sz w:val="28"/>
          <w:szCs w:val="28"/>
        </w:rPr>
        <w:t>SA</w:t>
      </w:r>
      <w:r w:rsidR="00654A7F" w:rsidRPr="00230D10">
        <w:rPr>
          <w:rFonts w:ascii="Arial" w:hAnsi="Arial" w:cs="Arial"/>
          <w:b/>
          <w:sz w:val="28"/>
          <w:szCs w:val="28"/>
        </w:rPr>
        <w:t xml:space="preserve"> Meeting #</w:t>
      </w:r>
      <w:r w:rsidR="00230D10" w:rsidRPr="00230D10">
        <w:rPr>
          <w:rFonts w:ascii="Arial" w:hAnsi="Arial" w:cs="Arial"/>
          <w:b/>
          <w:sz w:val="28"/>
          <w:szCs w:val="28"/>
        </w:rPr>
        <w:t>10</w:t>
      </w:r>
      <w:r w:rsidR="00901F8E">
        <w:rPr>
          <w:rFonts w:ascii="Arial" w:hAnsi="Arial" w:cs="Arial"/>
          <w:b/>
          <w:sz w:val="28"/>
          <w:szCs w:val="28"/>
        </w:rPr>
        <w:t>7</w:t>
      </w:r>
      <w:r w:rsidR="00F35990" w:rsidRPr="00230D10">
        <w:rPr>
          <w:rFonts w:ascii="Arial" w:hAnsi="Arial" w:cs="Arial"/>
          <w:b/>
          <w:sz w:val="28"/>
          <w:szCs w:val="28"/>
        </w:rPr>
        <w:tab/>
      </w:r>
      <w:r w:rsidR="005B2698" w:rsidRPr="00230D10">
        <w:rPr>
          <w:rFonts w:ascii="Arial" w:eastAsia="MS Mincho" w:hAnsi="Arial" w:cs="Arial"/>
          <w:b/>
          <w:sz w:val="28"/>
          <w:szCs w:val="28"/>
        </w:rPr>
        <w:tab/>
      </w:r>
      <w:r w:rsidR="00EF6918" w:rsidRPr="00230D10">
        <w:rPr>
          <w:rFonts w:ascii="Arial" w:eastAsia="MS Mincho" w:hAnsi="Arial" w:cs="Arial" w:hint="eastAsia"/>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4B3C92" w:rsidRPr="00230D10">
        <w:rPr>
          <w:rFonts w:ascii="Arial" w:hAnsi="Arial" w:cs="Arial"/>
          <w:b/>
          <w:sz w:val="28"/>
          <w:szCs w:val="28"/>
        </w:rPr>
        <w:t>SP</w:t>
      </w:r>
      <w:r w:rsidR="00C539C7" w:rsidRPr="00230D10">
        <w:rPr>
          <w:rFonts w:ascii="Arial" w:hAnsi="Arial" w:cs="Arial"/>
          <w:b/>
          <w:sz w:val="28"/>
          <w:szCs w:val="28"/>
        </w:rPr>
        <w:t>-</w:t>
      </w:r>
      <w:r w:rsidR="00230D10" w:rsidRPr="00230D10">
        <w:rPr>
          <w:rFonts w:ascii="Arial" w:hAnsi="Arial" w:cs="Arial"/>
          <w:b/>
          <w:sz w:val="28"/>
          <w:szCs w:val="28"/>
        </w:rPr>
        <w:t>2</w:t>
      </w:r>
      <w:r w:rsidR="00863EF0">
        <w:rPr>
          <w:rFonts w:ascii="Arial" w:hAnsi="Arial" w:cs="Arial"/>
          <w:b/>
          <w:sz w:val="28"/>
          <w:szCs w:val="28"/>
        </w:rPr>
        <w:t>5</w:t>
      </w:r>
      <w:r w:rsidR="0079247B">
        <w:rPr>
          <w:rFonts w:ascii="Arial" w:hAnsi="Arial" w:cs="Arial"/>
          <w:b/>
          <w:sz w:val="28"/>
          <w:szCs w:val="28"/>
        </w:rPr>
        <w:t>0398</w:t>
      </w:r>
    </w:p>
    <w:p w14:paraId="479BAB88" w14:textId="40F66313" w:rsidR="00693A25" w:rsidRPr="00230D10" w:rsidRDefault="00863EF0" w:rsidP="00230D10">
      <w:pPr>
        <w:tabs>
          <w:tab w:val="left" w:pos="567"/>
        </w:tabs>
        <w:rPr>
          <w:rStyle w:val="apple-style-span"/>
          <w:rFonts w:ascii="Arial" w:hAnsi="Arial" w:cs="Arial"/>
          <w:b/>
          <w:sz w:val="28"/>
          <w:szCs w:val="28"/>
        </w:rPr>
      </w:pPr>
      <w:r>
        <w:rPr>
          <w:rFonts w:ascii="Arial" w:hAnsi="Arial" w:cs="Arial"/>
          <w:b/>
          <w:sz w:val="28"/>
          <w:szCs w:val="28"/>
        </w:rPr>
        <w:t>Incheon, KR</w:t>
      </w:r>
      <w:r w:rsidR="00C9277A" w:rsidRPr="00230D10">
        <w:rPr>
          <w:rFonts w:ascii="Arial" w:hAnsi="Arial" w:cs="Arial"/>
          <w:b/>
          <w:sz w:val="28"/>
          <w:szCs w:val="28"/>
        </w:rPr>
        <w:t>,</w:t>
      </w:r>
      <w:r w:rsidR="00AE61EF" w:rsidRPr="00230D10">
        <w:rPr>
          <w:rFonts w:ascii="Arial" w:hAnsi="Arial" w:cs="Arial"/>
          <w:b/>
          <w:sz w:val="28"/>
          <w:szCs w:val="28"/>
        </w:rPr>
        <w:t xml:space="preserve"> </w:t>
      </w:r>
      <w:r>
        <w:rPr>
          <w:rFonts w:ascii="Arial" w:hAnsi="Arial" w:cs="Arial"/>
          <w:b/>
          <w:sz w:val="28"/>
          <w:szCs w:val="28"/>
        </w:rPr>
        <w:t>12</w:t>
      </w:r>
      <w:r w:rsidR="00230D10" w:rsidRPr="00230D10">
        <w:rPr>
          <w:rFonts w:ascii="Arial" w:hAnsi="Arial" w:cs="Arial"/>
          <w:b/>
          <w:sz w:val="28"/>
          <w:szCs w:val="28"/>
        </w:rPr>
        <w:t>-</w:t>
      </w:r>
      <w:r>
        <w:rPr>
          <w:rFonts w:ascii="Arial" w:hAnsi="Arial" w:cs="Arial"/>
          <w:b/>
          <w:sz w:val="28"/>
          <w:szCs w:val="28"/>
        </w:rPr>
        <w:t>14</w:t>
      </w:r>
      <w:r w:rsidR="00230D10" w:rsidRPr="00230D10">
        <w:rPr>
          <w:rFonts w:ascii="Arial" w:hAnsi="Arial" w:cs="Arial"/>
          <w:b/>
          <w:sz w:val="28"/>
          <w:szCs w:val="28"/>
        </w:rPr>
        <w:t xml:space="preserve"> </w:t>
      </w:r>
      <w:r>
        <w:rPr>
          <w:rFonts w:ascii="Arial" w:hAnsi="Arial" w:cs="Arial"/>
          <w:b/>
          <w:sz w:val="28"/>
          <w:szCs w:val="28"/>
        </w:rPr>
        <w:t>March</w:t>
      </w:r>
      <w:r w:rsidR="00230D10" w:rsidRPr="00230D10">
        <w:rPr>
          <w:rFonts w:ascii="Arial" w:hAnsi="Arial" w:cs="Arial"/>
          <w:b/>
          <w:sz w:val="28"/>
          <w:szCs w:val="28"/>
        </w:rPr>
        <w:t xml:space="preserve"> 202</w:t>
      </w:r>
      <w:r>
        <w:rPr>
          <w:rFonts w:ascii="Arial" w:hAnsi="Arial" w:cs="Arial"/>
          <w:b/>
          <w:sz w:val="28"/>
          <w:szCs w:val="28"/>
        </w:rPr>
        <w:t>5</w:t>
      </w:r>
    </w:p>
    <w:p w14:paraId="3A10578C" w14:textId="067F004B" w:rsidR="00A67875" w:rsidRPr="00230D10" w:rsidRDefault="00CB40E6" w:rsidP="00F35990">
      <w:pPr>
        <w:tabs>
          <w:tab w:val="left" w:pos="567"/>
        </w:tabs>
        <w:rPr>
          <w:rFonts w:ascii="Arial" w:hAnsi="Arial"/>
          <w:b/>
          <w:lang w:val="en-US"/>
        </w:rPr>
      </w:pPr>
      <w:r w:rsidRPr="00230D10">
        <w:rPr>
          <w:rFonts w:ascii="Arial" w:hAnsi="Arial"/>
          <w:b/>
          <w:lang w:val="en-US"/>
        </w:rPr>
        <w:t>Agenda Item:</w:t>
      </w:r>
      <w:r w:rsidRPr="00230D10">
        <w:rPr>
          <w:rFonts w:ascii="Arial" w:hAnsi="Arial"/>
          <w:lang w:val="en-US"/>
        </w:rPr>
        <w:tab/>
      </w:r>
      <w:bookmarkStart w:id="0" w:name="Source"/>
      <w:bookmarkEnd w:id="0"/>
      <w:r w:rsidR="00F35990" w:rsidRPr="00230D10">
        <w:rPr>
          <w:rFonts w:ascii="Arial" w:hAnsi="Arial"/>
          <w:b/>
          <w:lang w:val="en-US"/>
        </w:rPr>
        <w:tab/>
      </w:r>
      <w:r w:rsidR="00A86EE4">
        <w:rPr>
          <w:rFonts w:ascii="Arial" w:hAnsi="Arial"/>
          <w:b/>
          <w:lang w:val="en-US"/>
        </w:rPr>
        <w:t>21.5</w:t>
      </w:r>
    </w:p>
    <w:p w14:paraId="1FFB7937" w14:textId="5BB92BD7" w:rsidR="00CB40E6" w:rsidRPr="00230D10" w:rsidRDefault="00F35990" w:rsidP="00F35990">
      <w:pPr>
        <w:tabs>
          <w:tab w:val="left" w:pos="567"/>
        </w:tabs>
        <w:rPr>
          <w:rFonts w:ascii="Arial" w:hAnsi="Arial"/>
        </w:rPr>
      </w:pPr>
      <w:r w:rsidRPr="00230D10">
        <w:rPr>
          <w:rFonts w:ascii="Arial" w:hAnsi="Arial"/>
          <w:b/>
        </w:rPr>
        <w:t>Source:</w:t>
      </w:r>
      <w:r w:rsidR="00CB40E6" w:rsidRPr="00230D10">
        <w:rPr>
          <w:rFonts w:ascii="Arial" w:hAnsi="Arial"/>
          <w:b/>
        </w:rPr>
        <w:tab/>
      </w:r>
      <w:r w:rsidRPr="00230D10">
        <w:rPr>
          <w:rFonts w:ascii="Arial" w:hAnsi="Arial"/>
          <w:b/>
        </w:rPr>
        <w:tab/>
      </w:r>
      <w:r w:rsidRPr="00230D10">
        <w:rPr>
          <w:rFonts w:ascii="Arial" w:hAnsi="Arial"/>
          <w:b/>
        </w:rPr>
        <w:tab/>
      </w:r>
      <w:r w:rsidR="0029125C">
        <w:rPr>
          <w:rFonts w:ascii="Arial" w:hAnsi="Arial"/>
          <w:b/>
        </w:rPr>
        <w:t>Qualcomm Incorporated</w:t>
      </w:r>
      <w:r w:rsidR="009D0416">
        <w:rPr>
          <w:rFonts w:ascii="Arial" w:hAnsi="Arial"/>
          <w:b/>
        </w:rPr>
        <w:t>, Dolby Laboratories</w:t>
      </w:r>
      <w:r w:rsidR="00D71D1B">
        <w:rPr>
          <w:rFonts w:ascii="Arial" w:hAnsi="Arial"/>
          <w:b/>
        </w:rPr>
        <w:t>, Tencent</w:t>
      </w:r>
      <w:r w:rsidR="00A74205">
        <w:rPr>
          <w:rFonts w:ascii="Arial" w:hAnsi="Arial"/>
          <w:b/>
        </w:rPr>
        <w:t>, BBC</w:t>
      </w:r>
    </w:p>
    <w:p w14:paraId="0D660747" w14:textId="5C7184E8" w:rsidR="00BD7C2A" w:rsidRPr="00230D10" w:rsidRDefault="00CB40E6" w:rsidP="00BD7C2A">
      <w:pPr>
        <w:tabs>
          <w:tab w:val="left" w:pos="567"/>
        </w:tabs>
        <w:rPr>
          <w:rFonts w:ascii="Arial" w:hAnsi="Arial"/>
        </w:rPr>
      </w:pPr>
      <w:r w:rsidRPr="00230D10">
        <w:rPr>
          <w:rFonts w:ascii="Arial" w:hAnsi="Arial"/>
          <w:b/>
        </w:rPr>
        <w:t>Title:</w:t>
      </w:r>
      <w:r w:rsidR="00F35990" w:rsidRPr="00230D10">
        <w:rPr>
          <w:rFonts w:ascii="Arial" w:hAnsi="Arial"/>
        </w:rPr>
        <w:tab/>
      </w:r>
      <w:r w:rsidR="00F35990" w:rsidRPr="00230D10">
        <w:rPr>
          <w:rFonts w:ascii="Arial" w:hAnsi="Arial"/>
        </w:rPr>
        <w:tab/>
      </w:r>
      <w:r w:rsidR="00F35990" w:rsidRPr="00230D10">
        <w:rPr>
          <w:rFonts w:ascii="Arial" w:hAnsi="Arial"/>
        </w:rPr>
        <w:tab/>
      </w:r>
      <w:r w:rsidR="00F35990" w:rsidRPr="00230D10">
        <w:rPr>
          <w:rFonts w:ascii="Arial" w:hAnsi="Arial"/>
        </w:rPr>
        <w:tab/>
      </w:r>
      <w:r w:rsidR="00230D10" w:rsidRPr="00230D10">
        <w:rPr>
          <w:rFonts w:ascii="Arial" w:hAnsi="Arial"/>
          <w:b/>
        </w:rPr>
        <w:t xml:space="preserve">Summary for WI </w:t>
      </w:r>
      <w:r w:rsidR="0030340C">
        <w:rPr>
          <w:rFonts w:ascii="Arial" w:hAnsi="Arial"/>
          <w:b/>
        </w:rPr>
        <w:t>"</w:t>
      </w:r>
      <w:r w:rsidR="009D0416" w:rsidRPr="009D0416">
        <w:rPr>
          <w:rFonts w:ascii="Arial" w:hAnsi="Arial"/>
          <w:b/>
        </w:rPr>
        <w:t>5G Media Streaming Architecture Phase 2</w:t>
      </w:r>
      <w:r w:rsidR="00D71D1B">
        <w:rPr>
          <w:rFonts w:ascii="Arial" w:hAnsi="Arial"/>
          <w:b/>
        </w:rPr>
        <w:t xml:space="preserve"> (</w:t>
      </w:r>
      <w:r w:rsidR="00D71D1B" w:rsidRPr="00D71D1B">
        <w:rPr>
          <w:rFonts w:ascii="Arial" w:hAnsi="Arial"/>
          <w:b/>
        </w:rPr>
        <w:t>5GMS_Ph2</w:t>
      </w:r>
      <w:r w:rsidR="00D71D1B">
        <w:rPr>
          <w:rFonts w:ascii="Arial" w:hAnsi="Arial"/>
          <w:b/>
        </w:rPr>
        <w:t>)</w:t>
      </w:r>
      <w:r w:rsidR="0030340C">
        <w:rPr>
          <w:rFonts w:ascii="Arial" w:hAnsi="Arial"/>
          <w:b/>
        </w:rPr>
        <w:t>"</w:t>
      </w:r>
    </w:p>
    <w:p w14:paraId="1E31EF89" w14:textId="60C71622" w:rsidR="004B3C92" w:rsidRPr="00A86EE4" w:rsidRDefault="004B3C92" w:rsidP="00367EEA">
      <w:pPr>
        <w:tabs>
          <w:tab w:val="left" w:pos="567"/>
        </w:tabs>
        <w:rPr>
          <w:rFonts w:ascii="Arial" w:hAnsi="Arial"/>
          <w:lang w:val="en-US"/>
        </w:rPr>
      </w:pPr>
      <w:r w:rsidRPr="00A86EE4">
        <w:rPr>
          <w:rFonts w:ascii="Arial" w:hAnsi="Arial"/>
          <w:b/>
          <w:lang w:val="en-US"/>
        </w:rPr>
        <w:t>WI code</w:t>
      </w:r>
      <w:r w:rsidR="00D62905" w:rsidRPr="00A86EE4">
        <w:rPr>
          <w:rFonts w:ascii="Arial" w:hAnsi="Arial"/>
          <w:b/>
          <w:lang w:val="en-US"/>
        </w:rPr>
        <w:t>(s)</w:t>
      </w:r>
      <w:r w:rsidRPr="00A86EE4">
        <w:rPr>
          <w:rFonts w:ascii="Arial" w:hAnsi="Arial"/>
          <w:b/>
          <w:lang w:val="en-US"/>
        </w:rPr>
        <w:t>:</w:t>
      </w:r>
      <w:r w:rsidRPr="00A86EE4">
        <w:rPr>
          <w:rFonts w:ascii="Arial" w:hAnsi="Arial"/>
          <w:b/>
          <w:lang w:val="en-US"/>
        </w:rPr>
        <w:tab/>
      </w:r>
      <w:r w:rsidRPr="00A86EE4">
        <w:rPr>
          <w:rFonts w:ascii="Arial" w:hAnsi="Arial"/>
          <w:b/>
          <w:lang w:val="en-US"/>
        </w:rPr>
        <w:tab/>
      </w:r>
      <w:r w:rsidRPr="00A86EE4">
        <w:rPr>
          <w:rFonts w:ascii="Arial" w:hAnsi="Arial"/>
          <w:b/>
          <w:lang w:val="en-US"/>
        </w:rPr>
        <w:tab/>
      </w:r>
      <w:r w:rsidR="008B0C50" w:rsidRPr="00A86EE4">
        <w:rPr>
          <w:rFonts w:ascii="Arial" w:hAnsi="Arial"/>
          <w:b/>
          <w:lang w:val="en-US"/>
        </w:rPr>
        <w:t>960047</w:t>
      </w:r>
    </w:p>
    <w:p w14:paraId="7CBF0BD8" w14:textId="77777777" w:rsidR="00D62905" w:rsidRPr="00230D10" w:rsidRDefault="00D62905" w:rsidP="00D62905">
      <w:pPr>
        <w:tabs>
          <w:tab w:val="left" w:pos="567"/>
        </w:tabs>
        <w:rPr>
          <w:rFonts w:ascii="Arial" w:hAnsi="Arial"/>
          <w:b/>
        </w:rPr>
      </w:pPr>
      <w:r w:rsidRPr="00230D10">
        <w:rPr>
          <w:rFonts w:ascii="Arial" w:hAnsi="Arial"/>
          <w:b/>
        </w:rPr>
        <w:t>leading WG:</w:t>
      </w:r>
      <w:r w:rsidRPr="00230D10">
        <w:rPr>
          <w:rFonts w:ascii="Arial" w:hAnsi="Arial"/>
          <w:b/>
        </w:rPr>
        <w:tab/>
      </w:r>
      <w:r w:rsidRPr="00230D10">
        <w:rPr>
          <w:rFonts w:ascii="Arial" w:hAnsi="Arial"/>
          <w:b/>
        </w:rPr>
        <w:tab/>
      </w:r>
      <w:r w:rsidR="00230D10" w:rsidRPr="00230D10">
        <w:rPr>
          <w:rFonts w:ascii="Arial" w:hAnsi="Arial"/>
          <w:b/>
        </w:rPr>
        <w:t>SA4</w:t>
      </w:r>
    </w:p>
    <w:p w14:paraId="48365CB2" w14:textId="5F01663F" w:rsidR="00CB40E6" w:rsidRPr="00230D10" w:rsidRDefault="004B3C92" w:rsidP="00F35990">
      <w:pPr>
        <w:tabs>
          <w:tab w:val="left" w:pos="567"/>
        </w:tabs>
        <w:rPr>
          <w:rFonts w:ascii="Arial" w:hAnsi="Arial"/>
          <w:b/>
        </w:rPr>
      </w:pPr>
      <w:r w:rsidRPr="00230D10">
        <w:rPr>
          <w:rFonts w:ascii="Arial" w:hAnsi="Arial"/>
          <w:b/>
        </w:rPr>
        <w:t>Release:</w:t>
      </w:r>
      <w:r w:rsidRPr="00230D10">
        <w:rPr>
          <w:rFonts w:ascii="Arial" w:hAnsi="Arial"/>
          <w:b/>
        </w:rPr>
        <w:tab/>
      </w:r>
      <w:r w:rsidRPr="00230D10">
        <w:rPr>
          <w:rFonts w:ascii="Arial" w:hAnsi="Arial"/>
          <w:b/>
        </w:rPr>
        <w:tab/>
      </w:r>
      <w:r w:rsidRPr="00230D10">
        <w:rPr>
          <w:rFonts w:ascii="Arial" w:hAnsi="Arial"/>
          <w:b/>
        </w:rPr>
        <w:tab/>
        <w:t>Rel-</w:t>
      </w:r>
      <w:r w:rsidR="00230D10" w:rsidRPr="00230D10">
        <w:rPr>
          <w:rFonts w:ascii="Arial" w:hAnsi="Arial"/>
          <w:b/>
        </w:rPr>
        <w:t>1</w:t>
      </w:r>
      <w:r w:rsidR="008B0C50">
        <w:rPr>
          <w:rFonts w:ascii="Arial" w:hAnsi="Arial"/>
          <w:b/>
        </w:rPr>
        <w:t>8</w:t>
      </w:r>
    </w:p>
    <w:p w14:paraId="688F02FC" w14:textId="77777777" w:rsidR="00CB40E6" w:rsidRPr="00A079D3" w:rsidRDefault="00CB40E6" w:rsidP="00F35990">
      <w:pPr>
        <w:pBdr>
          <w:bottom w:val="single" w:sz="12" w:space="1" w:color="auto"/>
        </w:pBdr>
        <w:tabs>
          <w:tab w:val="left" w:pos="567"/>
        </w:tabs>
      </w:pPr>
    </w:p>
    <w:p w14:paraId="51727415" w14:textId="5F69FBD7" w:rsidR="00C434BA" w:rsidRPr="005F1669" w:rsidRDefault="00C434BA" w:rsidP="00C434BA">
      <w:bookmarkStart w:id="1" w:name="_Hlk94172402"/>
      <w:r w:rsidRPr="005F1669">
        <w:t>This document provides a summary of the W</w:t>
      </w:r>
      <w:r>
        <w:t xml:space="preserve">ork </w:t>
      </w:r>
      <w:r w:rsidRPr="005F1669">
        <w:t>I</w:t>
      </w:r>
      <w:r>
        <w:t>tem</w:t>
      </w:r>
      <w:r w:rsidRPr="005F1669">
        <w:t xml:space="preserve"> </w:t>
      </w:r>
      <w:r w:rsidR="00B7060B" w:rsidRPr="00B7060B">
        <w:rPr>
          <w:lang w:val="en-US"/>
        </w:rPr>
        <w:t>Summary for WI "</w:t>
      </w:r>
      <w:r w:rsidR="00D71D1B" w:rsidRPr="00D71D1B">
        <w:rPr>
          <w:lang w:val="en-US"/>
        </w:rPr>
        <w:t>5G Media Streaming Architecture Phase 2 (5GMS_Ph2)</w:t>
      </w:r>
      <w:r w:rsidR="00B7060B" w:rsidRPr="00B7060B">
        <w:rPr>
          <w:lang w:val="en-US"/>
        </w:rPr>
        <w:t>"</w:t>
      </w:r>
      <w:r w:rsidRPr="005F1669">
        <w:t>.</w:t>
      </w:r>
    </w:p>
    <w:tbl>
      <w:tblPr>
        <w:tblW w:w="5000" w:type="pct"/>
        <w:tblBorders>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
        <w:gridCol w:w="2520"/>
        <w:gridCol w:w="1804"/>
        <w:gridCol w:w="750"/>
        <w:gridCol w:w="1102"/>
        <w:gridCol w:w="2447"/>
      </w:tblGrid>
      <w:tr w:rsidR="00C434BA" w14:paraId="2A3F7AF3" w14:textId="77777777" w:rsidTr="00D71D1B">
        <w:trPr>
          <w:trHeight w:val="255"/>
        </w:trPr>
        <w:tc>
          <w:tcPr>
            <w:tcW w:w="517" w:type="pct"/>
            <w:tcBorders>
              <w:top w:val="single" w:sz="8" w:space="0" w:color="auto"/>
              <w:left w:val="single" w:sz="8" w:space="0" w:color="auto"/>
              <w:bottom w:val="single" w:sz="8" w:space="0" w:color="auto"/>
              <w:right w:val="single" w:sz="8" w:space="0" w:color="auto"/>
            </w:tcBorders>
            <w:hideMark/>
          </w:tcPr>
          <w:p w14:paraId="2EDC311B" w14:textId="77777777" w:rsidR="00C434BA" w:rsidRPr="00CF5BF3" w:rsidRDefault="00C434BA" w:rsidP="006954F5">
            <w:pPr>
              <w:rPr>
                <w:rFonts w:ascii="Arial" w:hAnsi="Arial" w:cs="Arial"/>
                <w:b/>
                <w:bCs/>
                <w:lang w:eastAsia="en-GB"/>
              </w:rPr>
            </w:pPr>
            <w:r w:rsidRPr="00CF5BF3">
              <w:rPr>
                <w:rFonts w:ascii="Arial" w:hAnsi="Arial" w:cs="Arial"/>
                <w:b/>
                <w:bCs/>
                <w:lang w:eastAsia="en-GB"/>
              </w:rPr>
              <w:t>Unique ID</w:t>
            </w:r>
          </w:p>
        </w:tc>
        <w:tc>
          <w:tcPr>
            <w:tcW w:w="1310" w:type="pct"/>
            <w:tcBorders>
              <w:top w:val="single" w:sz="8" w:space="0" w:color="auto"/>
              <w:left w:val="single" w:sz="8" w:space="0" w:color="auto"/>
              <w:bottom w:val="single" w:sz="8" w:space="0" w:color="auto"/>
              <w:right w:val="single" w:sz="8" w:space="0" w:color="auto"/>
            </w:tcBorders>
            <w:hideMark/>
          </w:tcPr>
          <w:p w14:paraId="5054ACBA" w14:textId="77777777" w:rsidR="00C434BA" w:rsidRPr="00CF5BF3" w:rsidRDefault="00C434BA" w:rsidP="006954F5">
            <w:pPr>
              <w:rPr>
                <w:rFonts w:ascii="Arial" w:hAnsi="Arial" w:cs="Arial"/>
                <w:b/>
                <w:bCs/>
                <w:lang w:eastAsia="en-GB"/>
              </w:rPr>
            </w:pPr>
            <w:r w:rsidRPr="00CF5BF3">
              <w:rPr>
                <w:rFonts w:ascii="Arial" w:hAnsi="Arial" w:cs="Arial"/>
                <w:b/>
                <w:bCs/>
                <w:lang w:eastAsia="en-GB"/>
              </w:rPr>
              <w:t>Name</w:t>
            </w:r>
          </w:p>
        </w:tc>
        <w:tc>
          <w:tcPr>
            <w:tcW w:w="938" w:type="pct"/>
            <w:tcBorders>
              <w:top w:val="single" w:sz="8" w:space="0" w:color="auto"/>
              <w:left w:val="single" w:sz="8" w:space="0" w:color="auto"/>
              <w:bottom w:val="single" w:sz="8" w:space="0" w:color="auto"/>
              <w:right w:val="single" w:sz="8" w:space="0" w:color="auto"/>
            </w:tcBorders>
            <w:noWrap/>
            <w:hideMark/>
          </w:tcPr>
          <w:p w14:paraId="5B734631"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Acronym</w:t>
            </w:r>
          </w:p>
        </w:tc>
        <w:tc>
          <w:tcPr>
            <w:tcW w:w="390" w:type="pct"/>
            <w:tcBorders>
              <w:top w:val="single" w:sz="8" w:space="0" w:color="auto"/>
              <w:left w:val="single" w:sz="8" w:space="0" w:color="auto"/>
              <w:bottom w:val="single" w:sz="8" w:space="0" w:color="auto"/>
              <w:right w:val="single" w:sz="8" w:space="0" w:color="auto"/>
            </w:tcBorders>
            <w:hideMark/>
          </w:tcPr>
          <w:p w14:paraId="7058B1D8" w14:textId="77777777" w:rsidR="00C434BA" w:rsidRPr="008D67ED" w:rsidRDefault="00C434BA" w:rsidP="006954F5">
            <w:pPr>
              <w:rPr>
                <w:rFonts w:ascii="Arial" w:hAnsi="Arial" w:cs="Arial"/>
                <w:b/>
                <w:bCs/>
                <w:color w:val="000000"/>
                <w:lang w:eastAsia="en-GB"/>
              </w:rPr>
            </w:pPr>
            <w:r w:rsidRPr="008D67ED">
              <w:rPr>
                <w:rFonts w:ascii="Arial" w:hAnsi="Arial" w:cs="Arial"/>
                <w:b/>
                <w:bCs/>
                <w:color w:val="000000"/>
                <w:lang w:eastAsia="en-GB"/>
              </w:rPr>
              <w:t>WG</w:t>
            </w:r>
          </w:p>
        </w:tc>
        <w:tc>
          <w:tcPr>
            <w:tcW w:w="573" w:type="pct"/>
            <w:tcBorders>
              <w:top w:val="single" w:sz="8" w:space="0" w:color="auto"/>
              <w:left w:val="single" w:sz="8" w:space="0" w:color="auto"/>
              <w:bottom w:val="single" w:sz="8" w:space="0" w:color="auto"/>
              <w:right w:val="single" w:sz="8" w:space="0" w:color="auto"/>
            </w:tcBorders>
            <w:hideMark/>
          </w:tcPr>
          <w:p w14:paraId="15ABA8D4"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WID</w:t>
            </w:r>
          </w:p>
        </w:tc>
        <w:tc>
          <w:tcPr>
            <w:tcW w:w="1272" w:type="pct"/>
            <w:tcBorders>
              <w:top w:val="single" w:sz="8" w:space="0" w:color="auto"/>
              <w:left w:val="single" w:sz="8" w:space="0" w:color="auto"/>
              <w:bottom w:val="single" w:sz="8" w:space="0" w:color="auto"/>
              <w:right w:val="single" w:sz="8" w:space="0" w:color="auto"/>
            </w:tcBorders>
            <w:hideMark/>
          </w:tcPr>
          <w:p w14:paraId="75787C25"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 Rapporteur name</w:t>
            </w:r>
          </w:p>
        </w:tc>
      </w:tr>
      <w:tr w:rsidR="00D71D1B" w:rsidRPr="00D71D1B" w14:paraId="685D8EA0" w14:textId="77777777" w:rsidTr="00D71D1B">
        <w:trPr>
          <w:trHeight w:val="255"/>
        </w:trPr>
        <w:tc>
          <w:tcPr>
            <w:tcW w:w="517" w:type="pct"/>
            <w:tcBorders>
              <w:top w:val="single" w:sz="8" w:space="0" w:color="auto"/>
              <w:left w:val="single" w:sz="8" w:space="0" w:color="auto"/>
              <w:bottom w:val="single" w:sz="8" w:space="0" w:color="auto"/>
              <w:right w:val="single" w:sz="8" w:space="0" w:color="auto"/>
            </w:tcBorders>
            <w:hideMark/>
          </w:tcPr>
          <w:p w14:paraId="605C7825" w14:textId="1ECFFAD9" w:rsidR="00D71D1B" w:rsidRPr="00D71D1B" w:rsidRDefault="00D71D1B" w:rsidP="00D71D1B">
            <w:pPr>
              <w:rPr>
                <w:rFonts w:ascii="Arial" w:hAnsi="Arial" w:cs="Arial"/>
                <w:lang w:eastAsia="en-GB"/>
              </w:rPr>
            </w:pPr>
            <w:bookmarkStart w:id="2" w:name="_Hlk157672205"/>
            <w:r w:rsidRPr="00D71D1B">
              <w:rPr>
                <w:rFonts w:ascii="Arial" w:hAnsi="Arial" w:cs="Arial"/>
              </w:rPr>
              <w:t>960047</w:t>
            </w:r>
          </w:p>
        </w:tc>
        <w:tc>
          <w:tcPr>
            <w:tcW w:w="1310" w:type="pct"/>
            <w:tcBorders>
              <w:top w:val="single" w:sz="8" w:space="0" w:color="auto"/>
              <w:left w:val="single" w:sz="8" w:space="0" w:color="auto"/>
              <w:bottom w:val="single" w:sz="8" w:space="0" w:color="auto"/>
              <w:right w:val="single" w:sz="8" w:space="0" w:color="auto"/>
            </w:tcBorders>
            <w:hideMark/>
          </w:tcPr>
          <w:p w14:paraId="567A024D" w14:textId="779E7D3C" w:rsidR="00D71D1B" w:rsidRPr="00D71D1B" w:rsidRDefault="00D71D1B" w:rsidP="00D71D1B">
            <w:pPr>
              <w:rPr>
                <w:rFonts w:ascii="Arial" w:hAnsi="Arial" w:cs="Arial"/>
                <w:lang w:eastAsia="en-GB"/>
              </w:rPr>
            </w:pPr>
            <w:r w:rsidRPr="00D71D1B">
              <w:rPr>
                <w:rFonts w:ascii="Arial" w:hAnsi="Arial" w:cs="Arial"/>
              </w:rPr>
              <w:t xml:space="preserve">5G Media Streaming Architecture Phase 2 </w:t>
            </w:r>
          </w:p>
        </w:tc>
        <w:tc>
          <w:tcPr>
            <w:tcW w:w="938" w:type="pct"/>
            <w:tcBorders>
              <w:top w:val="single" w:sz="8" w:space="0" w:color="auto"/>
              <w:left w:val="single" w:sz="8" w:space="0" w:color="auto"/>
              <w:bottom w:val="single" w:sz="8" w:space="0" w:color="auto"/>
              <w:right w:val="single" w:sz="8" w:space="0" w:color="auto"/>
            </w:tcBorders>
            <w:noWrap/>
            <w:hideMark/>
          </w:tcPr>
          <w:p w14:paraId="21B71C2A" w14:textId="63947E0E" w:rsidR="00D71D1B" w:rsidRPr="00D71D1B" w:rsidRDefault="00D71D1B" w:rsidP="00D71D1B">
            <w:pPr>
              <w:rPr>
                <w:rFonts w:ascii="Arial" w:hAnsi="Arial" w:cs="Arial"/>
                <w:color w:val="000000"/>
                <w:lang w:eastAsia="en-GB"/>
              </w:rPr>
            </w:pPr>
            <w:bookmarkStart w:id="3" w:name="_Hlk192756606"/>
            <w:r w:rsidRPr="00D71D1B">
              <w:rPr>
                <w:rFonts w:ascii="Arial" w:hAnsi="Arial" w:cs="Arial"/>
              </w:rPr>
              <w:t>5GMS_Ph2</w:t>
            </w:r>
            <w:bookmarkEnd w:id="3"/>
          </w:p>
        </w:tc>
        <w:tc>
          <w:tcPr>
            <w:tcW w:w="390" w:type="pct"/>
            <w:tcBorders>
              <w:top w:val="single" w:sz="8" w:space="0" w:color="auto"/>
              <w:left w:val="single" w:sz="8" w:space="0" w:color="auto"/>
              <w:bottom w:val="single" w:sz="8" w:space="0" w:color="auto"/>
              <w:right w:val="single" w:sz="8" w:space="0" w:color="auto"/>
            </w:tcBorders>
            <w:hideMark/>
          </w:tcPr>
          <w:p w14:paraId="08C04915" w14:textId="7FAA8E44" w:rsidR="00D71D1B" w:rsidRPr="00D71D1B" w:rsidRDefault="00D71D1B" w:rsidP="00D71D1B">
            <w:pPr>
              <w:rPr>
                <w:rFonts w:ascii="Arial" w:hAnsi="Arial" w:cs="Arial"/>
                <w:color w:val="000000"/>
                <w:lang w:eastAsia="en-GB"/>
              </w:rPr>
            </w:pPr>
            <w:r w:rsidRPr="00D71D1B">
              <w:rPr>
                <w:rFonts w:ascii="Arial" w:hAnsi="Arial" w:cs="Arial"/>
              </w:rPr>
              <w:t>S4</w:t>
            </w:r>
          </w:p>
        </w:tc>
        <w:tc>
          <w:tcPr>
            <w:tcW w:w="573" w:type="pct"/>
            <w:tcBorders>
              <w:top w:val="single" w:sz="8" w:space="0" w:color="auto"/>
              <w:left w:val="single" w:sz="8" w:space="0" w:color="auto"/>
              <w:bottom w:val="single" w:sz="8" w:space="0" w:color="auto"/>
              <w:right w:val="single" w:sz="8" w:space="0" w:color="auto"/>
            </w:tcBorders>
            <w:hideMark/>
          </w:tcPr>
          <w:p w14:paraId="53C06B97" w14:textId="7EE2D3C9" w:rsidR="00D71D1B" w:rsidRPr="00D71D1B" w:rsidRDefault="00D71D1B" w:rsidP="00D71D1B">
            <w:pPr>
              <w:rPr>
                <w:rFonts w:ascii="Arial" w:hAnsi="Arial" w:cs="Arial"/>
                <w:color w:val="000000"/>
                <w:lang w:eastAsia="en-GB"/>
              </w:rPr>
            </w:pPr>
            <w:hyperlink r:id="rId8" w:history="1">
              <w:r w:rsidRPr="00D71D1B">
                <w:rPr>
                  <w:rStyle w:val="Hyperlink"/>
                  <w:rFonts w:ascii="Arial" w:hAnsi="Arial" w:cs="Arial"/>
                </w:rPr>
                <w:t>SP-230164</w:t>
              </w:r>
            </w:hyperlink>
          </w:p>
        </w:tc>
        <w:tc>
          <w:tcPr>
            <w:tcW w:w="1272" w:type="pct"/>
            <w:tcBorders>
              <w:top w:val="single" w:sz="8" w:space="0" w:color="auto"/>
              <w:left w:val="single" w:sz="8" w:space="0" w:color="auto"/>
              <w:bottom w:val="single" w:sz="8" w:space="0" w:color="auto"/>
              <w:right w:val="single" w:sz="8" w:space="0" w:color="auto"/>
            </w:tcBorders>
            <w:hideMark/>
          </w:tcPr>
          <w:p w14:paraId="63FFD364" w14:textId="60B187A0" w:rsidR="00D71D1B" w:rsidRPr="00D71D1B" w:rsidRDefault="00D71D1B" w:rsidP="00D71D1B">
            <w:pPr>
              <w:rPr>
                <w:rFonts w:ascii="Arial" w:hAnsi="Arial" w:cs="Arial"/>
                <w:color w:val="000000"/>
                <w:lang w:val="en-US" w:eastAsia="en-GB"/>
              </w:rPr>
            </w:pPr>
            <w:r w:rsidRPr="00D71D1B">
              <w:rPr>
                <w:rFonts w:ascii="Arial" w:hAnsi="Arial" w:cs="Arial"/>
              </w:rPr>
              <w:t xml:space="preserve">Iraj Sodagar, Tencent </w:t>
            </w:r>
          </w:p>
        </w:tc>
      </w:tr>
      <w:bookmarkEnd w:id="2"/>
    </w:tbl>
    <w:p w14:paraId="68356E28" w14:textId="77777777" w:rsidR="00C434BA" w:rsidRPr="00C434BA" w:rsidRDefault="00C434BA" w:rsidP="00C434BA">
      <w:pPr>
        <w:rPr>
          <w:rFonts w:eastAsia="MS Mincho"/>
          <w:szCs w:val="24"/>
          <w:lang w:val="en-US" w:eastAsia="en-GB"/>
        </w:rPr>
      </w:pPr>
    </w:p>
    <w:p w14:paraId="64CFF328" w14:textId="77777777" w:rsidR="00C434BA" w:rsidRDefault="00E62F69" w:rsidP="00C434BA">
      <w:pPr>
        <w:pStyle w:val="Heading1"/>
      </w:pPr>
      <w:r>
        <w:t>Summary</w:t>
      </w:r>
    </w:p>
    <w:p w14:paraId="252D4D63" w14:textId="7751980F" w:rsidR="00AC1E99" w:rsidRDefault="004B5297" w:rsidP="00AC1E99">
      <w:pPr>
        <w:keepNext/>
        <w:keepLines/>
        <w:rPr>
          <w:rFonts w:eastAsia="Malgun Gothic"/>
          <w:lang w:eastAsia="ko-KR"/>
        </w:rPr>
      </w:pPr>
      <w:bookmarkStart w:id="4" w:name="_Hlk29478278"/>
      <w:bookmarkStart w:id="5" w:name="_Hlk29546021"/>
      <w:bookmarkEnd w:id="1"/>
      <w:r w:rsidRPr="006868B6">
        <w:rPr>
          <w:rFonts w:eastAsia="Malgun Gothic"/>
          <w:lang w:eastAsia="ko-KR"/>
        </w:rPr>
        <w:t xml:space="preserve">TS 26.501 </w:t>
      </w:r>
      <w:r w:rsidR="00B518A5">
        <w:rPr>
          <w:rFonts w:eastAsia="Malgun Gothic"/>
          <w:lang w:eastAsia="ko-KR"/>
        </w:rPr>
        <w:t xml:space="preserve">[1] </w:t>
      </w:r>
      <w:r w:rsidRPr="006868B6">
        <w:rPr>
          <w:rFonts w:eastAsia="Malgun Gothic"/>
          <w:lang w:eastAsia="ko-KR"/>
        </w:rPr>
        <w:t>defines the 5GMS architecture, call flows, and procedures</w:t>
      </w:r>
      <w:r w:rsidR="00D46EA6">
        <w:rPr>
          <w:rFonts w:eastAsia="Malgun Gothic"/>
          <w:lang w:eastAsia="ko-KR"/>
        </w:rPr>
        <w:t>, originally specified in Rel-16.</w:t>
      </w:r>
      <w:r w:rsidRPr="006868B6">
        <w:rPr>
          <w:rFonts w:eastAsia="Malgun Gothic"/>
          <w:lang w:eastAsia="ko-KR"/>
        </w:rPr>
        <w:t xml:space="preserve"> </w:t>
      </w:r>
      <w:r w:rsidR="00F37004">
        <w:rPr>
          <w:rFonts w:eastAsia="Malgun Gothic"/>
          <w:lang w:eastAsia="ko-KR"/>
        </w:rPr>
        <w:t xml:space="preserve">Based on </w:t>
      </w:r>
      <w:r w:rsidR="00993193">
        <w:rPr>
          <w:rFonts w:eastAsia="Malgun Gothic"/>
          <w:lang w:eastAsia="ko-KR"/>
        </w:rPr>
        <w:t>two</w:t>
      </w:r>
      <w:r w:rsidR="00F37004">
        <w:rPr>
          <w:rFonts w:eastAsia="Malgun Gothic"/>
          <w:lang w:eastAsia="ko-KR"/>
        </w:rPr>
        <w:t xml:space="preserve"> </w:t>
      </w:r>
      <w:r w:rsidR="00C914D4">
        <w:rPr>
          <w:rFonts w:eastAsia="Malgun Gothic"/>
          <w:lang w:eastAsia="ko-KR"/>
        </w:rPr>
        <w:t>feasibility stud</w:t>
      </w:r>
      <w:r w:rsidR="00993193">
        <w:rPr>
          <w:rFonts w:eastAsia="Malgun Gothic"/>
          <w:lang w:eastAsia="ko-KR"/>
        </w:rPr>
        <w:t>ies</w:t>
      </w:r>
      <w:r w:rsidR="00851C9C">
        <w:rPr>
          <w:rFonts w:eastAsia="Malgun Gothic"/>
          <w:lang w:eastAsia="ko-KR"/>
        </w:rPr>
        <w:t xml:space="preserve"> </w:t>
      </w:r>
      <w:r w:rsidR="00851C9C" w:rsidRPr="00851C9C">
        <w:rPr>
          <w:rFonts w:eastAsia="Malgun Gothic"/>
          <w:lang w:eastAsia="ko-KR"/>
        </w:rPr>
        <w:t>"Study on 5G media streaming extensions</w:t>
      </w:r>
      <w:r w:rsidR="00907496" w:rsidRPr="00851C9C">
        <w:rPr>
          <w:rFonts w:eastAsia="Malgun Gothic"/>
          <w:lang w:eastAsia="ko-KR"/>
        </w:rPr>
        <w:t xml:space="preserve"> </w:t>
      </w:r>
      <w:r w:rsidR="00E20ABC" w:rsidRPr="00851C9C">
        <w:rPr>
          <w:rFonts w:eastAsia="Malgun Gothic"/>
          <w:lang w:eastAsia="ko-KR"/>
        </w:rPr>
        <w:t>(</w:t>
      </w:r>
      <w:r w:rsidR="00E20ABC" w:rsidRPr="00851C9C">
        <w:t>FS_5GMS</w:t>
      </w:r>
      <w:r w:rsidR="00851C9C" w:rsidRPr="00851C9C">
        <w:t>_</w:t>
      </w:r>
      <w:r w:rsidR="00E20ABC" w:rsidRPr="00851C9C">
        <w:t>EXT</w:t>
      </w:r>
      <w:r w:rsidR="00E20ABC" w:rsidRPr="00851C9C">
        <w:rPr>
          <w:rFonts w:eastAsia="Malgun Gothic"/>
          <w:lang w:eastAsia="ko-KR"/>
        </w:rPr>
        <w:t>)</w:t>
      </w:r>
      <w:r w:rsidR="00851C9C" w:rsidRPr="00851C9C">
        <w:rPr>
          <w:rFonts w:eastAsia="Malgun Gothic"/>
          <w:lang w:eastAsia="ko-KR"/>
        </w:rPr>
        <w:t>"</w:t>
      </w:r>
      <w:r w:rsidR="00E20ABC">
        <w:rPr>
          <w:rFonts w:eastAsia="Malgun Gothic"/>
          <w:lang w:eastAsia="ko-KR"/>
        </w:rPr>
        <w:t xml:space="preserve"> and </w:t>
      </w:r>
      <w:r w:rsidR="00851C9C">
        <w:rPr>
          <w:rFonts w:eastAsia="Malgun Gothic"/>
          <w:lang w:eastAsia="ko-KR"/>
        </w:rPr>
        <w:t>"</w:t>
      </w:r>
      <w:r w:rsidR="00A76E33" w:rsidRPr="00A76E33">
        <w:t xml:space="preserve"> </w:t>
      </w:r>
      <w:r w:rsidR="00A76E33" w:rsidRPr="00A76E33">
        <w:rPr>
          <w:rFonts w:eastAsia="Malgun Gothic"/>
          <w:lang w:eastAsia="ko-KR"/>
        </w:rPr>
        <w:t xml:space="preserve">Feasibility Study on Multicast Architecture Enhancements for 5G Media Streaming </w:t>
      </w:r>
      <w:r w:rsidR="009B481E">
        <w:rPr>
          <w:rFonts w:eastAsia="Malgun Gothic"/>
          <w:lang w:eastAsia="ko-KR"/>
        </w:rPr>
        <w:t>(</w:t>
      </w:r>
      <w:r w:rsidR="009B481E">
        <w:t>FS_5GMS_Multicast</w:t>
      </w:r>
      <w:r w:rsidR="009B481E">
        <w:rPr>
          <w:rFonts w:eastAsia="Malgun Gothic"/>
          <w:lang w:eastAsia="ko-KR"/>
        </w:rPr>
        <w:t>)</w:t>
      </w:r>
      <w:r w:rsidR="00851C9C">
        <w:rPr>
          <w:rFonts w:eastAsia="Malgun Gothic"/>
          <w:lang w:eastAsia="ko-KR"/>
        </w:rPr>
        <w:t>"</w:t>
      </w:r>
      <w:r w:rsidR="00907496">
        <w:rPr>
          <w:rFonts w:eastAsia="Malgun Gothic"/>
          <w:lang w:eastAsia="ko-KR"/>
        </w:rPr>
        <w:t xml:space="preserve">, </w:t>
      </w:r>
      <w:r w:rsidR="00035679">
        <w:rPr>
          <w:rFonts w:eastAsia="Malgun Gothic"/>
          <w:lang w:eastAsia="ko-KR"/>
        </w:rPr>
        <w:t>s</w:t>
      </w:r>
      <w:r w:rsidR="00F37004" w:rsidRPr="00F37004">
        <w:rPr>
          <w:rFonts w:eastAsia="Malgun Gothic"/>
          <w:lang w:eastAsia="ko-KR"/>
        </w:rPr>
        <w:t xml:space="preserve">everal potential improvement areas were identified to </w:t>
      </w:r>
      <w:r w:rsidR="00353E3D">
        <w:rPr>
          <w:rFonts w:eastAsia="Malgun Gothic"/>
          <w:lang w:eastAsia="ko-KR"/>
        </w:rPr>
        <w:t>initiate</w:t>
      </w:r>
      <w:r w:rsidR="00353E3D" w:rsidRPr="00F37004">
        <w:rPr>
          <w:rFonts w:eastAsia="Malgun Gothic"/>
          <w:lang w:eastAsia="ko-KR"/>
        </w:rPr>
        <w:t xml:space="preserve"> </w:t>
      </w:r>
      <w:r w:rsidR="00F37004" w:rsidRPr="00F37004">
        <w:rPr>
          <w:rFonts w:eastAsia="Malgun Gothic"/>
          <w:lang w:eastAsia="ko-KR"/>
        </w:rPr>
        <w:t>normative work</w:t>
      </w:r>
      <w:r w:rsidR="00907496">
        <w:rPr>
          <w:rFonts w:eastAsia="Malgun Gothic"/>
          <w:lang w:eastAsia="ko-KR"/>
        </w:rPr>
        <w:t xml:space="preserve"> in the context of 5GMS.</w:t>
      </w:r>
      <w:r w:rsidR="00035679">
        <w:rPr>
          <w:rFonts w:eastAsia="Malgun Gothic"/>
          <w:lang w:eastAsia="ko-KR"/>
        </w:rPr>
        <w:t xml:space="preserve"> The work item addressed the stage-2 aspects </w:t>
      </w:r>
      <w:r w:rsidR="00F16259" w:rsidRPr="00D71D1B">
        <w:rPr>
          <w:lang w:val="en-US"/>
        </w:rPr>
        <w:t xml:space="preserve">5G Media Streaming Architecture Phase 2 </w:t>
      </w:r>
      <w:r w:rsidR="00035679">
        <w:rPr>
          <w:rFonts w:eastAsia="Malgun Gothic"/>
          <w:lang w:eastAsia="ko-KR"/>
        </w:rPr>
        <w:t>based on the conclusions in TR 26.802 (for MBS)</w:t>
      </w:r>
      <w:r w:rsidR="000E1E3F">
        <w:rPr>
          <w:rFonts w:eastAsia="Malgun Gothic"/>
          <w:lang w:eastAsia="ko-KR"/>
        </w:rPr>
        <w:t xml:space="preserve"> and in TR 26.804</w:t>
      </w:r>
      <w:r w:rsidR="00AA51D4">
        <w:rPr>
          <w:rFonts w:eastAsia="Malgun Gothic"/>
          <w:lang w:eastAsia="ko-KR"/>
        </w:rPr>
        <w:t xml:space="preserve"> (for 5GMS)</w:t>
      </w:r>
      <w:r w:rsidR="00A76E33">
        <w:rPr>
          <w:rFonts w:eastAsia="Malgun Gothic"/>
          <w:lang w:eastAsia="ko-KR"/>
        </w:rPr>
        <w:t>:</w:t>
      </w:r>
    </w:p>
    <w:p w14:paraId="025C8F84" w14:textId="244A97EF" w:rsidR="00D33ABD" w:rsidRPr="001D6765" w:rsidRDefault="00BD1FB6" w:rsidP="00BD1FB6">
      <w:pPr>
        <w:pStyle w:val="B1"/>
        <w:rPr>
          <w:rFonts w:eastAsia="Malgun Gothic"/>
          <w:lang w:val="en-US" w:eastAsia="ko-KR"/>
        </w:rPr>
      </w:pPr>
      <w:r>
        <w:rPr>
          <w:rFonts w:eastAsia="Malgun Gothic"/>
          <w:lang w:eastAsia="ko-KR"/>
        </w:rPr>
        <w:t xml:space="preserve">- </w:t>
      </w:r>
      <w:r>
        <w:rPr>
          <w:rFonts w:eastAsia="Malgun Gothic"/>
          <w:lang w:eastAsia="ko-KR"/>
        </w:rPr>
        <w:tab/>
      </w:r>
      <w:r w:rsidR="00D33ABD" w:rsidRPr="00D33ABD">
        <w:rPr>
          <w:rFonts w:eastAsia="Malgun Gothic"/>
          <w:lang w:eastAsia="ko-KR"/>
        </w:rPr>
        <w:t>Uplink streaming:</w:t>
      </w:r>
      <w:r w:rsidR="0049609A">
        <w:rPr>
          <w:rFonts w:eastAsia="Malgun Gothic"/>
          <w:lang w:eastAsia="ko-KR"/>
        </w:rPr>
        <w:t xml:space="preserve"> </w:t>
      </w:r>
      <w:r w:rsidR="0049609A" w:rsidRPr="0049609A">
        <w:rPr>
          <w:rFonts w:eastAsia="Malgun Gothic"/>
          <w:lang w:eastAsia="ko-KR"/>
        </w:rPr>
        <w:t xml:space="preserve"> </w:t>
      </w:r>
      <w:r w:rsidR="0049609A">
        <w:rPr>
          <w:rFonts w:eastAsia="Malgun Gothic"/>
          <w:lang w:eastAsia="ko-KR"/>
        </w:rPr>
        <w:t>While introduced in principle in Rel-16, u</w:t>
      </w:r>
      <w:r w:rsidR="0049609A" w:rsidRPr="0049609A">
        <w:rPr>
          <w:rFonts w:eastAsia="Malgun Gothic"/>
          <w:lang w:eastAsia="ko-KR"/>
        </w:rPr>
        <w:t xml:space="preserve">plink streaming </w:t>
      </w:r>
      <w:r w:rsidR="0049609A">
        <w:rPr>
          <w:rFonts w:eastAsia="Malgun Gothic"/>
          <w:lang w:eastAsia="ko-KR"/>
        </w:rPr>
        <w:t>was</w:t>
      </w:r>
      <w:r w:rsidR="0049609A" w:rsidRPr="0049609A">
        <w:rPr>
          <w:rFonts w:eastAsia="Malgun Gothic"/>
          <w:lang w:eastAsia="ko-KR"/>
        </w:rPr>
        <w:t xml:space="preserve"> severely underdefined and lack</w:t>
      </w:r>
      <w:r w:rsidR="0049609A">
        <w:rPr>
          <w:rFonts w:eastAsia="Malgun Gothic"/>
          <w:lang w:eastAsia="ko-KR"/>
        </w:rPr>
        <w:t>ed</w:t>
      </w:r>
      <w:r w:rsidR="0049609A" w:rsidRPr="0049609A">
        <w:rPr>
          <w:rFonts w:eastAsia="Malgun Gothic"/>
          <w:lang w:eastAsia="ko-KR"/>
        </w:rPr>
        <w:t xml:space="preserve"> the essential features needed for mainstream deployments.</w:t>
      </w:r>
      <w:r w:rsidR="00C0137A">
        <w:rPr>
          <w:rFonts w:eastAsia="Malgun Gothic"/>
          <w:lang w:eastAsia="ko-KR"/>
        </w:rPr>
        <w:t xml:space="preserve"> Features initially only available to downlink streaming are generalized to also be usable for uplink stream and additional </w:t>
      </w:r>
      <w:r w:rsidR="001D6765" w:rsidRPr="001D6765">
        <w:rPr>
          <w:rFonts w:eastAsia="Malgun Gothic"/>
          <w:lang w:val="en-US" w:eastAsia="ko-KR"/>
        </w:rPr>
        <w:t>f</w:t>
      </w:r>
      <w:r w:rsidR="001D6765">
        <w:rPr>
          <w:rFonts w:eastAsia="Malgun Gothic"/>
          <w:lang w:val="en-US" w:eastAsia="ko-KR"/>
        </w:rPr>
        <w:t>eatures are added to support different collaboration scenarios. Details of uplink streaming are defined in clause 5 of TS 26.501.</w:t>
      </w:r>
    </w:p>
    <w:p w14:paraId="77713B10" w14:textId="12BC8FCC" w:rsidR="00B94743" w:rsidRPr="00C770F9" w:rsidRDefault="00B94743" w:rsidP="00BD1FB6">
      <w:pPr>
        <w:pStyle w:val="B1"/>
        <w:rPr>
          <w:rFonts w:eastAsia="Malgun Gothic"/>
          <w:lang w:eastAsia="ko-KR"/>
        </w:rPr>
      </w:pPr>
      <w:r w:rsidRPr="00B94743">
        <w:rPr>
          <w:rFonts w:eastAsia="Malgun Gothic"/>
          <w:lang w:val="en-US" w:eastAsia="ko-KR"/>
        </w:rPr>
        <w:t>-</w:t>
      </w:r>
      <w:r>
        <w:rPr>
          <w:rFonts w:eastAsia="Malgun Gothic"/>
          <w:lang w:val="en-US" w:eastAsia="ko-KR"/>
        </w:rPr>
        <w:tab/>
      </w:r>
      <w:r w:rsidR="005D05E7" w:rsidRPr="005D05E7">
        <w:rPr>
          <w:rFonts w:eastAsia="Malgun Gothic"/>
          <w:lang w:val="en-US" w:eastAsia="ko-KR"/>
        </w:rPr>
        <w:t>5GMS content delivery via 5G System and MBS</w:t>
      </w:r>
      <w:r w:rsidR="00C770F9">
        <w:rPr>
          <w:rFonts w:eastAsia="Malgun Gothic"/>
          <w:lang w:val="en-US" w:eastAsia="ko-KR"/>
        </w:rPr>
        <w:t xml:space="preserve">: </w:t>
      </w:r>
      <w:r w:rsidR="00C770F9" w:rsidRPr="00C770F9">
        <w:rPr>
          <w:rFonts w:eastAsia="Malgun Gothic"/>
          <w:lang w:val="en-US" w:eastAsia="ko-KR"/>
        </w:rPr>
        <w:t xml:space="preserve">The MBS delivery feature is applicable to downlink media streaming only. It enables the 5GMS System to provision the delivery of downlink media streaming content via MBS User Services sessions. </w:t>
      </w:r>
      <w:r w:rsidR="0021014C">
        <w:rPr>
          <w:rFonts w:eastAsia="Malgun Gothic"/>
          <w:lang w:val="en-US" w:eastAsia="ko-KR"/>
        </w:rPr>
        <w:t xml:space="preserve">In addition, the clause defined details to support </w:t>
      </w:r>
      <w:r w:rsidR="00433CF2">
        <w:rPr>
          <w:rFonts w:eastAsia="Malgun Gothic"/>
          <w:lang w:val="en-US" w:eastAsia="ko-KR"/>
        </w:rPr>
        <w:t xml:space="preserve">for the case that a </w:t>
      </w:r>
      <w:r w:rsidR="0021014C" w:rsidRPr="0021014C">
        <w:rPr>
          <w:rFonts w:eastAsia="Malgun Gothic"/>
          <w:lang w:val="en-US" w:eastAsia="ko-KR"/>
        </w:rPr>
        <w:t>5GMS service is available on MBS and at the same time on unicast. The service on unicast may be richer and extended and may provide additional user experiences.</w:t>
      </w:r>
      <w:r w:rsidR="00433CF2">
        <w:rPr>
          <w:rFonts w:eastAsia="Malgun Gothic"/>
          <w:lang w:val="en-US" w:eastAsia="ko-KR"/>
        </w:rPr>
        <w:t xml:space="preserve"> </w:t>
      </w:r>
      <w:r w:rsidR="00C770F9" w:rsidRPr="00C770F9">
        <w:rPr>
          <w:rFonts w:eastAsia="Malgun Gothic"/>
          <w:lang w:val="en-US" w:eastAsia="ko-KR"/>
        </w:rPr>
        <w:t>This feature is defined in clause 4.9 and high-level procedures are defined in clause 5.12</w:t>
      </w:r>
      <w:r w:rsidR="00C770F9">
        <w:rPr>
          <w:rFonts w:eastAsia="Malgun Gothic"/>
          <w:lang w:val="en-US" w:eastAsia="ko-KR"/>
        </w:rPr>
        <w:t xml:space="preserve"> of TS 26.501.</w:t>
      </w:r>
    </w:p>
    <w:p w14:paraId="541677B2" w14:textId="50B80A86" w:rsidR="00965B61" w:rsidRDefault="00965B61" w:rsidP="00BD1FB6">
      <w:pPr>
        <w:pStyle w:val="B1"/>
        <w:rPr>
          <w:rFonts w:eastAsia="Malgun Gothic"/>
          <w:lang w:val="en-US" w:eastAsia="ko-KR"/>
        </w:rPr>
      </w:pPr>
      <w:r>
        <w:rPr>
          <w:rFonts w:eastAsia="Malgun Gothic"/>
          <w:lang w:val="en-US" w:eastAsia="ko-KR"/>
        </w:rPr>
        <w:lastRenderedPageBreak/>
        <w:t>-</w:t>
      </w:r>
      <w:r>
        <w:rPr>
          <w:rFonts w:eastAsia="Malgun Gothic"/>
          <w:lang w:val="en-US" w:eastAsia="ko-KR"/>
        </w:rPr>
        <w:tab/>
        <w:t>Hybrid DASH/HLS operation</w:t>
      </w:r>
      <w:r w:rsidR="00505DF0">
        <w:rPr>
          <w:rFonts w:eastAsia="Malgun Gothic"/>
          <w:lang w:val="en-US" w:eastAsia="ko-KR"/>
        </w:rPr>
        <w:t xml:space="preserve">: </w:t>
      </w:r>
      <w:r w:rsidR="00FE02C0">
        <w:rPr>
          <w:rFonts w:eastAsia="Malgun Gothic"/>
          <w:lang w:val="en-US" w:eastAsia="ko-KR"/>
        </w:rPr>
        <w:t>This feature considers the case that a</w:t>
      </w:r>
      <w:r w:rsidR="00505DF0" w:rsidRPr="00505DF0">
        <w:rPr>
          <w:rFonts w:eastAsia="Malgun Gothic"/>
          <w:lang w:val="en-US" w:eastAsia="ko-KR"/>
        </w:rPr>
        <w:t xml:space="preserve"> 5GMSd Application Provider publishes the same service in different media formats, all to be ingested by the same logical 5GMSd AS. The different media formats of the service are described by different presentation manifests (e.g. Dynamic Adaptive Streaming over HTTP and HTTP Live Streaming) but are described by a common Content Hosting Configuration under a single Provisioning Session. The different media formats may or may not share the media resources described by their respective </w:t>
      </w:r>
      <w:r w:rsidR="00FE02C0" w:rsidRPr="00505DF0">
        <w:rPr>
          <w:rFonts w:eastAsia="Malgun Gothic"/>
          <w:lang w:val="en-US" w:eastAsia="ko-KR"/>
        </w:rPr>
        <w:t>presentation</w:t>
      </w:r>
      <w:r w:rsidR="00505DF0" w:rsidRPr="00505DF0">
        <w:rPr>
          <w:rFonts w:eastAsia="Malgun Gothic"/>
          <w:lang w:val="en-US" w:eastAsia="ko-KR"/>
        </w:rPr>
        <w:t xml:space="preserve"> manifests.</w:t>
      </w:r>
    </w:p>
    <w:p w14:paraId="419A3019" w14:textId="3CC144FB" w:rsidR="00646E8D" w:rsidRPr="00F95A0A" w:rsidRDefault="00646E8D" w:rsidP="00F95A0A">
      <w:pPr>
        <w:pStyle w:val="B1"/>
        <w:rPr>
          <w:rFonts w:eastAsia="Malgun Gothic"/>
          <w:lang w:val="en-US" w:eastAsia="ko-KR"/>
        </w:rPr>
      </w:pPr>
      <w:r>
        <w:rPr>
          <w:rFonts w:eastAsia="Malgun Gothic"/>
          <w:lang w:val="en-US" w:eastAsia="ko-KR"/>
        </w:rPr>
        <w:t>-</w:t>
      </w:r>
      <w:r>
        <w:rPr>
          <w:rFonts w:eastAsia="Malgun Gothic"/>
          <w:lang w:val="en-US" w:eastAsia="ko-KR"/>
        </w:rPr>
        <w:tab/>
      </w:r>
      <w:r w:rsidRPr="00F95A0A">
        <w:rPr>
          <w:rFonts w:eastAsia="Malgun Gothic"/>
          <w:lang w:val="en-US" w:eastAsia="ko-KR"/>
        </w:rPr>
        <w:t>Extensions to Dynamic Policies to support</w:t>
      </w:r>
      <w:r w:rsidR="00515AFC" w:rsidRPr="00F95A0A">
        <w:rPr>
          <w:rFonts w:eastAsia="Malgun Gothic"/>
          <w:lang w:val="en-US" w:eastAsia="ko-KR"/>
        </w:rPr>
        <w:t xml:space="preserve"> service</w:t>
      </w:r>
      <w:r w:rsidR="00F95A0A" w:rsidRPr="00F95A0A">
        <w:rPr>
          <w:rFonts w:eastAsia="Malgun Gothic"/>
          <w:lang w:val="en-US" w:eastAsia="ko-KR"/>
        </w:rPr>
        <w:t xml:space="preserve"> operation points</w:t>
      </w:r>
      <w:r w:rsidRPr="00F95A0A">
        <w:rPr>
          <w:rFonts w:eastAsia="Malgun Gothic"/>
          <w:lang w:val="en-US" w:eastAsia="ko-KR"/>
        </w:rPr>
        <w:t>:</w:t>
      </w:r>
      <w:r w:rsidR="00F95A0A" w:rsidRPr="00F95A0A">
        <w:rPr>
          <w:rFonts w:eastAsia="Malgun Gothic"/>
          <w:lang w:val="en-US" w:eastAsia="ko-KR"/>
        </w:rPr>
        <w:t xml:space="preserve"> A conceptual Service Operation Point is an abstract set of requirements that support a media streaming service (e.g., SD, HD, UHD</w:t>
      </w:r>
      <w:r w:rsidR="00516FB5">
        <w:rPr>
          <w:rFonts w:eastAsia="Malgun Gothic"/>
          <w:lang w:val="en-US" w:eastAsia="ko-KR"/>
        </w:rPr>
        <w:t>, low latency</w:t>
      </w:r>
      <w:r w:rsidR="00F95A0A" w:rsidRPr="00F95A0A">
        <w:rPr>
          <w:rFonts w:eastAsia="Malgun Gothic"/>
          <w:lang w:val="en-US" w:eastAsia="ko-KR"/>
        </w:rPr>
        <w:t>). It is identified by an External reference that is used to tag Policy Template resources provisioned in the 5GMS System and Service Descriptions included in Media Entry Point documents</w:t>
      </w:r>
      <w:r w:rsidR="00516FB5">
        <w:rPr>
          <w:rFonts w:eastAsia="Malgun Gothic"/>
          <w:lang w:val="en-US" w:eastAsia="ko-KR"/>
        </w:rPr>
        <w:t>.</w:t>
      </w:r>
      <w:r w:rsidR="00516FB5" w:rsidRPr="00516FB5">
        <w:t xml:space="preserve"> </w:t>
      </w:r>
      <w:r w:rsidR="00516FB5" w:rsidRPr="00516FB5">
        <w:rPr>
          <w:rFonts w:eastAsia="Malgun Gothic"/>
          <w:lang w:val="en-US" w:eastAsia="ko-KR"/>
        </w:rPr>
        <w:t>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Service Description. The effect of this is that the corresponding network Quality of Service is applied to the media streaming session</w:t>
      </w:r>
      <w:r w:rsidR="00516FB5">
        <w:rPr>
          <w:rFonts w:eastAsia="Malgun Gothic"/>
          <w:lang w:val="en-US" w:eastAsia="ko-KR"/>
        </w:rPr>
        <w:t>.</w:t>
      </w:r>
    </w:p>
    <w:p w14:paraId="42F6A19F" w14:textId="583D00A3" w:rsidR="00965B61" w:rsidRDefault="00965B61" w:rsidP="00BD1FB6">
      <w:pPr>
        <w:pStyle w:val="B1"/>
        <w:rPr>
          <w:rFonts w:eastAsia="Malgun Gothic"/>
          <w:lang w:val="en-US" w:eastAsia="ko-KR"/>
        </w:rPr>
      </w:pPr>
      <w:r>
        <w:rPr>
          <w:rFonts w:eastAsia="Malgun Gothic"/>
          <w:lang w:val="en-US" w:eastAsia="ko-KR"/>
        </w:rPr>
        <w:t>-</w:t>
      </w:r>
      <w:r>
        <w:rPr>
          <w:rFonts w:eastAsia="Malgun Gothic"/>
          <w:lang w:val="en-US" w:eastAsia="ko-KR"/>
        </w:rPr>
        <w:tab/>
        <w:t>5GMS AS configuration</w:t>
      </w:r>
      <w:r w:rsidR="004F200A">
        <w:rPr>
          <w:rFonts w:eastAsia="Malgun Gothic"/>
          <w:lang w:val="en-US" w:eastAsia="ko-KR"/>
        </w:rPr>
        <w:t>: Procedures on interface M3 are specified</w:t>
      </w:r>
      <w:r w:rsidR="002D0127">
        <w:rPr>
          <w:rFonts w:eastAsia="Malgun Gothic"/>
          <w:lang w:val="en-US" w:eastAsia="ko-KR"/>
        </w:rPr>
        <w:t>. This allows</w:t>
      </w:r>
      <w:r w:rsidR="004F200A">
        <w:rPr>
          <w:rFonts w:eastAsia="Malgun Gothic"/>
          <w:lang w:val="en-US" w:eastAsia="ko-KR"/>
        </w:rPr>
        <w:t xml:space="preserve"> </w:t>
      </w:r>
      <w:r w:rsidR="002D0127">
        <w:t xml:space="preserve">the </w:t>
      </w:r>
      <w:r w:rsidR="004F200A" w:rsidRPr="004C0EB8">
        <w:t>5GMSd</w:t>
      </w:r>
      <w:r w:rsidR="004F200A">
        <w:t> </w:t>
      </w:r>
      <w:r w:rsidR="004F200A" w:rsidRPr="004C0EB8">
        <w:t xml:space="preserve">AF </w:t>
      </w:r>
      <w:r w:rsidR="002D0127">
        <w:t xml:space="preserve">to </w:t>
      </w:r>
      <w:r w:rsidR="004F200A" w:rsidRPr="004C0EB8">
        <w:t>configure the related 5GMSd</w:t>
      </w:r>
      <w:r w:rsidR="004F200A">
        <w:t> </w:t>
      </w:r>
      <w:r w:rsidR="004F200A" w:rsidRPr="004C0EB8">
        <w:t xml:space="preserve">AS instance(s) </w:t>
      </w:r>
      <w:r w:rsidR="004F200A">
        <w:t xml:space="preserve">via reference point M3d </w:t>
      </w:r>
      <w:r w:rsidR="004F200A" w:rsidRPr="004C0EB8">
        <w:t xml:space="preserve">to prepare for media ingest for that particular Content Hosting Configuration. As well as configuring any necessary Server Certificates and/or Content Preparation Templates, this </w:t>
      </w:r>
      <w:r w:rsidR="002D0127">
        <w:t xml:space="preserve">also </w:t>
      </w:r>
      <w:r w:rsidR="004F200A" w:rsidRPr="004C0EB8">
        <w:t>involve</w:t>
      </w:r>
      <w:r w:rsidR="002D0127">
        <w:t>s</w:t>
      </w:r>
      <w:r w:rsidR="004F200A" w:rsidRPr="004C0EB8">
        <w:t xml:space="preserve"> instructing the 5GMSd</w:t>
      </w:r>
      <w:r w:rsidR="004F200A" w:rsidRPr="004C0EB8" w:rsidDel="00D63F52">
        <w:t xml:space="preserve"> </w:t>
      </w:r>
      <w:r w:rsidR="004F200A" w:rsidRPr="004C0EB8">
        <w:t xml:space="preserve">AS instance(s) to set appropriate caching rules, to perform URL signature validation and to limit access through geofencing. </w:t>
      </w:r>
    </w:p>
    <w:p w14:paraId="4B0CFD76" w14:textId="1AC48F09" w:rsidR="00AE0D32" w:rsidRDefault="00AE0D32" w:rsidP="00BD1FB6">
      <w:pPr>
        <w:pStyle w:val="B1"/>
        <w:rPr>
          <w:rFonts w:eastAsia="Malgun Gothic"/>
          <w:lang w:val="en-US" w:eastAsia="ko-KR"/>
        </w:rPr>
      </w:pPr>
      <w:r>
        <w:rPr>
          <w:rFonts w:eastAsia="Malgun Gothic"/>
          <w:lang w:val="en-US" w:eastAsia="ko-KR"/>
        </w:rPr>
        <w:t>-</w:t>
      </w:r>
      <w:r>
        <w:rPr>
          <w:rFonts w:eastAsia="Malgun Gothic"/>
          <w:lang w:val="en-US" w:eastAsia="ko-KR"/>
        </w:rPr>
        <w:tab/>
        <w:t>Improvements to Data collection</w:t>
      </w:r>
      <w:r w:rsidR="00CE71DC">
        <w:rPr>
          <w:rFonts w:eastAsia="Malgun Gothic"/>
          <w:lang w:val="en-US" w:eastAsia="ko-KR"/>
        </w:rPr>
        <w:t xml:space="preserve">: </w:t>
      </w:r>
      <w:r w:rsidR="0072451A" w:rsidRPr="0072451A">
        <w:rPr>
          <w:rFonts w:eastAsia="Malgun Gothic"/>
          <w:lang w:val="en-US" w:eastAsia="ko-KR"/>
        </w:rPr>
        <w:t xml:space="preserve">The data collection, reporting and exposure feature is applicable to both downlink media streaming and uplink media streaming. It enables the 5GMS System to log data relating to media streaming sessions and to expose this to subscribers in the form of Events. </w:t>
      </w:r>
      <w:r w:rsidR="0072451A">
        <w:rPr>
          <w:rFonts w:eastAsia="Malgun Gothic"/>
          <w:lang w:val="en-US" w:eastAsia="ko-KR"/>
        </w:rPr>
        <w:t>In TS 26.501, t</w:t>
      </w:r>
      <w:r w:rsidR="0072451A" w:rsidRPr="0072451A">
        <w:rPr>
          <w:rFonts w:eastAsia="Malgun Gothic"/>
          <w:lang w:val="en-US" w:eastAsia="ko-KR"/>
        </w:rPr>
        <w:t>his feature is defined in clause 4.7 and high-level procedures are defined in clause 5.11 (for downlink media streaming) and clause 6.8 (for uplink media streaming).</w:t>
      </w:r>
    </w:p>
    <w:p w14:paraId="5A0F4FAE" w14:textId="40AE9403" w:rsidR="00AE0D32" w:rsidRDefault="00AE0D32" w:rsidP="00BD1FB6">
      <w:pPr>
        <w:pStyle w:val="B1"/>
        <w:rPr>
          <w:rFonts w:eastAsia="Malgun Gothic"/>
          <w:lang w:val="en-US" w:eastAsia="ko-KR"/>
        </w:rPr>
      </w:pPr>
      <w:r>
        <w:rPr>
          <w:rFonts w:eastAsia="Malgun Gothic"/>
          <w:lang w:val="en-US" w:eastAsia="ko-KR"/>
        </w:rPr>
        <w:t>-</w:t>
      </w:r>
      <w:r>
        <w:rPr>
          <w:rFonts w:eastAsia="Malgun Gothic"/>
          <w:lang w:val="en-US" w:eastAsia="ko-KR"/>
        </w:rPr>
        <w:tab/>
        <w:t>3GPP Service URL</w:t>
      </w:r>
      <w:r w:rsidR="00BD3567">
        <w:rPr>
          <w:rFonts w:eastAsia="Malgun Gothic"/>
          <w:lang w:val="en-US" w:eastAsia="ko-KR"/>
        </w:rPr>
        <w:t xml:space="preserve">: </w:t>
      </w:r>
      <w:r w:rsidR="00574F45" w:rsidRPr="004C0EB8">
        <w:t>Service URL handling is applicable to downlink and uplink media streaming. This feature is defined in clause 4.10 and high-level procedures are defined in clause 9</w:t>
      </w:r>
      <w:r w:rsidR="00574F45">
        <w:t xml:space="preserve"> of TS 26.501. </w:t>
      </w:r>
      <w:r w:rsidR="00BD3567" w:rsidRPr="004C0EB8">
        <w:rPr>
          <w:lang w:val="en-US"/>
        </w:rPr>
        <w:t>The intent of 3GPP Service URL handling is to launch UE functions based on the execution of a URL.</w:t>
      </w:r>
      <w:r w:rsidR="00BD3567" w:rsidRPr="004C0EB8">
        <w:t xml:space="preserve">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t>
      </w:r>
    </w:p>
    <w:p w14:paraId="325C22C1" w14:textId="78AB7CDE" w:rsidR="00914EA8" w:rsidRPr="00B94743" w:rsidRDefault="00914EA8" w:rsidP="00BD1FB6">
      <w:pPr>
        <w:pStyle w:val="B1"/>
        <w:rPr>
          <w:rFonts w:eastAsia="Malgun Gothic"/>
          <w:lang w:val="en-US" w:eastAsia="ko-KR"/>
        </w:rPr>
      </w:pPr>
      <w:r>
        <w:rPr>
          <w:rFonts w:eastAsia="Malgun Gothic"/>
          <w:lang w:val="en-US" w:eastAsia="ko-KR"/>
        </w:rPr>
        <w:t>-</w:t>
      </w:r>
      <w:r>
        <w:rPr>
          <w:rFonts w:eastAsia="Malgun Gothic"/>
          <w:lang w:val="en-US" w:eastAsia="ko-KR"/>
        </w:rPr>
        <w:tab/>
        <w:t>Background Data Traffic:</w:t>
      </w:r>
      <w:r w:rsidR="00EC2FDE">
        <w:rPr>
          <w:rFonts w:eastAsia="Malgun Gothic"/>
          <w:lang w:val="en-US" w:eastAsia="ko-KR"/>
        </w:rPr>
        <w:t xml:space="preserve"> A new feature i</w:t>
      </w:r>
      <w:r w:rsidR="00493706">
        <w:rPr>
          <w:rFonts w:eastAsia="Malgun Gothic"/>
          <w:lang w:val="en-US" w:eastAsia="ko-KR"/>
        </w:rPr>
        <w:t xml:space="preserve">s added such that the </w:t>
      </w:r>
      <w:r w:rsidR="00EC2FDE" w:rsidRPr="00EC2FDE">
        <w:rPr>
          <w:rFonts w:eastAsia="Malgun Gothic"/>
          <w:lang w:val="en-US" w:eastAsia="ko-KR"/>
        </w:rPr>
        <w:t xml:space="preserve">Policy Template may include a reference to an existing Background Data Transfer policy. </w:t>
      </w:r>
      <w:r w:rsidR="00E21C13">
        <w:rPr>
          <w:rFonts w:eastAsia="Malgun Gothic"/>
          <w:lang w:val="en-US" w:eastAsia="ko-KR"/>
        </w:rPr>
        <w:t>Parameters are specified</w:t>
      </w:r>
      <w:r w:rsidR="00EC2FDE" w:rsidRPr="00EC2FDE">
        <w:rPr>
          <w:rFonts w:eastAsia="Malgun Gothic"/>
          <w:lang w:val="en-US" w:eastAsia="ko-KR"/>
        </w:rPr>
        <w:t xml:space="preserve"> </w:t>
      </w:r>
      <w:r w:rsidR="00E21C13">
        <w:rPr>
          <w:rFonts w:eastAsia="Malgun Gothic"/>
          <w:lang w:val="en-US" w:eastAsia="ko-KR"/>
        </w:rPr>
        <w:t xml:space="preserve">that </w:t>
      </w:r>
      <w:r w:rsidR="00EC2FDE" w:rsidRPr="00EC2FDE">
        <w:rPr>
          <w:rFonts w:eastAsia="Malgun Gothic"/>
          <w:lang w:val="en-US" w:eastAsia="ko-KR"/>
        </w:rPr>
        <w:t xml:space="preserve">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Clients are permitted to transfer in </w:t>
      </w:r>
      <w:r w:rsidR="00EC2FDE" w:rsidRPr="00EC2FDE">
        <w:rPr>
          <w:rFonts w:eastAsia="Malgun Gothic"/>
          <w:lang w:val="en-US" w:eastAsia="ko-KR"/>
        </w:rPr>
        <w:lastRenderedPageBreak/>
        <w:t xml:space="preserve">each Background Data Transfer window. </w:t>
      </w:r>
      <w:r w:rsidR="004645A5">
        <w:rPr>
          <w:rFonts w:eastAsia="Malgun Gothic"/>
          <w:lang w:val="en-US" w:eastAsia="ko-KR"/>
        </w:rPr>
        <w:t>The procedures for d</w:t>
      </w:r>
      <w:r w:rsidR="004645A5" w:rsidRPr="004645A5">
        <w:rPr>
          <w:rFonts w:eastAsia="Malgun Gothic"/>
          <w:lang w:val="en-US" w:eastAsia="ko-KR"/>
        </w:rPr>
        <w:t xml:space="preserve">ownlink </w:t>
      </w:r>
      <w:r w:rsidR="004645A5">
        <w:rPr>
          <w:rFonts w:eastAsia="Malgun Gothic"/>
          <w:lang w:val="en-US" w:eastAsia="ko-KR"/>
        </w:rPr>
        <w:t>b</w:t>
      </w:r>
      <w:r w:rsidR="004645A5" w:rsidRPr="004645A5">
        <w:rPr>
          <w:rFonts w:eastAsia="Malgun Gothic"/>
          <w:lang w:val="en-US" w:eastAsia="ko-KR"/>
        </w:rPr>
        <w:t xml:space="preserve">ackground </w:t>
      </w:r>
      <w:r w:rsidR="004645A5">
        <w:rPr>
          <w:rFonts w:eastAsia="Malgun Gothic"/>
          <w:lang w:val="en-US" w:eastAsia="ko-KR"/>
        </w:rPr>
        <w:t>d</w:t>
      </w:r>
      <w:r w:rsidR="004645A5" w:rsidRPr="004645A5">
        <w:rPr>
          <w:rFonts w:eastAsia="Malgun Gothic"/>
          <w:lang w:val="en-US" w:eastAsia="ko-KR"/>
        </w:rPr>
        <w:t xml:space="preserve">ata </w:t>
      </w:r>
      <w:r w:rsidR="004645A5">
        <w:rPr>
          <w:rFonts w:eastAsia="Malgun Gothic"/>
          <w:lang w:val="en-US" w:eastAsia="ko-KR"/>
        </w:rPr>
        <w:t>t</w:t>
      </w:r>
      <w:r w:rsidR="004645A5" w:rsidRPr="004645A5">
        <w:rPr>
          <w:rFonts w:eastAsia="Malgun Gothic"/>
          <w:lang w:val="en-US" w:eastAsia="ko-KR"/>
        </w:rPr>
        <w:t>ransfer using dynamic policy invocation</w:t>
      </w:r>
      <w:r w:rsidR="004645A5">
        <w:rPr>
          <w:rFonts w:eastAsia="Malgun Gothic"/>
          <w:lang w:val="en-US" w:eastAsia="ko-KR"/>
        </w:rPr>
        <w:t xml:space="preserve"> are specified.</w:t>
      </w:r>
    </w:p>
    <w:p w14:paraId="30C1B609" w14:textId="3E530EAA" w:rsidR="00E62F69" w:rsidRPr="004B5297" w:rsidRDefault="004B5297" w:rsidP="004B5297">
      <w:pPr>
        <w:rPr>
          <w:rFonts w:eastAsia="Malgun Gothic"/>
          <w:lang w:eastAsia="ko-KR"/>
        </w:rPr>
      </w:pPr>
      <w:r w:rsidRPr="006868B6">
        <w:rPr>
          <w:rFonts w:eastAsia="Malgun Gothic"/>
          <w:lang w:eastAsia="ko-KR"/>
        </w:rPr>
        <w:t xml:space="preserve">The work item </w:t>
      </w:r>
      <w:r w:rsidR="008B6073">
        <w:rPr>
          <w:rFonts w:eastAsia="Malgun Gothic"/>
          <w:lang w:eastAsia="ko-KR"/>
        </w:rPr>
        <w:t xml:space="preserve">and the respective CRs </w:t>
      </w:r>
      <w:r w:rsidRPr="006868B6">
        <w:rPr>
          <w:rFonts w:eastAsia="Malgun Gothic"/>
          <w:lang w:eastAsia="ko-KR"/>
        </w:rPr>
        <w:t>address the updates recommended above.</w:t>
      </w:r>
      <w:r w:rsidR="00E62F69" w:rsidRPr="00DD660A">
        <w:rPr>
          <w:lang w:val="en-US"/>
        </w:rPr>
        <w:t xml:space="preserve"> </w:t>
      </w:r>
      <w:bookmarkEnd w:id="4"/>
      <w:bookmarkEnd w:id="5"/>
    </w:p>
    <w:p w14:paraId="12713889" w14:textId="77777777" w:rsidR="00916091" w:rsidRDefault="00DD660A" w:rsidP="00DD660A">
      <w:pPr>
        <w:pStyle w:val="Heading1"/>
      </w:pPr>
      <w:r>
        <w:t>2</w:t>
      </w:r>
      <w:r w:rsidR="00916091" w:rsidRPr="00A079D3">
        <w:tab/>
      </w:r>
      <w:r w:rsidR="004B3C92">
        <w:t>References</w:t>
      </w:r>
    </w:p>
    <w:p w14:paraId="332DE9ED" w14:textId="233E4A4F" w:rsidR="009F756D" w:rsidRPr="0027152C" w:rsidRDefault="00DD660A" w:rsidP="0027152C">
      <w:pPr>
        <w:pStyle w:val="ListParagraph"/>
        <w:numPr>
          <w:ilvl w:val="0"/>
          <w:numId w:val="17"/>
        </w:numPr>
        <w:spacing w:line="276" w:lineRule="auto"/>
        <w:contextualSpacing/>
        <w:rPr>
          <w:rFonts w:eastAsia="Times New Roman"/>
          <w:sz w:val="20"/>
          <w:szCs w:val="20"/>
          <w:lang w:val="en-GB"/>
        </w:rPr>
      </w:pPr>
      <w:r>
        <w:rPr>
          <w:rFonts w:eastAsia="Times New Roman"/>
          <w:sz w:val="20"/>
          <w:szCs w:val="20"/>
          <w:lang w:val="en-GB"/>
        </w:rPr>
        <w:t>3GPP TS 26.501</w:t>
      </w:r>
      <w:r w:rsidR="00E30809">
        <w:rPr>
          <w:rFonts w:eastAsia="Times New Roman"/>
          <w:sz w:val="20"/>
          <w:szCs w:val="20"/>
          <w:lang w:val="en-GB"/>
        </w:rPr>
        <w:t xml:space="preserve">, </w:t>
      </w:r>
      <w:r w:rsidR="00E30809" w:rsidRPr="00E30809">
        <w:rPr>
          <w:rFonts w:eastAsia="Times New Roman"/>
          <w:sz w:val="20"/>
          <w:szCs w:val="20"/>
          <w:lang w:val="en-GB"/>
        </w:rPr>
        <w:t>5G Media Streaming (5GMS); General description and architecture</w:t>
      </w:r>
    </w:p>
    <w:sectPr w:rsidR="009F756D" w:rsidRPr="0027152C" w:rsidSect="00F35990">
      <w:headerReference w:type="default" r:id="rId9"/>
      <w:footerReference w:type="default" r:id="rId1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F591B" w14:textId="77777777" w:rsidR="00D22F26" w:rsidRDefault="00D22F26">
      <w:r>
        <w:separator/>
      </w:r>
    </w:p>
  </w:endnote>
  <w:endnote w:type="continuationSeparator" w:id="0">
    <w:p w14:paraId="18F5E85C" w14:textId="77777777" w:rsidR="00D22F26" w:rsidRDefault="00D2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614F"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3337A" w14:textId="77777777" w:rsidR="00D22F26" w:rsidRDefault="00D22F26">
      <w:r>
        <w:separator/>
      </w:r>
    </w:p>
  </w:footnote>
  <w:footnote w:type="continuationSeparator" w:id="0">
    <w:p w14:paraId="625B5064" w14:textId="77777777" w:rsidR="00D22F26" w:rsidRDefault="00D22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3AD3" w14:textId="513A58A6" w:rsidR="00545E94" w:rsidRPr="00545E94" w:rsidRDefault="00545E94" w:rsidP="00677AC9">
    <w:pPr>
      <w:tabs>
        <w:tab w:val="center" w:pos="4153"/>
        <w:tab w:val="right" w:pos="9639"/>
      </w:tabs>
      <w:spacing w:after="0"/>
      <w:rPr>
        <w:rFonts w:ascii="Arial" w:eastAsia="SimSun" w:hAnsi="Arial"/>
        <w:b/>
        <w:i/>
        <w:noProof/>
      </w:rPr>
    </w:pPr>
    <w:r w:rsidRPr="00545E94">
      <w:rPr>
        <w:rFonts w:ascii="Arial" w:eastAsia="SimSun" w:hAnsi="Arial"/>
        <w:b/>
        <w:noProof/>
      </w:rPr>
      <w:t>3GPP TSG-SA WG4-e (AH) MBS SWG post 131</w:t>
    </w:r>
    <w:r w:rsidRPr="00545E94" w:rsidDel="00252867">
      <w:rPr>
        <w:rFonts w:ascii="Arial" w:eastAsia="SimSun" w:hAnsi="Arial"/>
        <w:b/>
        <w:noProof/>
      </w:rPr>
      <w:t xml:space="preserve"> </w:t>
    </w:r>
    <w:r w:rsidRPr="00545E94">
      <w:rPr>
        <w:rFonts w:ascii="Arial" w:eastAsia="SimSun" w:hAnsi="Arial"/>
        <w:b/>
        <w:i/>
        <w:noProof/>
      </w:rPr>
      <w:tab/>
    </w:r>
    <w:r w:rsidRPr="00545E94">
      <w:rPr>
        <w:rFonts w:ascii="Arial" w:eastAsia="SimSun" w:hAnsi="Arial"/>
        <w:b/>
        <w:bCs/>
        <w:noProof/>
      </w:rPr>
      <w:t>S4aI2500</w:t>
    </w:r>
    <w:r>
      <w:rPr>
        <w:rFonts w:ascii="Arial" w:eastAsia="SimSun" w:hAnsi="Arial"/>
        <w:b/>
        <w:bCs/>
        <w:noProof/>
      </w:rPr>
      <w:t>71</w:t>
    </w:r>
  </w:p>
  <w:p w14:paraId="05D76E79" w14:textId="60894529" w:rsidR="00545E94" w:rsidRPr="00155B96" w:rsidRDefault="00545E94" w:rsidP="00677AC9">
    <w:pPr>
      <w:tabs>
        <w:tab w:val="right" w:pos="9630"/>
      </w:tabs>
      <w:spacing w:after="0"/>
      <w:rPr>
        <w:rFonts w:ascii="Arial" w:hAnsi="Arial" w:cs="Arial"/>
      </w:rPr>
    </w:pPr>
    <w:r>
      <w:rPr>
        <w:rFonts w:ascii="Arial" w:eastAsia="SimSun" w:hAnsi="Arial"/>
        <w:b/>
        <w:noProof/>
      </w:rPr>
      <w:t>online</w:t>
    </w:r>
    <w:r w:rsidRPr="00155B96">
      <w:rPr>
        <w:rFonts w:ascii="Arial" w:eastAsia="SimSun" w:hAnsi="Arial"/>
        <w:b/>
        <w:noProof/>
      </w:rPr>
      <w:t xml:space="preserve">, </w:t>
    </w:r>
    <w:r>
      <w:rPr>
        <w:rFonts w:ascii="Arial" w:eastAsia="SimSun" w:hAnsi="Arial"/>
        <w:b/>
        <w:noProof/>
      </w:rPr>
      <w:t>20 March</w:t>
    </w:r>
    <w:r w:rsidRPr="00155B96">
      <w:rPr>
        <w:rFonts w:ascii="Arial" w:eastAsia="SimSun" w:hAnsi="Arial"/>
        <w:b/>
        <w:noProof/>
      </w:rPr>
      <w:t xml:space="preserve"> 2025</w:t>
    </w:r>
    <w:r w:rsidRPr="00155B96">
      <w:rPr>
        <w:rFonts w:ascii="Arial" w:eastAsia="SimSun" w:hAnsi="Arial" w:cs="Arial"/>
        <w:sz w:val="22"/>
        <w:lang w:eastAsia="zh-CN"/>
      </w:rPr>
      <w:t xml:space="preserve"> </w:t>
    </w:r>
  </w:p>
  <w:p w14:paraId="11BE7848" w14:textId="77777777" w:rsidR="00D05A90" w:rsidRPr="00545E94" w:rsidRDefault="00D05A90">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E786062"/>
    <w:lvl w:ilvl="0">
      <w:numFmt w:val="bullet"/>
      <w:lvlText w:val="*"/>
      <w:lvlJc w:val="left"/>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FE4D07"/>
    <w:multiLevelType w:val="hybridMultilevel"/>
    <w:tmpl w:val="CE1206B4"/>
    <w:lvl w:ilvl="0" w:tplc="ABA2074C">
      <w:start w:val="4"/>
      <w:numFmt w:val="bullet"/>
      <w:lvlText w:val=""/>
      <w:lvlJc w:val="left"/>
      <w:pPr>
        <w:ind w:left="720" w:hanging="360"/>
      </w:pPr>
      <w:rPr>
        <w:rFonts w:ascii="Symbol" w:eastAsia="Times New Roman" w:hAnsi="Symbol" w:cs="Times New Roman" w:hint="default"/>
        <w:color w:val="000000"/>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A834A39"/>
    <w:multiLevelType w:val="hybridMultilevel"/>
    <w:tmpl w:val="79B23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54ED5D3D"/>
    <w:multiLevelType w:val="hybridMultilevel"/>
    <w:tmpl w:val="8A1CB8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38442725">
    <w:abstractNumId w:val="4"/>
  </w:num>
  <w:num w:numId="2" w16cid:durableId="1314290579">
    <w:abstractNumId w:val="4"/>
  </w:num>
  <w:num w:numId="3" w16cid:durableId="148446082">
    <w:abstractNumId w:val="19"/>
  </w:num>
  <w:num w:numId="4" w16cid:durableId="205416030">
    <w:abstractNumId w:val="8"/>
  </w:num>
  <w:num w:numId="5" w16cid:durableId="1883442980">
    <w:abstractNumId w:val="15"/>
  </w:num>
  <w:num w:numId="6" w16cid:durableId="34013531">
    <w:abstractNumId w:val="7"/>
  </w:num>
  <w:num w:numId="7" w16cid:durableId="929512205">
    <w:abstractNumId w:val="16"/>
  </w:num>
  <w:num w:numId="8" w16cid:durableId="691028301">
    <w:abstractNumId w:val="18"/>
  </w:num>
  <w:num w:numId="9" w16cid:durableId="1966539889">
    <w:abstractNumId w:val="20"/>
  </w:num>
  <w:num w:numId="10" w16cid:durableId="152333627">
    <w:abstractNumId w:val="12"/>
  </w:num>
  <w:num w:numId="11" w16cid:durableId="1119302085">
    <w:abstractNumId w:val="9"/>
  </w:num>
  <w:num w:numId="12" w16cid:durableId="235436677">
    <w:abstractNumId w:val="1"/>
  </w:num>
  <w:num w:numId="13" w16cid:durableId="455953063">
    <w:abstractNumId w:val="2"/>
  </w:num>
  <w:num w:numId="14" w16cid:durableId="746995669">
    <w:abstractNumId w:val="17"/>
  </w:num>
  <w:num w:numId="15" w16cid:durableId="2146118226">
    <w:abstractNumId w:val="11"/>
  </w:num>
  <w:num w:numId="16" w16cid:durableId="1329166857">
    <w:abstractNumId w:val="10"/>
  </w:num>
  <w:num w:numId="17" w16cid:durableId="175268486">
    <w:abstractNumId w:val="13"/>
  </w:num>
  <w:num w:numId="18" w16cid:durableId="2062165916">
    <w:abstractNumId w:val="14"/>
  </w:num>
  <w:num w:numId="19" w16cid:durableId="1043096829">
    <w:abstractNumId w:val="3"/>
  </w:num>
  <w:num w:numId="20" w16cid:durableId="21266511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28301746">
    <w:abstractNumId w:val="5"/>
  </w:num>
  <w:num w:numId="22" w16cid:durableId="4722529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2"/>
    <w:rsid w:val="00003053"/>
    <w:rsid w:val="000034AB"/>
    <w:rsid w:val="000036E5"/>
    <w:rsid w:val="00003B2B"/>
    <w:rsid w:val="00003DD9"/>
    <w:rsid w:val="00004348"/>
    <w:rsid w:val="000070C4"/>
    <w:rsid w:val="000103EC"/>
    <w:rsid w:val="00010D3D"/>
    <w:rsid w:val="0001181D"/>
    <w:rsid w:val="00011DFC"/>
    <w:rsid w:val="00012A65"/>
    <w:rsid w:val="00013E96"/>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3F3"/>
    <w:rsid w:val="00026AE7"/>
    <w:rsid w:val="00027038"/>
    <w:rsid w:val="000278B2"/>
    <w:rsid w:val="0003005C"/>
    <w:rsid w:val="00030FFB"/>
    <w:rsid w:val="00032D86"/>
    <w:rsid w:val="00033583"/>
    <w:rsid w:val="00035241"/>
    <w:rsid w:val="00035433"/>
    <w:rsid w:val="0003560E"/>
    <w:rsid w:val="00035679"/>
    <w:rsid w:val="00036046"/>
    <w:rsid w:val="0003609B"/>
    <w:rsid w:val="00037653"/>
    <w:rsid w:val="0003777E"/>
    <w:rsid w:val="000400EA"/>
    <w:rsid w:val="00040C7C"/>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57C"/>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14C"/>
    <w:rsid w:val="00082CCF"/>
    <w:rsid w:val="000831AA"/>
    <w:rsid w:val="000833D1"/>
    <w:rsid w:val="00083FE1"/>
    <w:rsid w:val="0008533C"/>
    <w:rsid w:val="00085A2C"/>
    <w:rsid w:val="00085E95"/>
    <w:rsid w:val="000875ED"/>
    <w:rsid w:val="00091AAD"/>
    <w:rsid w:val="00092102"/>
    <w:rsid w:val="000931FF"/>
    <w:rsid w:val="000937FD"/>
    <w:rsid w:val="0009514D"/>
    <w:rsid w:val="000956D2"/>
    <w:rsid w:val="00096228"/>
    <w:rsid w:val="0009738D"/>
    <w:rsid w:val="0009758A"/>
    <w:rsid w:val="00097833"/>
    <w:rsid w:val="000A00AD"/>
    <w:rsid w:val="000A0440"/>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02B"/>
    <w:rsid w:val="000B310B"/>
    <w:rsid w:val="000B3238"/>
    <w:rsid w:val="000B4022"/>
    <w:rsid w:val="000B4427"/>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1E3F"/>
    <w:rsid w:val="000E2200"/>
    <w:rsid w:val="000E2C3D"/>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80"/>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6F1"/>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BEF"/>
    <w:rsid w:val="00147E3E"/>
    <w:rsid w:val="001508B3"/>
    <w:rsid w:val="00151A42"/>
    <w:rsid w:val="001521C5"/>
    <w:rsid w:val="00153451"/>
    <w:rsid w:val="00153CC4"/>
    <w:rsid w:val="00154EAA"/>
    <w:rsid w:val="00155421"/>
    <w:rsid w:val="00155742"/>
    <w:rsid w:val="00155F48"/>
    <w:rsid w:val="001569C5"/>
    <w:rsid w:val="001576D5"/>
    <w:rsid w:val="001600DD"/>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58C"/>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5D6"/>
    <w:rsid w:val="001A1A85"/>
    <w:rsid w:val="001A21F0"/>
    <w:rsid w:val="001A2841"/>
    <w:rsid w:val="001A42BA"/>
    <w:rsid w:val="001A4B5D"/>
    <w:rsid w:val="001A5051"/>
    <w:rsid w:val="001A52DC"/>
    <w:rsid w:val="001A5463"/>
    <w:rsid w:val="001A653D"/>
    <w:rsid w:val="001A6598"/>
    <w:rsid w:val="001A6DD8"/>
    <w:rsid w:val="001A6EFA"/>
    <w:rsid w:val="001B08ED"/>
    <w:rsid w:val="001B140D"/>
    <w:rsid w:val="001B2679"/>
    <w:rsid w:val="001B36B4"/>
    <w:rsid w:val="001B5520"/>
    <w:rsid w:val="001B59B6"/>
    <w:rsid w:val="001B59BA"/>
    <w:rsid w:val="001B5D44"/>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6765"/>
    <w:rsid w:val="001D72DC"/>
    <w:rsid w:val="001D797D"/>
    <w:rsid w:val="001E02AA"/>
    <w:rsid w:val="001E10F6"/>
    <w:rsid w:val="001E11D7"/>
    <w:rsid w:val="001E1253"/>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C04"/>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14C"/>
    <w:rsid w:val="00210292"/>
    <w:rsid w:val="002112C3"/>
    <w:rsid w:val="002114D7"/>
    <w:rsid w:val="002119CF"/>
    <w:rsid w:val="00211D57"/>
    <w:rsid w:val="002139D6"/>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72E"/>
    <w:rsid w:val="00221A49"/>
    <w:rsid w:val="00221BA7"/>
    <w:rsid w:val="00221D88"/>
    <w:rsid w:val="00222640"/>
    <w:rsid w:val="00223B0D"/>
    <w:rsid w:val="00224397"/>
    <w:rsid w:val="0022497B"/>
    <w:rsid w:val="00224AD0"/>
    <w:rsid w:val="00224FF3"/>
    <w:rsid w:val="00225253"/>
    <w:rsid w:val="00225347"/>
    <w:rsid w:val="002257AA"/>
    <w:rsid w:val="0022593B"/>
    <w:rsid w:val="00225AA1"/>
    <w:rsid w:val="0022672B"/>
    <w:rsid w:val="002275A8"/>
    <w:rsid w:val="0022775B"/>
    <w:rsid w:val="00230B8F"/>
    <w:rsid w:val="00230D10"/>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2E61"/>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52C"/>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125C"/>
    <w:rsid w:val="0029276D"/>
    <w:rsid w:val="002927C5"/>
    <w:rsid w:val="00292FA2"/>
    <w:rsid w:val="002932DC"/>
    <w:rsid w:val="002936D6"/>
    <w:rsid w:val="00293760"/>
    <w:rsid w:val="00294B1A"/>
    <w:rsid w:val="00295F37"/>
    <w:rsid w:val="00296D15"/>
    <w:rsid w:val="0029704A"/>
    <w:rsid w:val="00297575"/>
    <w:rsid w:val="00297A29"/>
    <w:rsid w:val="002A00F3"/>
    <w:rsid w:val="002A0958"/>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0D21"/>
    <w:rsid w:val="002C18C0"/>
    <w:rsid w:val="002C1B6C"/>
    <w:rsid w:val="002C266A"/>
    <w:rsid w:val="002C2A26"/>
    <w:rsid w:val="002C2FA3"/>
    <w:rsid w:val="002C5170"/>
    <w:rsid w:val="002C5DA9"/>
    <w:rsid w:val="002C607A"/>
    <w:rsid w:val="002C66CC"/>
    <w:rsid w:val="002C6C46"/>
    <w:rsid w:val="002D0127"/>
    <w:rsid w:val="002D121D"/>
    <w:rsid w:val="002D2E18"/>
    <w:rsid w:val="002D38BC"/>
    <w:rsid w:val="002D3B1D"/>
    <w:rsid w:val="002D43AC"/>
    <w:rsid w:val="002D4773"/>
    <w:rsid w:val="002D5A98"/>
    <w:rsid w:val="002D5ED9"/>
    <w:rsid w:val="002D66D8"/>
    <w:rsid w:val="002D685E"/>
    <w:rsid w:val="002D6D50"/>
    <w:rsid w:val="002D6E2F"/>
    <w:rsid w:val="002D6F50"/>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6B9"/>
    <w:rsid w:val="00300891"/>
    <w:rsid w:val="00300CD0"/>
    <w:rsid w:val="0030265A"/>
    <w:rsid w:val="00302CD4"/>
    <w:rsid w:val="00302FEE"/>
    <w:rsid w:val="0030321C"/>
    <w:rsid w:val="0030340C"/>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3ECA"/>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5CDA"/>
    <w:rsid w:val="0033675A"/>
    <w:rsid w:val="00336E03"/>
    <w:rsid w:val="0034043E"/>
    <w:rsid w:val="0034111D"/>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3E3D"/>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674"/>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5F45"/>
    <w:rsid w:val="00396457"/>
    <w:rsid w:val="00396EA6"/>
    <w:rsid w:val="00397D3C"/>
    <w:rsid w:val="003A0602"/>
    <w:rsid w:val="003A12F8"/>
    <w:rsid w:val="003A1569"/>
    <w:rsid w:val="003A16CA"/>
    <w:rsid w:val="003A1BC0"/>
    <w:rsid w:val="003A372E"/>
    <w:rsid w:val="003A39B1"/>
    <w:rsid w:val="003A4FC2"/>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172"/>
    <w:rsid w:val="003C5D5A"/>
    <w:rsid w:val="003C5F99"/>
    <w:rsid w:val="003C6A3C"/>
    <w:rsid w:val="003C73A9"/>
    <w:rsid w:val="003C7AC8"/>
    <w:rsid w:val="003D04BD"/>
    <w:rsid w:val="003D0551"/>
    <w:rsid w:val="003D1188"/>
    <w:rsid w:val="003D1C42"/>
    <w:rsid w:val="003D1E94"/>
    <w:rsid w:val="003D3734"/>
    <w:rsid w:val="003D3EC7"/>
    <w:rsid w:val="003D3F0E"/>
    <w:rsid w:val="003D622D"/>
    <w:rsid w:val="003D773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3F7C7B"/>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2C49"/>
    <w:rsid w:val="00413288"/>
    <w:rsid w:val="00413D08"/>
    <w:rsid w:val="00413F7A"/>
    <w:rsid w:val="004145A1"/>
    <w:rsid w:val="004147E5"/>
    <w:rsid w:val="00414C20"/>
    <w:rsid w:val="00415250"/>
    <w:rsid w:val="004156B3"/>
    <w:rsid w:val="00415B07"/>
    <w:rsid w:val="0041616F"/>
    <w:rsid w:val="00416819"/>
    <w:rsid w:val="004171BB"/>
    <w:rsid w:val="004173CA"/>
    <w:rsid w:val="00417628"/>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CF2"/>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A8C"/>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45A5"/>
    <w:rsid w:val="004652AA"/>
    <w:rsid w:val="00465ED0"/>
    <w:rsid w:val="00467258"/>
    <w:rsid w:val="00467EC2"/>
    <w:rsid w:val="004701EC"/>
    <w:rsid w:val="004708E8"/>
    <w:rsid w:val="00471DD1"/>
    <w:rsid w:val="00471F1F"/>
    <w:rsid w:val="00472DD5"/>
    <w:rsid w:val="00473719"/>
    <w:rsid w:val="0047380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7CF"/>
    <w:rsid w:val="004916F9"/>
    <w:rsid w:val="0049229A"/>
    <w:rsid w:val="0049345E"/>
    <w:rsid w:val="00493706"/>
    <w:rsid w:val="00494E5C"/>
    <w:rsid w:val="00494E9F"/>
    <w:rsid w:val="0049537C"/>
    <w:rsid w:val="004954CB"/>
    <w:rsid w:val="00495804"/>
    <w:rsid w:val="00495E4D"/>
    <w:rsid w:val="0049609A"/>
    <w:rsid w:val="00496270"/>
    <w:rsid w:val="00496A08"/>
    <w:rsid w:val="004975B2"/>
    <w:rsid w:val="004A0115"/>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297"/>
    <w:rsid w:val="004B535E"/>
    <w:rsid w:val="004B5710"/>
    <w:rsid w:val="004B5720"/>
    <w:rsid w:val="004B5E14"/>
    <w:rsid w:val="004B6687"/>
    <w:rsid w:val="004B6E4E"/>
    <w:rsid w:val="004B725D"/>
    <w:rsid w:val="004C05A7"/>
    <w:rsid w:val="004C0EF4"/>
    <w:rsid w:val="004C1909"/>
    <w:rsid w:val="004C2D72"/>
    <w:rsid w:val="004C36CF"/>
    <w:rsid w:val="004C3E3E"/>
    <w:rsid w:val="004C574C"/>
    <w:rsid w:val="004C625B"/>
    <w:rsid w:val="004C6C7F"/>
    <w:rsid w:val="004D0264"/>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36C"/>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803"/>
    <w:rsid w:val="004F0C38"/>
    <w:rsid w:val="004F0EDE"/>
    <w:rsid w:val="004F1043"/>
    <w:rsid w:val="004F1D33"/>
    <w:rsid w:val="004F200A"/>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5DF0"/>
    <w:rsid w:val="005069FF"/>
    <w:rsid w:val="00507AE5"/>
    <w:rsid w:val="00507CAD"/>
    <w:rsid w:val="00510068"/>
    <w:rsid w:val="00511140"/>
    <w:rsid w:val="0051132F"/>
    <w:rsid w:val="0051147A"/>
    <w:rsid w:val="00515AFC"/>
    <w:rsid w:val="0051601C"/>
    <w:rsid w:val="005164E5"/>
    <w:rsid w:val="00516FB5"/>
    <w:rsid w:val="00517B1C"/>
    <w:rsid w:val="00517B3F"/>
    <w:rsid w:val="00517F98"/>
    <w:rsid w:val="0052074E"/>
    <w:rsid w:val="005226EA"/>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07"/>
    <w:rsid w:val="005409FB"/>
    <w:rsid w:val="00541942"/>
    <w:rsid w:val="00541B7F"/>
    <w:rsid w:val="0054279B"/>
    <w:rsid w:val="005427BD"/>
    <w:rsid w:val="00542BAA"/>
    <w:rsid w:val="00542BC8"/>
    <w:rsid w:val="00542C79"/>
    <w:rsid w:val="00543F14"/>
    <w:rsid w:val="005453A8"/>
    <w:rsid w:val="00545E94"/>
    <w:rsid w:val="00545FAC"/>
    <w:rsid w:val="005462BE"/>
    <w:rsid w:val="00547170"/>
    <w:rsid w:val="00547699"/>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4F45"/>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6FCB"/>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05E7"/>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09F4"/>
    <w:rsid w:val="006011DB"/>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54"/>
    <w:rsid w:val="00620A7D"/>
    <w:rsid w:val="00620F86"/>
    <w:rsid w:val="006222DC"/>
    <w:rsid w:val="0062236E"/>
    <w:rsid w:val="00622F51"/>
    <w:rsid w:val="006235FD"/>
    <w:rsid w:val="0062414A"/>
    <w:rsid w:val="006263EC"/>
    <w:rsid w:val="006269E9"/>
    <w:rsid w:val="0062748A"/>
    <w:rsid w:val="00627D06"/>
    <w:rsid w:val="006309D8"/>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08DD"/>
    <w:rsid w:val="00641667"/>
    <w:rsid w:val="00641CD7"/>
    <w:rsid w:val="00642C50"/>
    <w:rsid w:val="0064339B"/>
    <w:rsid w:val="00644BBB"/>
    <w:rsid w:val="0064511A"/>
    <w:rsid w:val="00645123"/>
    <w:rsid w:val="00645295"/>
    <w:rsid w:val="0064534C"/>
    <w:rsid w:val="0064538C"/>
    <w:rsid w:val="00645FE7"/>
    <w:rsid w:val="00646B8E"/>
    <w:rsid w:val="00646E8D"/>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0AC"/>
    <w:rsid w:val="00667656"/>
    <w:rsid w:val="00670C87"/>
    <w:rsid w:val="006711D0"/>
    <w:rsid w:val="00672E0E"/>
    <w:rsid w:val="00672FFD"/>
    <w:rsid w:val="0067398C"/>
    <w:rsid w:val="00673C84"/>
    <w:rsid w:val="00674372"/>
    <w:rsid w:val="0067694A"/>
    <w:rsid w:val="00677004"/>
    <w:rsid w:val="00677AC9"/>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4F5"/>
    <w:rsid w:val="00695A38"/>
    <w:rsid w:val="0069609F"/>
    <w:rsid w:val="00697165"/>
    <w:rsid w:val="006A0A28"/>
    <w:rsid w:val="006A117C"/>
    <w:rsid w:val="006A1549"/>
    <w:rsid w:val="006A1B7D"/>
    <w:rsid w:val="006A236F"/>
    <w:rsid w:val="006A2A94"/>
    <w:rsid w:val="006A2E48"/>
    <w:rsid w:val="006A3184"/>
    <w:rsid w:val="006A35E2"/>
    <w:rsid w:val="006A37BB"/>
    <w:rsid w:val="006A38B5"/>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862"/>
    <w:rsid w:val="006E7C2E"/>
    <w:rsid w:val="006F10EC"/>
    <w:rsid w:val="006F1749"/>
    <w:rsid w:val="006F21D3"/>
    <w:rsid w:val="006F2BED"/>
    <w:rsid w:val="006F3E3F"/>
    <w:rsid w:val="006F44DE"/>
    <w:rsid w:val="006F5D98"/>
    <w:rsid w:val="006F6578"/>
    <w:rsid w:val="006F67D6"/>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51A"/>
    <w:rsid w:val="00724982"/>
    <w:rsid w:val="0072499C"/>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2D3"/>
    <w:rsid w:val="007546F4"/>
    <w:rsid w:val="0075512C"/>
    <w:rsid w:val="007558C5"/>
    <w:rsid w:val="007572C0"/>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5BCF"/>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247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749"/>
    <w:rsid w:val="007B1803"/>
    <w:rsid w:val="007B1850"/>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6E95"/>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CB6"/>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113"/>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47973"/>
    <w:rsid w:val="0085115C"/>
    <w:rsid w:val="00851C9C"/>
    <w:rsid w:val="00851CC6"/>
    <w:rsid w:val="00851FF5"/>
    <w:rsid w:val="00853245"/>
    <w:rsid w:val="0085387C"/>
    <w:rsid w:val="0086034A"/>
    <w:rsid w:val="00862C5C"/>
    <w:rsid w:val="0086319F"/>
    <w:rsid w:val="008631E1"/>
    <w:rsid w:val="0086388F"/>
    <w:rsid w:val="00863EF0"/>
    <w:rsid w:val="00866311"/>
    <w:rsid w:val="008668AA"/>
    <w:rsid w:val="008672D0"/>
    <w:rsid w:val="008674EA"/>
    <w:rsid w:val="00867789"/>
    <w:rsid w:val="00870311"/>
    <w:rsid w:val="0087051B"/>
    <w:rsid w:val="00870A07"/>
    <w:rsid w:val="00870D72"/>
    <w:rsid w:val="008710FB"/>
    <w:rsid w:val="00871804"/>
    <w:rsid w:val="00871ACC"/>
    <w:rsid w:val="008720DC"/>
    <w:rsid w:val="0087280F"/>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5E7"/>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817"/>
    <w:rsid w:val="008A65F4"/>
    <w:rsid w:val="008A6930"/>
    <w:rsid w:val="008A7037"/>
    <w:rsid w:val="008A751D"/>
    <w:rsid w:val="008A7CE2"/>
    <w:rsid w:val="008B0082"/>
    <w:rsid w:val="008B022E"/>
    <w:rsid w:val="008B0C50"/>
    <w:rsid w:val="008B147C"/>
    <w:rsid w:val="008B19A5"/>
    <w:rsid w:val="008B2642"/>
    <w:rsid w:val="008B2788"/>
    <w:rsid w:val="008B2B8F"/>
    <w:rsid w:val="008B46FF"/>
    <w:rsid w:val="008B4CFE"/>
    <w:rsid w:val="008B5ED8"/>
    <w:rsid w:val="008B6073"/>
    <w:rsid w:val="008B6E19"/>
    <w:rsid w:val="008B75CD"/>
    <w:rsid w:val="008B78DD"/>
    <w:rsid w:val="008C03EC"/>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4EA"/>
    <w:rsid w:val="008D7BC9"/>
    <w:rsid w:val="008E090E"/>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1F8E"/>
    <w:rsid w:val="009030EF"/>
    <w:rsid w:val="00903764"/>
    <w:rsid w:val="00903B76"/>
    <w:rsid w:val="00903FA6"/>
    <w:rsid w:val="009047E0"/>
    <w:rsid w:val="009048D1"/>
    <w:rsid w:val="00905169"/>
    <w:rsid w:val="00906F16"/>
    <w:rsid w:val="00907496"/>
    <w:rsid w:val="00907932"/>
    <w:rsid w:val="009107B2"/>
    <w:rsid w:val="009116D3"/>
    <w:rsid w:val="0091189F"/>
    <w:rsid w:val="00911E60"/>
    <w:rsid w:val="0091269D"/>
    <w:rsid w:val="00912781"/>
    <w:rsid w:val="00912C77"/>
    <w:rsid w:val="009137A3"/>
    <w:rsid w:val="009139D9"/>
    <w:rsid w:val="009146DB"/>
    <w:rsid w:val="00914C5B"/>
    <w:rsid w:val="00914EA8"/>
    <w:rsid w:val="0091536D"/>
    <w:rsid w:val="00916091"/>
    <w:rsid w:val="0091654F"/>
    <w:rsid w:val="00916A04"/>
    <w:rsid w:val="009178B7"/>
    <w:rsid w:val="00917E7A"/>
    <w:rsid w:val="00920CE5"/>
    <w:rsid w:val="00921455"/>
    <w:rsid w:val="00921F32"/>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2C5B"/>
    <w:rsid w:val="00943E0E"/>
    <w:rsid w:val="00944B03"/>
    <w:rsid w:val="0094505C"/>
    <w:rsid w:val="009452A6"/>
    <w:rsid w:val="00945536"/>
    <w:rsid w:val="00945F98"/>
    <w:rsid w:val="0094620A"/>
    <w:rsid w:val="00946588"/>
    <w:rsid w:val="00946C1A"/>
    <w:rsid w:val="00950151"/>
    <w:rsid w:val="009515CB"/>
    <w:rsid w:val="00952C0D"/>
    <w:rsid w:val="00952E73"/>
    <w:rsid w:val="00952F5B"/>
    <w:rsid w:val="00953054"/>
    <w:rsid w:val="00953C38"/>
    <w:rsid w:val="00953C90"/>
    <w:rsid w:val="009541BF"/>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5B61"/>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193"/>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21A"/>
    <w:rsid w:val="009A7801"/>
    <w:rsid w:val="009A7A14"/>
    <w:rsid w:val="009B02A9"/>
    <w:rsid w:val="009B1120"/>
    <w:rsid w:val="009B1149"/>
    <w:rsid w:val="009B17BC"/>
    <w:rsid w:val="009B1DD5"/>
    <w:rsid w:val="009B404E"/>
    <w:rsid w:val="009B480A"/>
    <w:rsid w:val="009B481E"/>
    <w:rsid w:val="009B5A04"/>
    <w:rsid w:val="009B626A"/>
    <w:rsid w:val="009B62CD"/>
    <w:rsid w:val="009B6642"/>
    <w:rsid w:val="009B69C5"/>
    <w:rsid w:val="009B735D"/>
    <w:rsid w:val="009B7872"/>
    <w:rsid w:val="009C0C65"/>
    <w:rsid w:val="009C1041"/>
    <w:rsid w:val="009C1184"/>
    <w:rsid w:val="009C1462"/>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0416"/>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343"/>
    <w:rsid w:val="009F3AB4"/>
    <w:rsid w:val="009F3EA0"/>
    <w:rsid w:val="009F44A9"/>
    <w:rsid w:val="009F4A7B"/>
    <w:rsid w:val="009F5346"/>
    <w:rsid w:val="009F5418"/>
    <w:rsid w:val="009F5631"/>
    <w:rsid w:val="009F5E94"/>
    <w:rsid w:val="009F6AEA"/>
    <w:rsid w:val="009F6F5F"/>
    <w:rsid w:val="009F7081"/>
    <w:rsid w:val="009F756D"/>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66"/>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2F81"/>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47DEE"/>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205"/>
    <w:rsid w:val="00A74908"/>
    <w:rsid w:val="00A756C7"/>
    <w:rsid w:val="00A7665A"/>
    <w:rsid w:val="00A767DC"/>
    <w:rsid w:val="00A76E33"/>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6EE4"/>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8AA"/>
    <w:rsid w:val="00AA3184"/>
    <w:rsid w:val="00AA4000"/>
    <w:rsid w:val="00AA4F9C"/>
    <w:rsid w:val="00AA51D4"/>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E99"/>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D32"/>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18A5"/>
    <w:rsid w:val="00B52203"/>
    <w:rsid w:val="00B5241E"/>
    <w:rsid w:val="00B525D5"/>
    <w:rsid w:val="00B52A2F"/>
    <w:rsid w:val="00B52AF3"/>
    <w:rsid w:val="00B531B7"/>
    <w:rsid w:val="00B540C7"/>
    <w:rsid w:val="00B546ED"/>
    <w:rsid w:val="00B54BD5"/>
    <w:rsid w:val="00B54BE7"/>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60B"/>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743"/>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1641"/>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1FB6"/>
    <w:rsid w:val="00BD25EB"/>
    <w:rsid w:val="00BD3567"/>
    <w:rsid w:val="00BD37F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37A"/>
    <w:rsid w:val="00C024C9"/>
    <w:rsid w:val="00C024E3"/>
    <w:rsid w:val="00C02721"/>
    <w:rsid w:val="00C02B31"/>
    <w:rsid w:val="00C03142"/>
    <w:rsid w:val="00C04FA3"/>
    <w:rsid w:val="00C0507E"/>
    <w:rsid w:val="00C050C9"/>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4BA"/>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0F9"/>
    <w:rsid w:val="00C7749D"/>
    <w:rsid w:val="00C778E1"/>
    <w:rsid w:val="00C83374"/>
    <w:rsid w:val="00C833A9"/>
    <w:rsid w:val="00C85CD7"/>
    <w:rsid w:val="00C86E80"/>
    <w:rsid w:val="00C903C1"/>
    <w:rsid w:val="00C90432"/>
    <w:rsid w:val="00C904D0"/>
    <w:rsid w:val="00C914D4"/>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19D1"/>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1D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5A90"/>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2F26"/>
    <w:rsid w:val="00D23EA9"/>
    <w:rsid w:val="00D24B4A"/>
    <w:rsid w:val="00D24FA2"/>
    <w:rsid w:val="00D25472"/>
    <w:rsid w:val="00D25A91"/>
    <w:rsid w:val="00D262CD"/>
    <w:rsid w:val="00D26D85"/>
    <w:rsid w:val="00D27F24"/>
    <w:rsid w:val="00D3027A"/>
    <w:rsid w:val="00D30A31"/>
    <w:rsid w:val="00D30BAD"/>
    <w:rsid w:val="00D3172D"/>
    <w:rsid w:val="00D3241B"/>
    <w:rsid w:val="00D32510"/>
    <w:rsid w:val="00D327D9"/>
    <w:rsid w:val="00D332DF"/>
    <w:rsid w:val="00D33ABD"/>
    <w:rsid w:val="00D366F5"/>
    <w:rsid w:val="00D37241"/>
    <w:rsid w:val="00D37873"/>
    <w:rsid w:val="00D40639"/>
    <w:rsid w:val="00D40A37"/>
    <w:rsid w:val="00D41607"/>
    <w:rsid w:val="00D41B1C"/>
    <w:rsid w:val="00D4364A"/>
    <w:rsid w:val="00D44A5D"/>
    <w:rsid w:val="00D46EA6"/>
    <w:rsid w:val="00D5291E"/>
    <w:rsid w:val="00D530BB"/>
    <w:rsid w:val="00D532B2"/>
    <w:rsid w:val="00D539DB"/>
    <w:rsid w:val="00D53C22"/>
    <w:rsid w:val="00D540C0"/>
    <w:rsid w:val="00D545B5"/>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1D1B"/>
    <w:rsid w:val="00D73353"/>
    <w:rsid w:val="00D73506"/>
    <w:rsid w:val="00D752A4"/>
    <w:rsid w:val="00D759ED"/>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30FD"/>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585"/>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913"/>
    <w:rsid w:val="00DD2F90"/>
    <w:rsid w:val="00DD3242"/>
    <w:rsid w:val="00DD3551"/>
    <w:rsid w:val="00DD36E9"/>
    <w:rsid w:val="00DD3D7E"/>
    <w:rsid w:val="00DD3FD6"/>
    <w:rsid w:val="00DD4054"/>
    <w:rsid w:val="00DD4069"/>
    <w:rsid w:val="00DD4694"/>
    <w:rsid w:val="00DD5DC1"/>
    <w:rsid w:val="00DD660A"/>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0E07"/>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391"/>
    <w:rsid w:val="00E156B4"/>
    <w:rsid w:val="00E15745"/>
    <w:rsid w:val="00E15F74"/>
    <w:rsid w:val="00E16182"/>
    <w:rsid w:val="00E173DF"/>
    <w:rsid w:val="00E20ABC"/>
    <w:rsid w:val="00E20B9F"/>
    <w:rsid w:val="00E21222"/>
    <w:rsid w:val="00E21C13"/>
    <w:rsid w:val="00E22BFF"/>
    <w:rsid w:val="00E230D2"/>
    <w:rsid w:val="00E234EA"/>
    <w:rsid w:val="00E237F4"/>
    <w:rsid w:val="00E25F15"/>
    <w:rsid w:val="00E2628C"/>
    <w:rsid w:val="00E26DAE"/>
    <w:rsid w:val="00E26F06"/>
    <w:rsid w:val="00E27A50"/>
    <w:rsid w:val="00E30469"/>
    <w:rsid w:val="00E30539"/>
    <w:rsid w:val="00E30809"/>
    <w:rsid w:val="00E31066"/>
    <w:rsid w:val="00E31D61"/>
    <w:rsid w:val="00E34812"/>
    <w:rsid w:val="00E35933"/>
    <w:rsid w:val="00E35E1C"/>
    <w:rsid w:val="00E375A7"/>
    <w:rsid w:val="00E37691"/>
    <w:rsid w:val="00E377DA"/>
    <w:rsid w:val="00E3798E"/>
    <w:rsid w:val="00E37FCD"/>
    <w:rsid w:val="00E4077C"/>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2F69"/>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566"/>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2F67"/>
    <w:rsid w:val="00EC2FDE"/>
    <w:rsid w:val="00EC5065"/>
    <w:rsid w:val="00EC5545"/>
    <w:rsid w:val="00EC5BD4"/>
    <w:rsid w:val="00EC665E"/>
    <w:rsid w:val="00EC66ED"/>
    <w:rsid w:val="00EC73A9"/>
    <w:rsid w:val="00EC73B0"/>
    <w:rsid w:val="00EC7CD1"/>
    <w:rsid w:val="00ED026B"/>
    <w:rsid w:val="00ED0BA9"/>
    <w:rsid w:val="00ED135A"/>
    <w:rsid w:val="00ED1C45"/>
    <w:rsid w:val="00ED23C1"/>
    <w:rsid w:val="00ED297B"/>
    <w:rsid w:val="00ED3169"/>
    <w:rsid w:val="00ED3D63"/>
    <w:rsid w:val="00ED508C"/>
    <w:rsid w:val="00ED6B73"/>
    <w:rsid w:val="00ED792F"/>
    <w:rsid w:val="00ED7A29"/>
    <w:rsid w:val="00EE01AE"/>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ECD"/>
    <w:rsid w:val="00EF5B39"/>
    <w:rsid w:val="00EF62A2"/>
    <w:rsid w:val="00EF636A"/>
    <w:rsid w:val="00EF6918"/>
    <w:rsid w:val="00EF6B65"/>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E6"/>
    <w:rsid w:val="00F10B13"/>
    <w:rsid w:val="00F10E0B"/>
    <w:rsid w:val="00F110ED"/>
    <w:rsid w:val="00F11816"/>
    <w:rsid w:val="00F12859"/>
    <w:rsid w:val="00F14189"/>
    <w:rsid w:val="00F14C89"/>
    <w:rsid w:val="00F15357"/>
    <w:rsid w:val="00F156C5"/>
    <w:rsid w:val="00F16259"/>
    <w:rsid w:val="00F165FC"/>
    <w:rsid w:val="00F17801"/>
    <w:rsid w:val="00F2056F"/>
    <w:rsid w:val="00F22376"/>
    <w:rsid w:val="00F22422"/>
    <w:rsid w:val="00F23B33"/>
    <w:rsid w:val="00F2472C"/>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004"/>
    <w:rsid w:val="00F379A6"/>
    <w:rsid w:val="00F409E1"/>
    <w:rsid w:val="00F410B5"/>
    <w:rsid w:val="00F41539"/>
    <w:rsid w:val="00F41CE1"/>
    <w:rsid w:val="00F43E01"/>
    <w:rsid w:val="00F458FF"/>
    <w:rsid w:val="00F464F7"/>
    <w:rsid w:val="00F500F4"/>
    <w:rsid w:val="00F50DBA"/>
    <w:rsid w:val="00F51572"/>
    <w:rsid w:val="00F52017"/>
    <w:rsid w:val="00F520F8"/>
    <w:rsid w:val="00F53293"/>
    <w:rsid w:val="00F53A12"/>
    <w:rsid w:val="00F5481D"/>
    <w:rsid w:val="00F54BAA"/>
    <w:rsid w:val="00F55210"/>
    <w:rsid w:val="00F55ED3"/>
    <w:rsid w:val="00F56E3E"/>
    <w:rsid w:val="00F578F6"/>
    <w:rsid w:val="00F60E13"/>
    <w:rsid w:val="00F61DF4"/>
    <w:rsid w:val="00F6443A"/>
    <w:rsid w:val="00F64FAA"/>
    <w:rsid w:val="00F653E6"/>
    <w:rsid w:val="00F656DB"/>
    <w:rsid w:val="00F65E06"/>
    <w:rsid w:val="00F67A0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1E05"/>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A0A"/>
    <w:rsid w:val="00F95C0A"/>
    <w:rsid w:val="00F96F81"/>
    <w:rsid w:val="00F9741D"/>
    <w:rsid w:val="00F97515"/>
    <w:rsid w:val="00F979EB"/>
    <w:rsid w:val="00F97EE4"/>
    <w:rsid w:val="00FA11A0"/>
    <w:rsid w:val="00FA1ED7"/>
    <w:rsid w:val="00FA2901"/>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2C0"/>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FE621"/>
  <w15:chartTrackingRefBased/>
  <w15:docId w15:val="{36088505-4F11-4592-A5D7-36B39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F69"/>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155F48"/>
    <w:pPr>
      <w:overflowPunct/>
      <w:autoSpaceDE/>
      <w:autoSpaceDN/>
      <w:adjustRightInd/>
      <w:spacing w:after="0"/>
      <w:ind w:left="720"/>
      <w:textAlignment w:val="auto"/>
    </w:pPr>
    <w:rPr>
      <w:rFonts w:eastAsia="Calibri"/>
      <w:sz w:val="24"/>
      <w:szCs w:val="24"/>
      <w:lang w:val="en-US"/>
    </w:rPr>
  </w:style>
  <w:style w:type="paragraph" w:styleId="Revision">
    <w:name w:val="Revision"/>
    <w:hidden/>
    <w:uiPriority w:val="99"/>
    <w:semiHidden/>
    <w:rsid w:val="00E15391"/>
    <w:rPr>
      <w:rFonts w:eastAsia="Times New Roman"/>
      <w:lang w:val="en-GB"/>
    </w:rPr>
  </w:style>
  <w:style w:type="character" w:customStyle="1" w:styleId="CommentTextChar">
    <w:name w:val="Comment Text Char"/>
    <w:link w:val="CommentText"/>
    <w:rsid w:val="00EC2F67"/>
    <w:rPr>
      <w:rFonts w:eastAsia="Times New Roman"/>
      <w:lang w:val="en-GB"/>
    </w:rPr>
  </w:style>
  <w:style w:type="character" w:customStyle="1" w:styleId="ListParagraphChar">
    <w:name w:val="List Paragraph Char"/>
    <w:link w:val="ListParagraph"/>
    <w:uiPriority w:val="34"/>
    <w:locked/>
    <w:rsid w:val="00C434BA"/>
    <w:rPr>
      <w:rFonts w:eastAsia="Calibri"/>
      <w:sz w:val="24"/>
      <w:szCs w:val="24"/>
    </w:rPr>
  </w:style>
  <w:style w:type="character" w:customStyle="1" w:styleId="B1Char1">
    <w:name w:val="B1 Char1"/>
    <w:link w:val="B1"/>
    <w:rsid w:val="00E62F69"/>
    <w:rPr>
      <w:rFonts w:eastAsia="Times New Roman"/>
      <w:lang w:val="en-GB"/>
    </w:rPr>
  </w:style>
  <w:style w:type="character" w:customStyle="1" w:styleId="B2Char">
    <w:name w:val="B2 Char"/>
    <w:link w:val="B2"/>
    <w:rsid w:val="00E62F69"/>
    <w:rPr>
      <w:rFonts w:eastAsia="Times New Roman"/>
      <w:lang w:val="en-GB"/>
    </w:rPr>
  </w:style>
  <w:style w:type="character" w:styleId="UnresolvedMention">
    <w:name w:val="Unresolved Mention"/>
    <w:basedOn w:val="DefaultParagraphFont"/>
    <w:uiPriority w:val="99"/>
    <w:semiHidden/>
    <w:unhideWhenUsed/>
    <w:rsid w:val="00395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73546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96595138">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ldefense.com/v3/__https:/www.3gpp.org/ftp/Information/WI_Sheet/SP-230164.zip__;!!HOHtwYw!Bp-2AoSxeHPLkmw4TghN8h2OfsqC3FGAw7R34hICMKf6bGubApzCLyslhhc6t7IDdEnjzl7PzWY6oilSGCPx1z7Y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A2181-1689-49EE-8719-1C638E205F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944</Words>
  <Characters>5373</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WI summary template</vt:lpstr>
      <vt:lpstr>Summary</vt:lpstr>
      <vt:lpstr>2	References</vt:lpstr>
      <vt:lpstr>WI summary template</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Thomas Stockhammer (25/03/04)</cp:lastModifiedBy>
  <cp:revision>5</cp:revision>
  <cp:lastPrinted>2014-08-13T15:20:00Z</cp:lastPrinted>
  <dcterms:created xsi:type="dcterms:W3CDTF">2025-03-14T05:23:00Z</dcterms:created>
  <dcterms:modified xsi:type="dcterms:W3CDTF">2025-03-14T05:33:00Z</dcterms:modified>
</cp:coreProperties>
</file>