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left" w:pos="2127" w:leader="none"/>
        </w:tabs>
        <w:spacing w:before="0" w:after="60"/>
        <w:ind w:left="0" w:hanging="2"/>
        <w:rPr>
          <w:sz w:val="22"/>
          <w:szCs w:val="22"/>
        </w:rPr>
      </w:pPr>
      <w:r>
        <w:rPr>
          <w:b/>
          <w:sz w:val="22"/>
          <w:szCs w:val="22"/>
        </w:rPr>
        <w:t>Source:</w:t>
        <w:tab/>
        <w:t>Samsung Electronics, CO., LTD</w:t>
      </w:r>
      <w:bookmarkStart w:id="0" w:name="_GoBack"/>
      <w:bookmarkEnd w:id="0"/>
    </w:p>
    <w:p>
      <w:pPr>
        <w:pStyle w:val="Normal"/>
        <w:tabs>
          <w:tab w:val="clear" w:pos="720"/>
          <w:tab w:val="left" w:pos="2127" w:leader="none"/>
        </w:tabs>
        <w:spacing w:before="0" w:after="60"/>
        <w:ind w:left="0" w:hanging="2"/>
        <w:rPr>
          <w:sz w:val="22"/>
          <w:szCs w:val="22"/>
        </w:rPr>
      </w:pPr>
      <w:r>
        <w:rPr>
          <w:b/>
          <w:sz w:val="22"/>
          <w:szCs w:val="22"/>
        </w:rPr>
        <w:t>Title:</w:t>
        <w:tab/>
        <w:t>[ARCH] RTC AF &amp; 5GMS AF functionalities</w:t>
      </w:r>
    </w:p>
    <w:p>
      <w:pPr>
        <w:pStyle w:val="Normal"/>
        <w:tabs>
          <w:tab w:val="clear" w:pos="720"/>
          <w:tab w:val="left" w:pos="2127" w:leader="none"/>
        </w:tabs>
        <w:spacing w:before="0" w:after="60"/>
        <w:ind w:left="0" w:hanging="2"/>
        <w:rPr>
          <w:b/>
          <w:b/>
          <w:sz w:val="22"/>
          <w:szCs w:val="22"/>
        </w:rPr>
      </w:pPr>
      <w:r>
        <w:rPr>
          <w:b/>
          <w:sz w:val="22"/>
          <w:szCs w:val="22"/>
        </w:rPr>
        <w:t>Agenda Item:</w:t>
        <w:tab/>
        <w:t>2.8</w:t>
      </w:r>
    </w:p>
    <w:p>
      <w:pPr>
        <w:pStyle w:val="Normal"/>
        <w:tabs>
          <w:tab w:val="clear" w:pos="720"/>
          <w:tab w:val="left" w:pos="2127" w:leader="none"/>
        </w:tabs>
        <w:spacing w:before="0" w:after="60"/>
        <w:ind w:left="0" w:hanging="2"/>
        <w:rPr>
          <w:b/>
          <w:b/>
          <w:sz w:val="22"/>
          <w:szCs w:val="22"/>
        </w:rPr>
      </w:pPr>
      <w:r>
        <w:rPr>
          <w:b/>
          <w:sz w:val="22"/>
          <w:szCs w:val="22"/>
        </w:rPr>
        <w:t>Document for:</w:t>
        <w:tab/>
        <w:t>Discussion and Agreement</w:t>
      </w:r>
    </w:p>
    <w:p>
      <w:pPr>
        <w:pStyle w:val="Normal"/>
        <w:pBdr>
          <w:top w:val="single" w:sz="12" w:space="1" w:color="000000"/>
        </w:pBdr>
        <w:ind w:left="0" w:hanging="2"/>
        <w:rPr/>
      </w:pPr>
      <w:r>
        <w:rPr/>
      </w:r>
    </w:p>
    <w:p>
      <w:pPr>
        <w:pStyle w:val="ListParagraph"/>
        <w:keepNext w:val="true"/>
        <w:numPr>
          <w:ilvl w:val="0"/>
          <w:numId w:val="2"/>
        </w:numPr>
        <w:pBdr/>
        <w:spacing w:lineRule="auto" w:line="240"/>
        <w:ind w:left="360" w:hanging="360"/>
        <w:jc w:val="both"/>
        <w:rPr>
          <w:b/>
          <w:b/>
          <w:color w:val="000000"/>
          <w:sz w:val="24"/>
          <w:szCs w:val="22"/>
        </w:rPr>
      </w:pPr>
      <w:r>
        <w:rPr>
          <w:b/>
          <w:color w:val="000000"/>
          <w:sz w:val="24"/>
          <w:szCs w:val="22"/>
        </w:rPr>
        <w:t>Introduction</w:t>
      </w:r>
    </w:p>
    <w:p>
      <w:pPr>
        <w:pStyle w:val="Normal"/>
        <w:ind w:left="0" w:hanging="2"/>
        <w:rPr>
          <w:sz w:val="22"/>
          <w:lang w:eastAsia="ko-KR"/>
        </w:rPr>
      </w:pPr>
      <w:r>
        <w:rPr>
          <w:sz w:val="22"/>
          <w:lang w:eastAsia="ko-KR"/>
        </w:rPr>
        <w:t>In the last SA4#124, it was agreed (S4-231114);</w:t>
      </w:r>
    </w:p>
    <w:p>
      <w:pPr>
        <w:pStyle w:val="ListParagraph"/>
        <w:numPr>
          <w:ilvl w:val="0"/>
          <w:numId w:val="3"/>
        </w:numPr>
        <w:ind w:left="851" w:hanging="425"/>
        <w:rPr>
          <w:sz w:val="22"/>
        </w:rPr>
      </w:pPr>
      <w:r>
        <w:rPr>
          <w:sz w:val="22"/>
          <w:lang w:eastAsia="ko-KR"/>
        </w:rPr>
        <w:t xml:space="preserve">Add a diagram to TS 26.506 (or at least at a bullet point to the outstanding issues) to address that RTC AF and 5GMS AF functionalities are included in a common Media AF on the network and also the Media Session Handler. </w:t>
      </w:r>
    </w:p>
    <w:p>
      <w:pPr>
        <w:pStyle w:val="Normal"/>
        <w:ind w:left="0" w:hanging="2"/>
        <w:rPr>
          <w:sz w:val="22"/>
          <w:lang w:eastAsia="ko-KR"/>
        </w:rPr>
      </w:pPr>
      <w:r>
        <w:rPr>
          <w:sz w:val="22"/>
          <w:lang w:eastAsia="ko-KR"/>
        </w:rPr>
        <w:t>As a follow-up action, this input will address the comparisons between RTC AF and 5GMS AF, as specified in TS 26.506 and 26.501, respectively.</w:t>
      </w:r>
    </w:p>
    <w:p>
      <w:pPr>
        <w:pStyle w:val="Normal"/>
        <w:ind w:left="0" w:hanging="2"/>
        <w:rPr/>
      </w:pPr>
      <w:r>
        <w:rPr/>
      </w:r>
    </w:p>
    <w:p>
      <w:pPr>
        <w:pStyle w:val="ListParagraph"/>
        <w:keepNext w:val="true"/>
        <w:numPr>
          <w:ilvl w:val="0"/>
          <w:numId w:val="2"/>
        </w:numPr>
        <w:pBdr/>
        <w:spacing w:lineRule="auto" w:line="240"/>
        <w:ind w:left="360" w:hanging="360"/>
        <w:jc w:val="both"/>
        <w:rPr>
          <w:b/>
          <w:b/>
          <w:color w:val="000000"/>
          <w:sz w:val="24"/>
          <w:szCs w:val="22"/>
        </w:rPr>
      </w:pPr>
      <w:r>
        <w:rPr>
          <w:b/>
          <w:color w:val="000000"/>
          <w:sz w:val="24"/>
          <w:szCs w:val="22"/>
        </w:rPr>
        <w:t>Functional comparison</w:t>
      </w:r>
    </w:p>
    <w:p>
      <w:pPr>
        <w:pStyle w:val="Normal"/>
        <w:ind w:left="0" w:hanging="2"/>
        <w:rPr>
          <w:sz w:val="22"/>
          <w:lang w:eastAsia="ko-KR"/>
        </w:rPr>
      </w:pPr>
      <w:r>
        <w:rPr>
          <w:sz w:val="22"/>
          <w:lang w:eastAsia="ko-KR"/>
        </w:rPr>
        <w:t xml:space="preserve">The following table shows the list of features which are </w:t>
      </w:r>
      <w:r>
        <w:rPr>
          <w:sz w:val="22"/>
          <w:u w:val="single"/>
          <w:lang w:eastAsia="ko-KR"/>
        </w:rPr>
        <w:t>applicable</w:t>
      </w:r>
      <w:r>
        <w:rPr>
          <w:sz w:val="22"/>
          <w:lang w:eastAsia="ko-KR"/>
        </w:rPr>
        <w:t xml:space="preserve"> to the specific services. (Note that “Yes” in RTC column doesn’t necessarily mean that RTC AF exposes the same APIs of 5GMS AF.)</w:t>
      </w:r>
      <w:bookmarkStart w:id="1" w:name="_Ref135049892"/>
    </w:p>
    <w:p>
      <w:pPr>
        <w:pStyle w:val="Normal"/>
        <w:ind w:left="0" w:hanging="2"/>
        <w:jc w:val="center"/>
        <w:rPr>
          <w:sz w:val="22"/>
          <w:lang w:eastAsia="ko-KR"/>
        </w:rPr>
      </w:pPr>
      <w:r>
        <w:rPr>
          <w:sz w:val="22"/>
          <w:lang w:eastAsia="ko-KR"/>
        </w:rPr>
        <w:t xml:space="preserve">Table </w:t>
      </w:r>
      <w:bookmarkEnd w:id="1"/>
      <w:r>
        <w:rPr>
          <w:sz w:val="22"/>
          <w:lang w:eastAsia="ko-KR"/>
        </w:rPr>
        <w:t>1. Overview of media and media handling functions</w:t>
      </w:r>
    </w:p>
    <w:tbl>
      <w:tblPr>
        <w:tblStyle w:val="GridTable5Dark"/>
        <w:tblpPr w:bottomFromText="0" w:horzAnchor="text" w:leftFromText="142" w:rightFromText="142" w:tblpX="0" w:tblpY="1" w:topFromText="0" w:vertAnchor="text"/>
        <w:tblW w:w="5000" w:type="pct"/>
        <w:jc w:val="left"/>
        <w:tblInd w:w="-5" w:type="dxa"/>
        <w:shd w:fill="CCCCCC" w:val="clear"/>
        <w:tblLayout w:type="fixed"/>
        <w:tblCellMar>
          <w:top w:w="0" w:type="dxa"/>
          <w:left w:w="108" w:type="dxa"/>
          <w:bottom w:w="0" w:type="dxa"/>
          <w:right w:w="108" w:type="dxa"/>
        </w:tblCellMar>
        <w:tblLook w:firstRow="1" w:noVBand="1" w:lastRow="0" w:firstColumn="1" w:lastColumn="0" w:noHBand="0" w:val="04a0"/>
      </w:tblPr>
      <w:tblGrid>
        <w:gridCol w:w="2330"/>
        <w:gridCol w:w="1992"/>
        <w:gridCol w:w="1994"/>
        <w:gridCol w:w="3309"/>
      </w:tblGrid>
      <w:tr>
        <w:trPr>
          <w:trHeight w:val="265" w:hRule="atLeast"/>
          <w:cnfStyle w:val="100000000000" w:firstRow="1" w:lastRow="0" w:firstColumn="0" w:lastColumn="0" w:oddVBand="0" w:evenVBand="0" w:oddHBand="0" w:evenHBand="0" w:firstRowFirstColumn="0" w:firstRowLastColumn="0" w:lastRowFirstColumn="0" w:lastRowLastColumn="0"/>
        </w:trPr>
        <w:tc>
          <w:tcPr>
            <w:tcW w:w="2330" w:type="dxa"/>
            <w:vMerge w:val="restart"/>
            <w:cnfStyle w:val="001000000000" w:firstRow="0" w:lastRow="0" w:firstColumn="1" w:lastColumn="0" w:oddVBand="0" w:evenVBand="0" w:oddHBand="0" w:evenHBand="0" w:firstRowFirstColumn="0" w:firstRowLastColumn="0" w:lastRowFirstColumn="0" w:lastRowLastColumn="0"/>
            <w:tcBorders/>
            <w:shd w:color="auto" w:fill="000000" w:themeFill="text1" w:val="clear"/>
            <w:vAlign w:val="center"/>
          </w:tcPr>
          <w:p>
            <w:pPr>
              <w:pStyle w:val="TAH"/>
              <w:widowControl w:val="false"/>
              <w:spacing w:before="0" w:after="0"/>
              <w:ind w:left="0" w:hanging="2"/>
              <w:rPr>
                <w:rFonts w:ascii="Arial" w:hAnsi="Arial" w:cs="Arial"/>
                <w:sz w:val="22"/>
                <w:szCs w:val="22"/>
                <w:lang w:eastAsia="fr-FR"/>
              </w:rPr>
            </w:pPr>
            <w:r>
              <w:rPr>
                <w:rFonts w:cs="Arial"/>
                <w:bCs/>
                <w:color w:val="FFFFFF"/>
                <w:kern w:val="0"/>
                <w:sz w:val="22"/>
                <w:szCs w:val="22"/>
                <w:lang w:val="en-US" w:eastAsia="fr-FR" w:bidi="ar-SA"/>
              </w:rPr>
              <w:t>Feature</w:t>
            </w:r>
          </w:p>
        </w:tc>
        <w:tc>
          <w:tcPr>
            <w:tcW w:w="3986" w:type="dxa"/>
            <w:gridSpan w:val="2"/>
            <w:tcBorders>
              <w:bottom w:val="nil"/>
            </w:tcBorders>
            <w:shd w:color="auto" w:fill="000000" w:themeFill="text1" w:val="clear"/>
            <w:vAlign w:val="center"/>
          </w:tcPr>
          <w:p>
            <w:pPr>
              <w:pStyle w:val="TAH"/>
              <w:widowControl w:val="false"/>
              <w:spacing w:before="0" w:after="0"/>
              <w:ind w:left="0" w:hanging="2"/>
              <w:cnfStyle w:val="100000000000" w:firstRow="1" w:lastRow="0" w:firstColumn="0" w:lastColumn="0" w:oddVBand="0" w:evenVBand="0" w:oddHBand="0" w:evenHBand="0" w:firstRowFirstColumn="0" w:firstRowLastColumn="0" w:lastRowFirstColumn="0" w:lastRowLastColumn="0"/>
              <w:rPr>
                <w:rFonts w:ascii="Arial" w:hAnsi="Arial" w:eastAsia="맑은 고딕" w:cs="Arial"/>
                <w:sz w:val="22"/>
                <w:szCs w:val="22"/>
                <w:lang w:eastAsia="ko-KR"/>
              </w:rPr>
            </w:pPr>
            <w:r>
              <w:rPr>
                <w:rFonts w:eastAsia="맑은 고딕" w:cs="Arial"/>
                <w:bCs/>
                <w:color w:val="FFFFFF"/>
                <w:kern w:val="0"/>
                <w:sz w:val="22"/>
                <w:szCs w:val="22"/>
                <w:lang w:val="en-US" w:eastAsia="ko-KR" w:bidi="ar-SA"/>
              </w:rPr>
              <w:t>5G Media Streaming</w:t>
            </w:r>
          </w:p>
        </w:tc>
        <w:tc>
          <w:tcPr>
            <w:tcW w:w="3309" w:type="dxa"/>
            <w:vMerge w:val="restart"/>
            <w:tcBorders/>
            <w:shd w:color="auto" w:fill="000000" w:themeFill="text1" w:val="clear"/>
            <w:vAlign w:val="center"/>
          </w:tcPr>
          <w:p>
            <w:pPr>
              <w:pStyle w:val="TAH"/>
              <w:widowControl w:val="false"/>
              <w:spacing w:before="0" w:after="0"/>
              <w:ind w:left="0" w:hanging="2"/>
              <w:cnfStyle w:val="100000000000" w:firstRow="1" w:lastRow="0" w:firstColumn="0" w:lastColumn="0" w:oddVBand="0" w:evenVBand="0" w:oddHBand="0" w:evenHBand="0" w:firstRowFirstColumn="0" w:firstRowLastColumn="0" w:lastRowFirstColumn="0" w:lastRowLastColumn="0"/>
              <w:rPr>
                <w:rFonts w:ascii="Arial" w:hAnsi="Arial" w:eastAsia="맑은 고딕" w:cs="Arial"/>
                <w:sz w:val="22"/>
                <w:szCs w:val="22"/>
                <w:lang w:eastAsia="ko-KR"/>
              </w:rPr>
            </w:pPr>
            <w:r>
              <w:rPr>
                <w:rFonts w:eastAsia="맑은 고딕" w:cs="Arial"/>
                <w:bCs/>
                <w:color w:val="FFFFFF"/>
                <w:kern w:val="0"/>
                <w:sz w:val="22"/>
                <w:szCs w:val="22"/>
                <w:lang w:val="en-US" w:eastAsia="ko-KR" w:bidi="ar-SA"/>
              </w:rPr>
              <w:t>Real-Time Communication</w:t>
            </w:r>
          </w:p>
        </w:tc>
      </w:tr>
      <w:tr>
        <w:trPr>
          <w:trHeight w:val="265" w:hRule="atLeast"/>
          <w:cnfStyle w:val="000000100000" w:firstRow="0" w:lastRow="0" w:firstColumn="0" w:lastColumn="0" w:oddVBand="0" w:evenVBand="0" w:oddHBand="1" w:evenHBand="0" w:firstRowFirstColumn="0" w:firstRowLastColumn="0" w:lastRowFirstColumn="0" w:lastRowLastColumn="0"/>
        </w:trPr>
        <w:tc>
          <w:tcPr>
            <w:tcW w:w="2330" w:type="dxa"/>
            <w:vMerge w:val="continue"/>
            <w:cnfStyle w:val="001000000000" w:firstRow="0" w:lastRow="0" w:firstColumn="1" w:lastColumn="0" w:oddVBand="0" w:evenVBand="0" w:oddHBand="0" w:evenHBand="0" w:firstRowFirstColumn="0" w:firstRowLastColumn="0" w:lastRowFirstColumn="0" w:lastRowLastColumn="0"/>
            <w:tcBorders>
              <w:right w:val="nil"/>
            </w:tcBorders>
            <w:shd w:color="auto" w:fill="000000" w:themeFill="text1" w:val="clear"/>
          </w:tcPr>
          <w:p>
            <w:pPr>
              <w:pStyle w:val="TAH"/>
              <w:widowControl w:val="false"/>
              <w:spacing w:before="0" w:after="0"/>
              <w:ind w:left="0" w:hanging="2"/>
              <w:rPr>
                <w:sz w:val="22"/>
                <w:szCs w:val="22"/>
                <w:lang w:eastAsia="fr-FR"/>
              </w:rPr>
            </w:pPr>
            <w:r>
              <w:rPr>
                <w:rFonts w:cs="Times New Roman" w:ascii="Times New Roman" w:hAnsi="Times New Roman"/>
                <w:bCs/>
                <w:color w:val="FFFFFF"/>
                <w:kern w:val="0"/>
                <w:sz w:val="22"/>
                <w:szCs w:val="20"/>
                <w:lang w:val="en-US" w:eastAsia="fr-FR" w:bidi="ar-SA"/>
              </w:rPr>
            </w:r>
          </w:p>
        </w:tc>
        <w:tc>
          <w:tcPr>
            <w:tcW w:w="1992" w:type="dxa"/>
            <w:tcBorders/>
            <w:shd w:color="auto" w:fill="000000" w:themeFill="text1" w:val="clear"/>
          </w:tcPr>
          <w:p>
            <w:pPr>
              <w:pStyle w:val="TAH"/>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b w:val="false"/>
                <w:b w:val="false"/>
                <w:bCs/>
                <w:color w:val="FFFFFF" w:themeColor="background1"/>
                <w:sz w:val="22"/>
                <w:szCs w:val="22"/>
                <w:lang w:eastAsia="fr-FR"/>
              </w:rPr>
            </w:pPr>
            <w:r>
              <w:rPr>
                <w:rFonts w:cs="Arial"/>
                <w:b w:val="false"/>
                <w:bCs/>
                <w:color w:val="FFFFFF" w:themeColor="background1"/>
                <w:kern w:val="0"/>
                <w:sz w:val="22"/>
                <w:szCs w:val="22"/>
                <w:lang w:val="en-US" w:eastAsia="fr-FR" w:bidi="ar-SA"/>
              </w:rPr>
              <w:t>Downlink</w:t>
            </w:r>
          </w:p>
        </w:tc>
        <w:tc>
          <w:tcPr>
            <w:tcW w:w="1994" w:type="dxa"/>
            <w:tcBorders/>
            <w:shd w:color="auto" w:fill="000000" w:themeFill="text1" w:val="clear"/>
          </w:tcPr>
          <w:p>
            <w:pPr>
              <w:pStyle w:val="TAH"/>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b w:val="false"/>
                <w:b w:val="false"/>
                <w:bCs/>
                <w:color w:val="FFFFFF" w:themeColor="background1"/>
                <w:sz w:val="22"/>
                <w:szCs w:val="22"/>
                <w:lang w:eastAsia="fr-FR"/>
              </w:rPr>
            </w:pPr>
            <w:r>
              <w:rPr>
                <w:rFonts w:cs="Arial"/>
                <w:b w:val="false"/>
                <w:bCs/>
                <w:color w:val="FFFFFF" w:themeColor="background1"/>
                <w:kern w:val="0"/>
                <w:sz w:val="22"/>
                <w:szCs w:val="22"/>
                <w:lang w:val="en-US" w:eastAsia="fr-FR" w:bidi="ar-SA"/>
              </w:rPr>
              <w:t>Uplink</w:t>
            </w:r>
          </w:p>
        </w:tc>
        <w:tc>
          <w:tcPr>
            <w:tcW w:w="3309" w:type="dxa"/>
            <w:vMerge w:val="continue"/>
            <w:tcBorders/>
            <w:shd w:color="auto" w:fill="000000" w:themeFill="text1" w:val="clear"/>
          </w:tcPr>
          <w:p>
            <w:pPr>
              <w:pStyle w:val="TAH"/>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b w:val="false"/>
                <w:b w:val="false"/>
                <w:bCs/>
                <w:color w:val="FFFFFF" w:themeColor="background1"/>
                <w:sz w:val="22"/>
                <w:szCs w:val="22"/>
                <w:lang w:eastAsia="fr-FR"/>
              </w:rPr>
            </w:pPr>
            <w:r>
              <w:rPr>
                <w:rFonts w:cs="Times New Roman" w:ascii="Times New Roman" w:hAnsi="Times New Roman"/>
                <w:b w:val="false"/>
                <w:bCs/>
                <w:color w:val="FFFFFF" w:themeColor="background1"/>
                <w:kern w:val="0"/>
                <w:sz w:val="22"/>
                <w:szCs w:val="20"/>
                <w:lang w:val="en-US" w:eastAsia="fr-FR" w:bidi="ar-SA"/>
              </w:rPr>
            </w:r>
          </w:p>
        </w:tc>
      </w:tr>
      <w:tr>
        <w:trPr>
          <w:trHeight w:val="282" w:hRule="atLeast"/>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Service Access</w:t>
            </w:r>
          </w:p>
        </w:tc>
        <w:tc>
          <w:tcPr>
            <w:tcW w:w="1992"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3309" w:type="dxa"/>
            <w:tcBorders/>
            <w:shd w:color="auto" w:fill="CCCCCC" w:themeFill="text1" w:themeFillTint="33" w:val="clear"/>
          </w:tcPr>
          <w:p>
            <w:pPr>
              <w:pStyle w:val="TAC"/>
              <w:widowControl w:val="false"/>
              <w:spacing w:lineRule="auto" w:line="254" w:before="0" w:after="0"/>
              <w:ind w:left="0" w:hanging="2"/>
              <w:cnfStyle w:val="000000000000" w:firstRow="0" w:lastRow="0" w:firstColumn="0" w:lastColumn="0" w:oddVBand="0" w:evenVBand="0" w:oddHBand="0" w:evenHBand="0" w:firstRowFirstColumn="0" w:firstRowLastColumn="0" w:lastRowFirstColumn="0" w:lastRowLastColumn="0"/>
              <w:rPr>
                <w:sz w:val="22"/>
                <w:szCs w:val="22"/>
                <w:lang w:eastAsia="ko-KR"/>
              </w:rPr>
            </w:pPr>
            <w:r>
              <w:rPr>
                <w:rFonts w:cs="Arial"/>
                <w:kern w:val="0"/>
                <w:sz w:val="22"/>
                <w:szCs w:val="22"/>
                <w:lang w:val="en-US" w:eastAsia="ko-KR" w:bidi="ar-SA"/>
              </w:rPr>
              <w:t>Yes (In form of configuration information)</w:t>
            </w:r>
          </w:p>
        </w:tc>
      </w:tr>
      <w:tr>
        <w:trPr>
          <w:trHeight w:val="256" w:hRule="atLeast"/>
          <w:cnfStyle w:val="000000100000" w:firstRow="0" w:lastRow="0" w:firstColumn="0" w:lastColumn="0" w:oddVBand="0" w:evenVBand="0" w:oddHBand="1" w:evenHBand="0" w:firstRowFirstColumn="0" w:firstRowLastColumn="0" w:lastRowFirstColumn="0" w:lastRowLastColumn="0"/>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Content hosting</w:t>
            </w:r>
          </w:p>
        </w:tc>
        <w:tc>
          <w:tcPr>
            <w:tcW w:w="1992"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No</w:t>
            </w:r>
          </w:p>
        </w:tc>
        <w:tc>
          <w:tcPr>
            <w:tcW w:w="3309"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sz w:val="22"/>
                <w:szCs w:val="22"/>
                <w:lang w:eastAsia="fr-FR"/>
              </w:rPr>
            </w:pPr>
            <w:r>
              <w:rPr>
                <w:rFonts w:cs="Arial"/>
                <w:kern w:val="0"/>
                <w:sz w:val="22"/>
                <w:szCs w:val="22"/>
                <w:lang w:val="en-US" w:eastAsia="fr-FR" w:bidi="ar-SA"/>
              </w:rPr>
              <w:t>N/A (See below)</w:t>
            </w:r>
          </w:p>
        </w:tc>
      </w:tr>
      <w:tr>
        <w:trPr>
          <w:trHeight w:val="265" w:hRule="atLeast"/>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Content publishing</w:t>
            </w:r>
          </w:p>
        </w:tc>
        <w:tc>
          <w:tcPr>
            <w:tcW w:w="1992"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No</w:t>
            </w:r>
          </w:p>
        </w:tc>
        <w:tc>
          <w:tcPr>
            <w:tcW w:w="1994"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3309"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sz w:val="22"/>
                <w:szCs w:val="22"/>
                <w:lang w:eastAsia="fr-FR"/>
              </w:rPr>
            </w:pPr>
            <w:r>
              <w:rPr>
                <w:rFonts w:cs="Arial"/>
                <w:kern w:val="0"/>
                <w:sz w:val="22"/>
                <w:szCs w:val="22"/>
                <w:lang w:val="en-US" w:eastAsia="fr-FR" w:bidi="ar-SA"/>
              </w:rPr>
              <w:t>N/A (See below)</w:t>
            </w:r>
          </w:p>
        </w:tc>
      </w:tr>
      <w:tr>
        <w:trPr>
          <w:trHeight w:val="265" w:hRule="atLeast"/>
          <w:cnfStyle w:val="000000100000" w:firstRow="0" w:lastRow="0" w:firstColumn="0" w:lastColumn="0" w:oddVBand="0" w:evenVBand="0" w:oddHBand="1" w:evenHBand="0" w:firstRowFirstColumn="0" w:firstRowLastColumn="0" w:lastRowFirstColumn="0" w:lastRowLastColumn="0"/>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Content preparation</w:t>
            </w:r>
          </w:p>
        </w:tc>
        <w:tc>
          <w:tcPr>
            <w:tcW w:w="1992"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No</w:t>
            </w:r>
          </w:p>
        </w:tc>
        <w:tc>
          <w:tcPr>
            <w:tcW w:w="3309"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sz w:val="22"/>
                <w:szCs w:val="22"/>
                <w:lang w:eastAsia="fr-FR"/>
              </w:rPr>
            </w:pPr>
            <w:r>
              <w:rPr>
                <w:rFonts w:cs="Arial"/>
                <w:kern w:val="0"/>
                <w:sz w:val="22"/>
                <w:szCs w:val="22"/>
                <w:lang w:val="en-US" w:eastAsia="fr-FR" w:bidi="ar-SA"/>
              </w:rPr>
              <w:t>Yes (for CS#3)</w:t>
            </w:r>
          </w:p>
        </w:tc>
      </w:tr>
      <w:tr>
        <w:trPr>
          <w:trHeight w:val="256" w:hRule="atLeast"/>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Network assistance</w:t>
            </w:r>
          </w:p>
        </w:tc>
        <w:tc>
          <w:tcPr>
            <w:tcW w:w="1992"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3309"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sz w:val="22"/>
                <w:szCs w:val="22"/>
                <w:lang w:eastAsia="fr-FR"/>
              </w:rPr>
            </w:pPr>
            <w:r>
              <w:rPr>
                <w:rFonts w:cs="Arial"/>
                <w:kern w:val="0"/>
                <w:sz w:val="22"/>
                <w:szCs w:val="22"/>
                <w:lang w:val="en-US" w:eastAsia="fr-FR" w:bidi="ar-SA"/>
              </w:rPr>
              <w:t>Yes</w:t>
            </w:r>
          </w:p>
        </w:tc>
      </w:tr>
      <w:tr>
        <w:trPr>
          <w:trHeight w:val="265" w:hRule="atLeast"/>
          <w:cnfStyle w:val="000000100000" w:firstRow="0" w:lastRow="0" w:firstColumn="0" w:lastColumn="0" w:oddVBand="0" w:evenVBand="0" w:oddHBand="1" w:evenHBand="0" w:firstRowFirstColumn="0" w:firstRowLastColumn="0" w:lastRowFirstColumn="0" w:lastRowLastColumn="0"/>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Dynamic policies</w:t>
            </w:r>
          </w:p>
        </w:tc>
        <w:tc>
          <w:tcPr>
            <w:tcW w:w="1992"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3309"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sz w:val="22"/>
                <w:szCs w:val="22"/>
                <w:lang w:eastAsia="fr-FR"/>
              </w:rPr>
            </w:pPr>
            <w:r>
              <w:rPr>
                <w:rFonts w:cs="Arial"/>
                <w:kern w:val="0"/>
                <w:sz w:val="22"/>
                <w:szCs w:val="22"/>
                <w:lang w:val="en-US" w:eastAsia="fr-FR" w:bidi="ar-SA"/>
              </w:rPr>
              <w:t>Yes</w:t>
            </w:r>
          </w:p>
        </w:tc>
      </w:tr>
      <w:tr>
        <w:trPr>
          <w:trHeight w:val="256" w:hRule="atLeast"/>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Remote control</w:t>
            </w:r>
          </w:p>
        </w:tc>
        <w:tc>
          <w:tcPr>
            <w:tcW w:w="1992"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No</w:t>
            </w:r>
          </w:p>
        </w:tc>
        <w:tc>
          <w:tcPr>
            <w:tcW w:w="1994"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3309"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sz w:val="22"/>
                <w:szCs w:val="22"/>
                <w:lang w:eastAsia="fr-FR"/>
              </w:rPr>
            </w:pPr>
            <w:r>
              <w:rPr>
                <w:rFonts w:cs="Arial"/>
                <w:kern w:val="0"/>
                <w:sz w:val="22"/>
                <w:szCs w:val="22"/>
                <w:lang w:val="en-US" w:eastAsia="fr-FR" w:bidi="ar-SA"/>
              </w:rPr>
              <w:t>No</w:t>
            </w:r>
          </w:p>
        </w:tc>
      </w:tr>
      <w:tr>
        <w:trPr>
          <w:trHeight w:val="522" w:hRule="atLeast"/>
          <w:cnfStyle w:val="000000100000" w:firstRow="0" w:lastRow="0" w:firstColumn="0" w:lastColumn="0" w:oddVBand="0" w:evenVBand="0" w:oddHBand="1" w:evenHBand="0" w:firstRowFirstColumn="0" w:firstRowLastColumn="0" w:lastRowFirstColumn="0" w:lastRowLastColumn="0"/>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Consumption reporting</w:t>
            </w:r>
          </w:p>
        </w:tc>
        <w:tc>
          <w:tcPr>
            <w:tcW w:w="1992"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No</w:t>
            </w:r>
          </w:p>
        </w:tc>
        <w:tc>
          <w:tcPr>
            <w:tcW w:w="3309"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sz w:val="22"/>
                <w:szCs w:val="22"/>
                <w:lang w:eastAsia="fr-FR"/>
              </w:rPr>
            </w:pPr>
            <w:r>
              <w:rPr>
                <w:rFonts w:cs="Arial"/>
                <w:kern w:val="0"/>
                <w:sz w:val="22"/>
                <w:szCs w:val="22"/>
                <w:lang w:val="en-US" w:eastAsia="fr-FR" w:bidi="ar-SA"/>
              </w:rPr>
              <w:t>Yes</w:t>
            </w:r>
          </w:p>
        </w:tc>
      </w:tr>
      <w:tr>
        <w:trPr>
          <w:trHeight w:val="522" w:hRule="atLeast"/>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QoE metrics reporting</w:t>
            </w:r>
          </w:p>
        </w:tc>
        <w:tc>
          <w:tcPr>
            <w:tcW w:w="1992"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w:t>
            </w:r>
          </w:p>
        </w:tc>
        <w:tc>
          <w:tcPr>
            <w:tcW w:w="3309"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sz w:val="22"/>
                <w:szCs w:val="22"/>
                <w:lang w:eastAsia="ko-KR"/>
              </w:rPr>
            </w:pPr>
            <w:r>
              <w:rPr>
                <w:rFonts w:cs="Arial"/>
                <w:kern w:val="0"/>
                <w:sz w:val="22"/>
                <w:szCs w:val="22"/>
                <w:lang w:val="en-US" w:eastAsia="ko-KR" w:bidi="ar-SA"/>
              </w:rPr>
              <w:t>Yes</w:t>
            </w:r>
          </w:p>
        </w:tc>
      </w:tr>
      <w:tr>
        <w:trPr>
          <w:trHeight w:val="522" w:hRule="atLeast"/>
          <w:cnfStyle w:val="000000100000" w:firstRow="0" w:lastRow="0" w:firstColumn="0" w:lastColumn="0" w:oddVBand="0" w:evenVBand="0" w:oddHBand="1" w:evenHBand="0" w:firstRowFirstColumn="0" w:firstRowLastColumn="0" w:lastRowFirstColumn="0" w:lastRowLastColumn="0"/>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Service URL Handling</w:t>
            </w:r>
          </w:p>
        </w:tc>
        <w:tc>
          <w:tcPr>
            <w:tcW w:w="1992"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3309"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sz w:val="22"/>
                <w:szCs w:val="22"/>
                <w:lang w:eastAsia="fr-FR"/>
              </w:rPr>
            </w:pPr>
            <w:r>
              <w:rPr>
                <w:rFonts w:cs="Arial"/>
                <w:kern w:val="0"/>
                <w:sz w:val="22"/>
                <w:szCs w:val="22"/>
                <w:lang w:val="en-US" w:eastAsia="fr-FR" w:bidi="ar-SA"/>
              </w:rPr>
              <w:t>Yes (See below)</w:t>
            </w:r>
          </w:p>
        </w:tc>
      </w:tr>
      <w:tr>
        <w:trPr>
          <w:trHeight w:val="265" w:hRule="atLeast"/>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Edge Computing</w:t>
            </w:r>
          </w:p>
        </w:tc>
        <w:tc>
          <w:tcPr>
            <w:tcW w:w="1992"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3309"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sz w:val="22"/>
                <w:szCs w:val="22"/>
                <w:lang w:eastAsia="fr-FR"/>
              </w:rPr>
            </w:pPr>
            <w:r>
              <w:rPr>
                <w:rFonts w:cs="Arial"/>
                <w:kern w:val="0"/>
                <w:sz w:val="22"/>
                <w:szCs w:val="22"/>
                <w:lang w:val="en-US" w:eastAsia="fr-FR" w:bidi="ar-SA"/>
              </w:rPr>
              <w:t>Yes</w:t>
            </w:r>
          </w:p>
        </w:tc>
      </w:tr>
      <w:tr>
        <w:trPr>
          <w:trHeight w:val="265" w:hRule="atLeast"/>
          <w:cnfStyle w:val="000000100000" w:firstRow="0" w:lastRow="0" w:firstColumn="0" w:lastColumn="0" w:oddVBand="0" w:evenVBand="0" w:oddHBand="1" w:evenHBand="0" w:firstRowFirstColumn="0" w:firstRowLastColumn="0" w:lastRowFirstColumn="0" w:lastRowLastColumn="0"/>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eMBMS delivery</w:t>
            </w:r>
          </w:p>
        </w:tc>
        <w:tc>
          <w:tcPr>
            <w:tcW w:w="1992"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No</w:t>
            </w:r>
          </w:p>
        </w:tc>
        <w:tc>
          <w:tcPr>
            <w:tcW w:w="3309"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sz w:val="22"/>
                <w:szCs w:val="22"/>
                <w:lang w:eastAsia="fr-FR"/>
              </w:rPr>
            </w:pPr>
            <w:r>
              <w:rPr>
                <w:rFonts w:cs="Arial"/>
                <w:kern w:val="0"/>
                <w:sz w:val="22"/>
                <w:szCs w:val="22"/>
                <w:lang w:val="en-US" w:eastAsia="fr-FR" w:bidi="ar-SA"/>
              </w:rPr>
              <w:t>No</w:t>
            </w:r>
          </w:p>
        </w:tc>
      </w:tr>
      <w:tr>
        <w:trPr>
          <w:trHeight w:val="256" w:hRule="atLeast"/>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Data Collection</w:t>
            </w:r>
          </w:p>
        </w:tc>
        <w:tc>
          <w:tcPr>
            <w:tcW w:w="1992"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w:t>
            </w:r>
          </w:p>
        </w:tc>
        <w:tc>
          <w:tcPr>
            <w:tcW w:w="3309" w:type="dxa"/>
            <w:tcBorders/>
            <w:shd w:color="auto" w:fill="CCCCCC" w:themeFill="text1" w:themeFillTint="33" w:val="clear"/>
          </w:tcPr>
          <w:p>
            <w:pPr>
              <w:pStyle w:val="TAC"/>
              <w:widowControl w:val="false"/>
              <w:spacing w:before="0" w:after="0"/>
              <w:ind w:left="0" w:hanging="2"/>
              <w:cnfStyle w:val="000000000000" w:firstRow="0" w:lastRow="0" w:firstColumn="0" w:lastColumn="0" w:oddVBand="0" w:evenVBand="0" w:oddHBand="0" w:evenHBand="0" w:firstRowFirstColumn="0" w:firstRowLastColumn="0" w:lastRowFirstColumn="0" w:lastRowLastColumn="0"/>
              <w:rPr>
                <w:sz w:val="22"/>
                <w:szCs w:val="22"/>
                <w:lang w:eastAsia="fr-FR"/>
              </w:rPr>
            </w:pPr>
            <w:r>
              <w:rPr>
                <w:rFonts w:cs="Arial"/>
                <w:kern w:val="0"/>
                <w:sz w:val="22"/>
                <w:szCs w:val="22"/>
                <w:lang w:val="en-US" w:eastAsia="fr-FR" w:bidi="ar-SA"/>
              </w:rPr>
              <w:t>Not until now</w:t>
            </w:r>
          </w:p>
        </w:tc>
      </w:tr>
      <w:tr>
        <w:trPr>
          <w:trHeight w:val="265" w:hRule="atLeast"/>
          <w:cnfStyle w:val="000000100000" w:firstRow="0" w:lastRow="0" w:firstColumn="0" w:lastColumn="0" w:oddVBand="0" w:evenVBand="0" w:oddHBand="1" w:evenHBand="0" w:firstRowFirstColumn="0" w:firstRowLastColumn="0" w:lastRowFirstColumn="0" w:lastRowLastColumn="0"/>
        </w:trPr>
        <w:tc>
          <w:tcPr>
            <w:tcW w:w="2330" w:type="dxa"/>
            <w:cnfStyle w:val="001000000000" w:firstRow="0" w:lastRow="0" w:firstColumn="1" w:lastColumn="0" w:oddVBand="0" w:evenVBand="0" w:oddHBand="0" w:evenHBand="0" w:firstRowFirstColumn="0" w:firstRowLastColumn="0" w:lastRowFirstColumn="0" w:lastRowLastColumn="0"/>
            <w:tcBorders/>
            <w:shd w:color="auto" w:fill="000000" w:themeFill="text1" w:val="clear"/>
          </w:tcPr>
          <w:p>
            <w:pPr>
              <w:pStyle w:val="TAL"/>
              <w:widowControl w:val="false"/>
              <w:spacing w:before="0" w:after="0"/>
              <w:ind w:left="0" w:hanging="2"/>
              <w:jc w:val="left"/>
              <w:rPr>
                <w:rFonts w:ascii="Arial" w:hAnsi="Arial" w:cs="Arial"/>
                <w:sz w:val="22"/>
                <w:szCs w:val="22"/>
                <w:lang w:eastAsia="fr-FR"/>
              </w:rPr>
            </w:pPr>
            <w:r>
              <w:rPr>
                <w:rFonts w:cs="Arial"/>
                <w:b/>
                <w:bCs/>
                <w:color w:val="FFFFFF"/>
                <w:kern w:val="0"/>
                <w:sz w:val="22"/>
                <w:szCs w:val="22"/>
                <w:lang w:val="en-US" w:eastAsia="fr-FR" w:bidi="ar-SA"/>
              </w:rPr>
              <w:t>MBS delivery</w:t>
            </w:r>
          </w:p>
        </w:tc>
        <w:tc>
          <w:tcPr>
            <w:tcW w:w="1992"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Yes</w:t>
            </w:r>
          </w:p>
        </w:tc>
        <w:tc>
          <w:tcPr>
            <w:tcW w:w="1994"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fr-FR"/>
              </w:rPr>
            </w:pPr>
            <w:r>
              <w:rPr>
                <w:rFonts w:cs="Arial"/>
                <w:kern w:val="0"/>
                <w:sz w:val="22"/>
                <w:szCs w:val="22"/>
                <w:lang w:val="en-US" w:eastAsia="fr-FR" w:bidi="ar-SA"/>
              </w:rPr>
              <w:t>No</w:t>
            </w:r>
          </w:p>
        </w:tc>
        <w:tc>
          <w:tcPr>
            <w:tcW w:w="3309" w:type="dxa"/>
            <w:tcBorders/>
            <w:shd w:color="auto" w:fill="999999" w:themeFill="text1" w:themeFillTint="66" w:val="clear"/>
          </w:tcPr>
          <w:p>
            <w:pPr>
              <w:pStyle w:val="TAC"/>
              <w:widowControl w:val="false"/>
              <w:spacing w:before="0" w:after="0"/>
              <w:ind w:left="0" w:hanging="2"/>
              <w:cnfStyle w:val="000000100000" w:firstRow="0" w:lastRow="0" w:firstColumn="0" w:lastColumn="0" w:oddVBand="0" w:evenVBand="0" w:oddHBand="1" w:evenHBand="0" w:firstRowFirstColumn="0" w:firstRowLastColumn="0" w:lastRowFirstColumn="0" w:lastRowLastColumn="0"/>
              <w:rPr>
                <w:sz w:val="22"/>
                <w:szCs w:val="22"/>
                <w:lang w:eastAsia="fr-FR"/>
              </w:rPr>
            </w:pPr>
            <w:r>
              <w:rPr>
                <w:rFonts w:cs="Arial"/>
                <w:kern w:val="0"/>
                <w:sz w:val="22"/>
                <w:szCs w:val="22"/>
                <w:lang w:val="en-US" w:eastAsia="fr-FR" w:bidi="ar-SA"/>
              </w:rPr>
              <w:t>Not until now</w:t>
            </w:r>
          </w:p>
        </w:tc>
      </w:tr>
    </w:tbl>
    <w:p>
      <w:pPr>
        <w:pStyle w:val="ListParagraph"/>
        <w:ind w:left="358" w:hanging="0"/>
        <w:rPr>
          <w:lang w:eastAsia="ko-KR"/>
        </w:rPr>
      </w:pPr>
      <w:r>
        <w:rPr>
          <w:lang w:eastAsia="ko-KR"/>
        </w:rPr>
        <w:t>Note) Cells in 5GMS are copied from S4-230818 (Source: Qualcomm)</w:t>
      </w:r>
    </w:p>
    <w:p>
      <w:pPr>
        <w:pStyle w:val="ListParagraph"/>
        <w:ind w:left="358" w:hanging="0"/>
        <w:rPr>
          <w:lang w:eastAsia="ko-KR"/>
        </w:rPr>
      </w:pPr>
      <w:r>
        <w:rPr>
          <w:lang w:eastAsia="ko-KR"/>
        </w:rPr>
      </w:r>
    </w:p>
    <w:p>
      <w:pPr>
        <w:pStyle w:val="Normal"/>
        <w:ind w:left="0" w:hanging="2"/>
        <w:rPr>
          <w:sz w:val="22"/>
          <w:szCs w:val="22"/>
          <w:lang w:eastAsia="ko-KR"/>
        </w:rPr>
      </w:pPr>
      <w:r>
        <w:rPr>
          <w:sz w:val="22"/>
          <w:szCs w:val="22"/>
          <w:lang w:eastAsia="ko-KR"/>
        </w:rPr>
        <w:t>Below are some explanation / comments for RTC case;</w:t>
      </w:r>
    </w:p>
    <w:p>
      <w:pPr>
        <w:pStyle w:val="ListParagraph"/>
        <w:numPr>
          <w:ilvl w:val="0"/>
          <w:numId w:val="3"/>
        </w:numPr>
        <w:ind w:left="567" w:hanging="283"/>
        <w:rPr>
          <w:sz w:val="22"/>
          <w:szCs w:val="22"/>
          <w:lang w:eastAsia="ko-KR"/>
        </w:rPr>
      </w:pPr>
      <w:r>
        <w:rPr>
          <w:b/>
          <w:sz w:val="22"/>
          <w:szCs w:val="22"/>
          <w:lang w:eastAsia="ko-KR"/>
        </w:rPr>
        <w:t>Service Access</w:t>
      </w:r>
      <w:r>
        <w:rPr>
          <w:sz w:val="22"/>
          <w:szCs w:val="22"/>
          <w:lang w:eastAsia="ko-KR"/>
        </w:rPr>
        <w:t>: Configuration information in RTC (TS 26.506) is carrying discovery information for WebRTC signalling information, which may be the entry point for RTC service. Details to be followed in clause 3.</w:t>
      </w:r>
    </w:p>
    <w:p>
      <w:pPr>
        <w:pStyle w:val="ListParagraph"/>
        <w:ind w:left="567" w:hanging="0"/>
        <w:rPr>
          <w:sz w:val="22"/>
          <w:szCs w:val="22"/>
          <w:lang w:eastAsia="ko-KR"/>
        </w:rPr>
      </w:pPr>
      <w:r>
        <w:rPr>
          <w:sz w:val="22"/>
          <w:szCs w:val="22"/>
          <w:lang w:eastAsia="ko-KR"/>
        </w:rPr>
      </w:r>
    </w:p>
    <w:p>
      <w:pPr>
        <w:pStyle w:val="ListParagraph"/>
        <w:numPr>
          <w:ilvl w:val="0"/>
          <w:numId w:val="3"/>
        </w:numPr>
        <w:ind w:left="567" w:hanging="283"/>
        <w:rPr>
          <w:sz w:val="22"/>
          <w:szCs w:val="22"/>
          <w:lang w:eastAsia="ko-KR"/>
        </w:rPr>
      </w:pPr>
      <w:r>
        <w:rPr>
          <w:b/>
          <w:sz w:val="22"/>
          <w:szCs w:val="22"/>
          <w:lang w:eastAsia="ko-KR"/>
        </w:rPr>
        <w:t>Content hosting / Content publishing</w:t>
      </w:r>
      <w:r>
        <w:rPr>
          <w:sz w:val="22"/>
          <w:szCs w:val="22"/>
          <w:lang w:eastAsia="ko-KR"/>
        </w:rPr>
        <w:t>: In 5GMS, an application provider may provision the media to the 5GMS network component (e.g., 5GMS AS), that is, an application provider is the media origin. But in RTC, a RTC endpoint creates the media to be delivered to other remote endpoint(s), so each RTC endpoint is the media source to the others. So, content hosting / content publishing is not applicable in nature of RTC.</w:t>
      </w:r>
    </w:p>
    <w:p>
      <w:pPr>
        <w:pStyle w:val="ListParagraph"/>
        <w:ind w:left="567" w:hanging="0"/>
        <w:rPr>
          <w:sz w:val="22"/>
          <w:szCs w:val="22"/>
          <w:lang w:eastAsia="ko-KR"/>
        </w:rPr>
      </w:pPr>
      <w:r>
        <w:rPr>
          <w:sz w:val="22"/>
          <w:szCs w:val="22"/>
          <w:lang w:eastAsia="ko-KR"/>
        </w:rPr>
        <w:t xml:space="preserve">Note that this also applied to the case when an edge computing server is the remote endpoint, as it is considered as a RTC client in network. For example of multi-party teleconferencing, each participant (endpoint A) establishes RTC connection to edge computing server (e.g., MCU in media function, endpoint B). In this case, the edge server itself produces the integrated media (based on the received videos from multiple participants). So, this edge server is the media origin of its own, not a hosting server from the application provider. </w:t>
      </w:r>
    </w:p>
    <w:p>
      <w:pPr>
        <w:pStyle w:val="ListParagraph"/>
        <w:ind w:left="567" w:hanging="0"/>
        <w:rPr>
          <w:sz w:val="22"/>
          <w:szCs w:val="22"/>
          <w:lang w:eastAsia="ko-KR"/>
        </w:rPr>
      </w:pPr>
      <w:r>
        <w:rPr>
          <w:sz w:val="22"/>
          <w:szCs w:val="22"/>
          <w:lang w:eastAsia="ko-KR"/>
        </w:rPr>
      </w:r>
    </w:p>
    <w:p>
      <w:pPr>
        <w:pStyle w:val="ListParagraph"/>
        <w:numPr>
          <w:ilvl w:val="0"/>
          <w:numId w:val="3"/>
        </w:numPr>
        <w:ind w:left="567" w:hanging="283"/>
        <w:rPr>
          <w:sz w:val="22"/>
          <w:szCs w:val="22"/>
          <w:lang w:eastAsia="ko-KR"/>
        </w:rPr>
      </w:pPr>
      <w:r>
        <w:rPr>
          <w:b/>
          <w:sz w:val="22"/>
          <w:szCs w:val="22"/>
          <w:lang w:eastAsia="ko-KR"/>
        </w:rPr>
        <w:t>Content preparation</w:t>
      </w:r>
      <w:r>
        <w:rPr>
          <w:sz w:val="22"/>
          <w:szCs w:val="22"/>
          <w:lang w:eastAsia="ko-KR"/>
        </w:rPr>
        <w:t>: applicable to the collaboration scenario #3 where the media function is present for media processing.</w:t>
      </w:r>
    </w:p>
    <w:p>
      <w:pPr>
        <w:pStyle w:val="ListParagraph"/>
        <w:ind w:left="567" w:hanging="0"/>
        <w:rPr>
          <w:sz w:val="22"/>
          <w:szCs w:val="22"/>
          <w:lang w:eastAsia="ko-KR"/>
        </w:rPr>
      </w:pPr>
      <w:r>
        <w:rPr>
          <w:sz w:val="22"/>
          <w:szCs w:val="22"/>
          <w:lang w:eastAsia="ko-KR"/>
        </w:rPr>
      </w:r>
    </w:p>
    <w:p>
      <w:pPr>
        <w:pStyle w:val="ListParagraph"/>
        <w:numPr>
          <w:ilvl w:val="0"/>
          <w:numId w:val="3"/>
        </w:numPr>
        <w:ind w:left="567" w:hanging="283"/>
        <w:rPr>
          <w:sz w:val="22"/>
          <w:szCs w:val="22"/>
          <w:lang w:eastAsia="ko-KR"/>
        </w:rPr>
      </w:pPr>
      <w:r>
        <w:rPr>
          <w:b/>
          <w:sz w:val="22"/>
          <w:szCs w:val="22"/>
          <w:lang w:eastAsia="ko-KR"/>
        </w:rPr>
        <w:t>Service URL Handling</w:t>
      </w:r>
      <w:r>
        <w:rPr>
          <w:sz w:val="22"/>
          <w:szCs w:val="22"/>
          <w:lang w:eastAsia="ko-KR"/>
        </w:rPr>
        <w:t>: Web-based App is, in nature, running based on URL execution. In addition, the configuration information may carry a URL to launch RTC UE functions. Details are TBD.</w:t>
      </w:r>
    </w:p>
    <w:p>
      <w:pPr>
        <w:pStyle w:val="Normal"/>
        <w:ind w:left="0" w:hanging="2"/>
        <w:rPr>
          <w:lang w:eastAsia="ko-KR"/>
        </w:rPr>
      </w:pPr>
      <w:r>
        <w:rPr>
          <w:lang w:eastAsia="ko-KR"/>
        </w:rPr>
      </w:r>
    </w:p>
    <w:p>
      <w:pPr>
        <w:pStyle w:val="Normal"/>
        <w:ind w:left="0" w:hanging="2"/>
        <w:rPr>
          <w:lang w:eastAsia="ko-KR"/>
        </w:rPr>
      </w:pPr>
      <w:r>
        <w:rPr>
          <w:lang w:eastAsia="ko-KR"/>
        </w:rPr>
        <w:t xml:space="preserve">The table shows the list of overlapping features for RTC AF and 5GMS AF, except some detailed API parameters (TBC). In the following clause, I will address one example API, which looks distinct for RTC AF and 5GMS AF. </w:t>
      </w:r>
    </w:p>
    <w:p>
      <w:pPr>
        <w:pStyle w:val="Normal"/>
        <w:ind w:left="0" w:hanging="2"/>
        <w:rPr>
          <w:lang w:eastAsia="ko-KR"/>
        </w:rPr>
      </w:pPr>
      <w:r>
        <w:rPr>
          <w:lang w:eastAsia="ko-KR"/>
        </w:rPr>
      </w:r>
    </w:p>
    <w:p>
      <w:pPr>
        <w:pStyle w:val="ListParagraph"/>
        <w:keepNext w:val="true"/>
        <w:numPr>
          <w:ilvl w:val="0"/>
          <w:numId w:val="2"/>
        </w:numPr>
        <w:pBdr/>
        <w:spacing w:lineRule="auto" w:line="240"/>
        <w:jc w:val="both"/>
        <w:rPr>
          <w:b/>
          <w:b/>
          <w:color w:val="000000"/>
          <w:sz w:val="24"/>
          <w:szCs w:val="22"/>
        </w:rPr>
      </w:pPr>
      <w:r>
        <w:rPr>
          <w:b/>
          <w:color w:val="000000"/>
          <w:sz w:val="24"/>
          <w:szCs w:val="22"/>
        </w:rPr>
        <w:t>Example of API: Service Access Information vs. Configuration information</w:t>
      </w:r>
    </w:p>
    <w:p>
      <w:pPr>
        <w:pStyle w:val="Normal"/>
        <w:ind w:left="0" w:hanging="2"/>
        <w:rPr>
          <w:sz w:val="22"/>
          <w:szCs w:val="22"/>
          <w:lang w:eastAsia="ko-KR"/>
        </w:rPr>
      </w:pPr>
      <w:r>
        <w:rPr>
          <w:sz w:val="22"/>
          <w:szCs w:val="22"/>
          <w:lang w:eastAsia="ko-KR"/>
        </w:rPr>
        <w:t xml:space="preserve">Service Access Information (specified in TS 26.501) is the set of parameters for a UE to activate reception of media streaming. It also contains configuration information to enable MSH to invoke other procedures (e.g., dynamic policy, QoE reporting, etc). When the feature of content hosting is activated, the following parameter is additionally present. </w:t>
      </w:r>
    </w:p>
    <w:p>
      <w:pPr>
        <w:pStyle w:val="ListParagraph"/>
        <w:ind w:left="358" w:hanging="0"/>
        <w:rPr>
          <w:lang w:eastAsia="ko-KR"/>
        </w:rPr>
      </w:pPr>
      <w:r>
        <w:rPr>
          <w:lang w:eastAsia="ko-KR"/>
        </w:rPr>
      </w:r>
    </w:p>
    <w:p>
      <w:pPr>
        <w:pStyle w:val="TH"/>
        <w:ind w:left="-2" w:hanging="0"/>
        <w:rPr>
          <w:lang w:val="en-US"/>
        </w:rPr>
      </w:pPr>
      <w:r>
        <w:rPr>
          <w:lang w:val="en-US"/>
        </w:rPr>
        <w:t>Table 4.2.3-1a: Streaming Access parameters</w:t>
      </w:r>
    </w:p>
    <w:tbl>
      <w:tblPr>
        <w:tblW w:w="9617" w:type="dxa"/>
        <w:jc w:val="center"/>
        <w:tblInd w:w="0" w:type="dxa"/>
        <w:tblLayout w:type="fixed"/>
        <w:tblCellMar>
          <w:top w:w="0" w:type="dxa"/>
          <w:left w:w="28" w:type="dxa"/>
          <w:bottom w:w="0" w:type="dxa"/>
          <w:right w:w="115" w:type="dxa"/>
        </w:tblCellMar>
        <w:tblLook w:firstRow="1" w:noVBand="1" w:lastRow="0" w:firstColumn="1" w:lastColumn="0" w:noHBand="0" w:val="04a0"/>
      </w:tblPr>
      <w:tblGrid>
        <w:gridCol w:w="1974"/>
        <w:gridCol w:w="7642"/>
      </w:tblGrid>
      <w:tr>
        <w:trPr/>
        <w:tc>
          <w:tcPr>
            <w:tcW w:w="1974" w:type="dxa"/>
            <w:tcBorders>
              <w:top w:val="single" w:sz="4" w:space="0" w:color="000000"/>
              <w:left w:val="single" w:sz="4" w:space="0" w:color="000000"/>
              <w:bottom w:val="single" w:sz="4" w:space="0" w:color="000000"/>
              <w:right w:val="single" w:sz="4" w:space="0" w:color="000000"/>
            </w:tcBorders>
            <w:shd w:color="auto" w:fill="C0C0C0" w:val="clear"/>
          </w:tcPr>
          <w:p>
            <w:pPr>
              <w:pStyle w:val="TAH"/>
              <w:widowControl w:val="false"/>
              <w:ind w:left="0" w:hanging="2"/>
              <w:rPr/>
            </w:pPr>
            <w:r>
              <w:rPr/>
              <w:t>Parameters</w:t>
            </w:r>
          </w:p>
        </w:tc>
        <w:tc>
          <w:tcPr>
            <w:tcW w:w="7642" w:type="dxa"/>
            <w:tcBorders>
              <w:top w:val="single" w:sz="4" w:space="0" w:color="000000"/>
              <w:left w:val="single" w:sz="4" w:space="0" w:color="000000"/>
              <w:bottom w:val="single" w:sz="4" w:space="0" w:color="000000"/>
              <w:right w:val="single" w:sz="4" w:space="0" w:color="000000"/>
            </w:tcBorders>
            <w:shd w:color="auto" w:fill="C0C0C0" w:val="clear"/>
          </w:tcPr>
          <w:p>
            <w:pPr>
              <w:pStyle w:val="TAH"/>
              <w:widowControl w:val="false"/>
              <w:ind w:left="0" w:hanging="2"/>
              <w:rPr/>
            </w:pPr>
            <w:r>
              <w:rPr/>
              <w:t>Description</w:t>
            </w:r>
          </w:p>
        </w:tc>
      </w:tr>
      <w:tr>
        <w:trPr/>
        <w:tc>
          <w:tcPr>
            <w:tcW w:w="1974" w:type="dxa"/>
            <w:tcBorders>
              <w:top w:val="single" w:sz="4" w:space="0" w:color="000000"/>
              <w:left w:val="single" w:sz="4" w:space="0" w:color="000000"/>
              <w:bottom w:val="single" w:sz="4" w:space="0" w:color="000000"/>
              <w:right w:val="single" w:sz="4" w:space="0" w:color="000000"/>
            </w:tcBorders>
          </w:tcPr>
          <w:p>
            <w:pPr>
              <w:pStyle w:val="TAL"/>
              <w:widowControl w:val="false"/>
              <w:ind w:left="0" w:hanging="2"/>
              <w:rPr/>
            </w:pPr>
            <w:r>
              <w:rPr/>
              <w:t>Media Player Entries</w:t>
            </w:r>
          </w:p>
        </w:tc>
        <w:tc>
          <w:tcPr>
            <w:tcW w:w="7642" w:type="dxa"/>
            <w:tcBorders>
              <w:top w:val="single" w:sz="4" w:space="0" w:color="000000"/>
              <w:left w:val="single" w:sz="4" w:space="0" w:color="000000"/>
              <w:bottom w:val="single" w:sz="4" w:space="0" w:color="000000"/>
              <w:right w:val="single" w:sz="4" w:space="0" w:color="000000"/>
            </w:tcBorders>
          </w:tcPr>
          <w:p>
            <w:pPr>
              <w:pStyle w:val="TAL"/>
              <w:widowControl w:val="false"/>
              <w:ind w:left="0" w:hanging="2"/>
              <w:rPr/>
            </w:pPr>
            <w:r>
              <w:rPr/>
              <w:t>A set of pointers to documents that each define an equivalent media presentation (see NOTE), e.g. MPD for DASH content or URL to a video clip file.</w:t>
            </w:r>
          </w:p>
          <w:p>
            <w:pPr>
              <w:pStyle w:val="TALcontinuation"/>
              <w:widowControl w:val="false"/>
              <w:ind w:left="0" w:hanging="2"/>
              <w:rPr/>
            </w:pPr>
            <w:r>
              <w:rPr/>
              <w:t>Each member of the set may specify additional details to aid selection by the MBMS Client, including content type, profile indicators and precedence.</w:t>
            </w:r>
          </w:p>
          <w:p>
            <w:pPr>
              <w:pStyle w:val="TALcontinuation"/>
              <w:widowControl w:val="false"/>
              <w:ind w:left="0" w:hanging="2"/>
              <w:rPr/>
            </w:pPr>
            <w:r>
              <w:rPr/>
              <w:t xml:space="preserve">A Media Player Entry document may additionally include Service Descriptions, each one identified by an </w:t>
            </w:r>
            <w:r>
              <w:rPr>
                <w:i/>
                <w:iCs/>
              </w:rPr>
              <w:t>External reference</w:t>
            </w:r>
            <w:r>
              <w:rPr/>
              <w:t xml:space="preserve"> that enables it to be matched with a Policy Template, and each describing the set of media streaming parameters (e.g., bit rate, target latency) that realise a Service Operation Point.</w:t>
            </w:r>
          </w:p>
          <w:p>
            <w:pPr>
              <w:pStyle w:val="TALcontinuation"/>
              <w:widowControl w:val="false"/>
              <w:ind w:left="0" w:hanging="2"/>
              <w:rPr/>
            </w:pPr>
            <w:r>
              <w:rPr/>
              <w:t>A Media Player Entry URL may be embedded in a 3GPP Service URL.</w:t>
            </w:r>
          </w:p>
        </w:tc>
      </w:tr>
      <w:tr>
        <w:trPr/>
        <w:tc>
          <w:tcPr>
            <w:tcW w:w="9616" w:type="dxa"/>
            <w:gridSpan w:val="2"/>
            <w:tcBorders>
              <w:top w:val="single" w:sz="4" w:space="0" w:color="000000"/>
              <w:left w:val="single" w:sz="4" w:space="0" w:color="000000"/>
              <w:bottom w:val="single" w:sz="4" w:space="0" w:color="000000"/>
              <w:right w:val="single" w:sz="4" w:space="0" w:color="000000"/>
            </w:tcBorders>
          </w:tcPr>
          <w:p>
            <w:pPr>
              <w:pStyle w:val="TAN"/>
              <w:widowControl w:val="false"/>
              <w:ind w:left="0" w:hanging="2"/>
              <w:rPr>
                <w:lang w:val="en-US"/>
              </w:rPr>
            </w:pPr>
            <w:r>
              <w:rPr>
                <w:lang w:val="en-US"/>
              </w:rPr>
              <w:t>NOTE:</w:t>
              <w:tab/>
              <w:t>An equivalent media presentation is one which has the same content but may result in a different Quality of Experience.</w:t>
            </w:r>
          </w:p>
        </w:tc>
      </w:tr>
    </w:tbl>
    <w:p>
      <w:pPr>
        <w:pStyle w:val="Normal"/>
        <w:ind w:left="0" w:hanging="0"/>
        <w:rPr>
          <w:lang w:eastAsia="ko-KR"/>
        </w:rPr>
      </w:pPr>
      <w:r>
        <w:rPr>
          <w:lang w:eastAsia="ko-KR"/>
        </w:rPr>
      </w:r>
    </w:p>
    <w:p>
      <w:pPr>
        <w:pStyle w:val="Normal"/>
        <w:ind w:left="0" w:hanging="2"/>
        <w:rPr>
          <w:sz w:val="22"/>
          <w:szCs w:val="22"/>
          <w:lang w:eastAsia="ko-KR"/>
        </w:rPr>
      </w:pPr>
      <w:r>
        <w:rPr>
          <w:sz w:val="22"/>
          <w:szCs w:val="22"/>
          <w:lang w:eastAsia="ko-KR"/>
        </w:rPr>
        <w:t>Similarly in RTC, configuration information (as specified in TS26.506) contains the entry point as well as other additional configuration parameters. In clause 4.2.3 of TS 26.506, the configuration information may consist of static information such as;</w:t>
      </w:r>
    </w:p>
    <w:p>
      <w:pPr>
        <w:pStyle w:val="ListParagraph"/>
        <w:numPr>
          <w:ilvl w:val="0"/>
          <w:numId w:val="3"/>
        </w:numPr>
        <w:spacing w:lineRule="auto" w:line="360"/>
        <w:ind w:left="567" w:hanging="283"/>
        <w:rPr>
          <w:sz w:val="22"/>
          <w:szCs w:val="22"/>
          <w:lang w:eastAsia="ko-KR"/>
        </w:rPr>
      </w:pPr>
      <w:r>
        <w:rPr>
          <w:sz w:val="22"/>
          <w:szCs w:val="22"/>
          <w:lang w:eastAsia="ko-KR"/>
        </w:rPr>
        <w:t>Recommendations for media configurations</w:t>
      </w:r>
    </w:p>
    <w:p>
      <w:pPr>
        <w:pStyle w:val="ListParagraph"/>
        <w:numPr>
          <w:ilvl w:val="0"/>
          <w:numId w:val="3"/>
        </w:numPr>
        <w:spacing w:lineRule="auto" w:line="360"/>
        <w:ind w:left="567" w:hanging="283"/>
        <w:rPr>
          <w:sz w:val="22"/>
          <w:szCs w:val="22"/>
          <w:lang w:eastAsia="ko-KR"/>
        </w:rPr>
      </w:pPr>
      <w:r>
        <w:rPr>
          <w:sz w:val="22"/>
          <w:szCs w:val="22"/>
          <w:lang w:eastAsia="ko-KR"/>
        </w:rPr>
        <w:t>Configurations of STUN and TURN server locations</w:t>
      </w:r>
    </w:p>
    <w:p>
      <w:pPr>
        <w:pStyle w:val="ListParagraph"/>
        <w:numPr>
          <w:ilvl w:val="0"/>
          <w:numId w:val="3"/>
        </w:numPr>
        <w:spacing w:lineRule="auto" w:line="360"/>
        <w:ind w:left="567" w:hanging="283"/>
        <w:rPr>
          <w:sz w:val="22"/>
          <w:szCs w:val="22"/>
          <w:lang w:eastAsia="ko-KR"/>
        </w:rPr>
      </w:pPr>
      <w:r>
        <w:rPr>
          <w:sz w:val="22"/>
          <w:szCs w:val="22"/>
          <w:lang w:eastAsia="ko-KR"/>
        </w:rPr>
        <w:t>Configuration about consumption and QoE reporting</w:t>
      </w:r>
    </w:p>
    <w:p>
      <w:pPr>
        <w:pStyle w:val="ListParagraph"/>
        <w:numPr>
          <w:ilvl w:val="0"/>
          <w:numId w:val="3"/>
        </w:numPr>
        <w:ind w:left="567" w:hanging="283"/>
        <w:rPr>
          <w:sz w:val="22"/>
          <w:szCs w:val="22"/>
          <w:lang w:eastAsia="ko-KR"/>
        </w:rPr>
      </w:pPr>
      <w:r>
        <w:rPr>
          <w:sz w:val="22"/>
          <w:szCs w:val="22"/>
          <w:lang w:eastAsia="ko-KR"/>
        </w:rPr>
        <w:t>Discovery information for WebRTC signalling and data channel servers and their capabilities in static and/or dynamic way.</w:t>
      </w:r>
    </w:p>
    <w:p>
      <w:pPr>
        <w:pStyle w:val="Normal"/>
        <w:ind w:left="0" w:hanging="2"/>
        <w:rPr>
          <w:lang w:eastAsia="ko-KR"/>
        </w:rPr>
      </w:pPr>
      <w:r>
        <w:rPr>
          <w:sz w:val="22"/>
          <w:szCs w:val="22"/>
          <w:lang w:eastAsia="ko-KR"/>
        </w:rPr>
        <w:t>Thus, the information for discovery of WebRTC signalling server and ICE candidates should be inherent features for RTC AF.</w:t>
      </w:r>
    </w:p>
    <w:p>
      <w:pPr>
        <w:pStyle w:val="Normal"/>
        <w:ind w:left="0" w:hanging="2"/>
        <w:rPr>
          <w:lang w:eastAsia="ko-KR"/>
        </w:rPr>
      </w:pPr>
      <w:r>
        <w:rPr>
          <w:lang w:eastAsia="ko-KR"/>
        </w:rPr>
      </w:r>
    </w:p>
    <w:p>
      <w:pPr>
        <w:pStyle w:val="ListParagraph"/>
        <w:numPr>
          <w:ilvl w:val="0"/>
          <w:numId w:val="2"/>
        </w:numPr>
        <w:tabs>
          <w:tab w:val="clear" w:pos="720"/>
          <w:tab w:val="left" w:pos="2065" w:leader="none"/>
        </w:tabs>
        <w:ind w:left="360" w:hanging="360"/>
        <w:rPr>
          <w:b/>
          <w:b/>
          <w:sz w:val="22"/>
          <w:szCs w:val="22"/>
        </w:rPr>
      </w:pPr>
      <w:r>
        <w:rPr>
          <w:b/>
          <w:sz w:val="22"/>
          <w:szCs w:val="22"/>
        </w:rPr>
        <w:t>Proposal</w:t>
      </w:r>
    </w:p>
    <w:p>
      <w:pPr>
        <w:pStyle w:val="Normal"/>
        <w:ind w:left="0" w:hanging="2"/>
        <w:rPr>
          <w:sz w:val="22"/>
          <w:lang w:eastAsia="ko-KR"/>
        </w:rPr>
      </w:pPr>
      <w:r>
        <w:rPr>
          <w:sz w:val="22"/>
          <w:lang w:eastAsia="ko-KR"/>
        </w:rPr>
        <w:t>It is proposed to agree the context of clause 2 and 3 as the baseline for further works to draft a formal CR to TS 26.506. (to be submitted in SA4#125)</w:t>
      </w:r>
    </w:p>
    <w:p>
      <w:pPr>
        <w:pStyle w:val="Normal"/>
        <w:spacing w:before="0" w:after="120"/>
        <w:ind w:left="0" w:hanging="2"/>
        <w:rPr>
          <w:sz w:val="22"/>
          <w:szCs w:val="22"/>
          <w:lang w:eastAsia="ko-KR"/>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40" w:right="1140" w:gutter="0" w:header="720" w:top="1140" w:footer="720" w:bottom="1140"/>
      <w:pgNumType w:start="1" w:fmt="decimal"/>
      <w:formProt w:val="fals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1"/>
    <w:family w:val="roman"/>
    <w:pitch w:val="variable"/>
  </w:font>
  <w:font w:name="Arial">
    <w:charset w:val="81"/>
    <w:family w:val="roman"/>
    <w:pitch w:val="variable"/>
  </w:font>
  <w:font w:name="Times New Roman">
    <w:charset w:val="81"/>
    <w:family w:val="roman"/>
    <w:pitch w:val="variable"/>
  </w:font>
  <w:font w:name="Palatino">
    <w:charset w:val="81"/>
    <w:family w:val="roman"/>
    <w:pitch w:val="variable"/>
  </w:font>
  <w:font w:name="바탕">
    <w:charset w:val="81"/>
    <w:family w:val="roman"/>
    <w:pitch w:val="variable"/>
  </w:font>
  <w:font w:name="굴림체">
    <w:charset w:val="81"/>
    <w:family w:val="roman"/>
    <w:pitch w:val="variable"/>
  </w:font>
  <w:font w:name="굴림">
    <w:charset w:val="81"/>
    <w:family w:val="roman"/>
    <w:pitch w:val="variable"/>
  </w:font>
  <w:font w:name="Liberation Sans">
    <w:altName w:val="Arial"/>
    <w:charset w:val="81"/>
    <w:family w:val="swiss"/>
    <w:pitch w:val="variable"/>
  </w:font>
  <w:font w:name="Tahoma">
    <w:charset w:val="81"/>
    <w:family w:val="roman"/>
    <w:pitch w:val="variable"/>
  </w:font>
  <w:font w:name="Courier New">
    <w:charset w:val="81"/>
    <w:family w:val="roman"/>
    <w:pitch w:val="variable"/>
  </w:font>
  <w:font w:name="Georgia">
    <w:charset w:val="81"/>
    <w:family w:val="roman"/>
    <w:pitch w:val="variable"/>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spacing w:lineRule="auto" w:line="240"/>
      <w:ind w:left="0" w:hanging="2"/>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0</w:t>
    </w:r>
    <w:r>
      <w:rPr>
        <w:color w:val="000000"/>
      </w:rPr>
      <w:fldChar w:fldCharType="end"/>
    </w:r>
  </w:p>
  <w:p>
    <w:pPr>
      <w:pStyle w:val="Normal"/>
      <w:pBdr/>
      <w:spacing w:lineRule="auto" w:line="240" w:before="0" w:after="120"/>
      <w:ind w:left="0" w:hanging="2"/>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spacing w:lineRule="auto" w:line="240"/>
      <w:ind w:left="0" w:hanging="2"/>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p>
    <w:pPr>
      <w:pStyle w:val="Normal"/>
      <w:pBdr/>
      <w:tabs>
        <w:tab w:val="clear" w:pos="720"/>
        <w:tab w:val="right" w:pos="9360" w:leader="none"/>
      </w:tabs>
      <w:spacing w:lineRule="auto" w:line="240" w:before="0" w:after="0"/>
      <w:ind w:left="0" w:hanging="2"/>
      <w:rPr>
        <w:color w:val="000000"/>
        <w:sz w:val="18"/>
        <w:szCs w:val="18"/>
      </w:rPr>
    </w:pPr>
    <w:r>
      <w:rPr>
        <w:b/>
        <w:color w:val="000000"/>
        <w:sz w:val="18"/>
        <w:szCs w:val="18"/>
      </w:rPr>
      <w:tab/>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spacing w:lineRule="auto" w:line="240"/>
      <w:ind w:left="0" w:hanging="2"/>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p>
    <w:pPr>
      <w:pStyle w:val="Normal"/>
      <w:pBdr/>
      <w:tabs>
        <w:tab w:val="clear" w:pos="720"/>
        <w:tab w:val="right" w:pos="9360" w:leader="none"/>
      </w:tabs>
      <w:spacing w:lineRule="auto" w:line="240" w:before="0" w:after="0"/>
      <w:ind w:left="0" w:hanging="2"/>
      <w:rPr>
        <w:color w:val="000000"/>
        <w:sz w:val="18"/>
        <w:szCs w:val="18"/>
      </w:rPr>
    </w:pPr>
    <w:r>
      <w:rPr>
        <w:b/>
        <w:color w:val="000000"/>
        <w:sz w:val="18"/>
        <w:szCs w:val="18"/>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spacing w:lineRule="auto" w:line="240" w:before="0" w:after="120"/>
      <w:ind w:left="0" w:hanging="2"/>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right" w:pos="9639" w:leader="none"/>
      </w:tabs>
      <w:spacing w:lineRule="auto" w:line="240" w:before="0" w:after="60"/>
      <w:ind w:left="0" w:hanging="2"/>
      <w:rPr>
        <w:b/>
        <w:b/>
        <w:sz w:val="22"/>
        <w:szCs w:val="22"/>
      </w:rPr>
    </w:pPr>
    <w:r>
      <w:rPr>
        <w:b/>
        <w:sz w:val="22"/>
        <w:szCs w:val="22"/>
      </w:rPr>
    </w:r>
  </w:p>
  <w:p>
    <w:pPr>
      <w:pStyle w:val="Normal"/>
      <w:tabs>
        <w:tab w:val="clear" w:pos="720"/>
        <w:tab w:val="right" w:pos="9639" w:leader="none"/>
      </w:tabs>
      <w:spacing w:lineRule="auto" w:line="240" w:before="0" w:after="60"/>
      <w:ind w:left="0" w:hanging="2"/>
      <w:rPr>
        <w:sz w:val="22"/>
        <w:szCs w:val="22"/>
      </w:rPr>
    </w:pPr>
    <w:r>
      <w:rPr>
        <w:b/>
        <w:sz w:val="22"/>
        <w:szCs w:val="22"/>
      </w:rPr>
      <w:t xml:space="preserve">3GPP TSG-SA4 joint MBS/RTC SWG Telco </w:t>
      <w:tab/>
    </w:r>
    <w:r>
      <w:rPr>
        <w:b/>
        <w:iCs/>
        <w:sz w:val="22"/>
        <w:szCs w:val="22"/>
      </w:rPr>
      <w:t xml:space="preserve">Tdoc </w:t>
    </w:r>
    <w:r>
      <w:rPr>
        <w:b/>
        <w:iCs/>
        <w:sz w:val="22"/>
        <w:szCs w:val="22"/>
        <w:lang w:eastAsia="ko-KR"/>
      </w:rPr>
      <w:t>S4aI230</w:t>
    </w:r>
    <w:r>
      <w:rPr>
        <w:b/>
        <w:iCs/>
        <w:sz w:val="22"/>
        <w:szCs w:val="22"/>
        <w:lang w:eastAsia="ko-KR"/>
      </w:rPr>
      <w:t>131</w:t>
    </w:r>
  </w:p>
  <w:p>
    <w:pPr>
      <w:pStyle w:val="Normal"/>
      <w:tabs>
        <w:tab w:val="clear" w:pos="720"/>
        <w:tab w:val="right" w:pos="9639" w:leader="none"/>
      </w:tabs>
      <w:spacing w:lineRule="auto" w:line="240" w:before="0" w:after="60"/>
      <w:ind w:left="0" w:hanging="2"/>
      <w:rPr>
        <w:b/>
        <w:b/>
        <w:sz w:val="22"/>
        <w:szCs w:val="22"/>
      </w:rPr>
    </w:pPr>
    <w:r>
      <w:rPr>
        <w:b/>
        <w:sz w:val="22"/>
        <w:szCs w:val="22"/>
      </w:rPr>
      <w:t>Online, July 13, 2023</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right" w:pos="9639" w:leader="none"/>
      </w:tabs>
      <w:spacing w:lineRule="auto" w:line="240" w:before="0" w:after="60"/>
      <w:ind w:left="0" w:hanging="2"/>
      <w:rPr>
        <w:b/>
        <w:b/>
        <w:sz w:val="22"/>
        <w:szCs w:val="22"/>
      </w:rPr>
    </w:pPr>
    <w:r>
      <w:rPr>
        <w:b/>
        <w:sz w:val="22"/>
        <w:szCs w:val="22"/>
      </w:rPr>
    </w:r>
  </w:p>
  <w:p>
    <w:pPr>
      <w:pStyle w:val="Normal"/>
      <w:tabs>
        <w:tab w:val="clear" w:pos="720"/>
        <w:tab w:val="right" w:pos="9639" w:leader="none"/>
      </w:tabs>
      <w:spacing w:lineRule="auto" w:line="240" w:before="0" w:after="60"/>
      <w:ind w:left="0" w:hanging="2"/>
      <w:rPr>
        <w:sz w:val="22"/>
        <w:szCs w:val="22"/>
      </w:rPr>
    </w:pPr>
    <w:r>
      <w:rPr>
        <w:b/>
        <w:sz w:val="22"/>
        <w:szCs w:val="22"/>
      </w:rPr>
      <w:t xml:space="preserve">3GPP TSG-SA4 joint MBS/RTC SWG Telco </w:t>
      <w:tab/>
    </w:r>
    <w:r>
      <w:rPr>
        <w:b/>
        <w:iCs/>
        <w:sz w:val="22"/>
        <w:szCs w:val="22"/>
      </w:rPr>
      <w:t xml:space="preserve">Tdoc </w:t>
    </w:r>
    <w:r>
      <w:rPr>
        <w:b/>
        <w:iCs/>
        <w:sz w:val="22"/>
        <w:szCs w:val="22"/>
        <w:lang w:eastAsia="ko-KR"/>
      </w:rPr>
      <w:t>S4aI230</w:t>
    </w:r>
    <w:r>
      <w:rPr>
        <w:b/>
        <w:iCs/>
        <w:sz w:val="22"/>
        <w:szCs w:val="22"/>
        <w:lang w:eastAsia="ko-KR"/>
      </w:rPr>
      <w:t>131</w:t>
    </w:r>
  </w:p>
  <w:p>
    <w:pPr>
      <w:pStyle w:val="Normal"/>
      <w:tabs>
        <w:tab w:val="clear" w:pos="720"/>
        <w:tab w:val="right" w:pos="9639" w:leader="none"/>
      </w:tabs>
      <w:spacing w:lineRule="auto" w:line="240" w:before="0" w:after="60"/>
      <w:ind w:left="0" w:hanging="2"/>
      <w:rPr>
        <w:b/>
        <w:b/>
        <w:sz w:val="22"/>
        <w:szCs w:val="22"/>
      </w:rPr>
    </w:pPr>
    <w:r>
      <w:rPr>
        <w:b/>
        <w:sz w:val="22"/>
        <w:szCs w:val="22"/>
      </w:rPr>
      <w:t>Online, July 13, 2023</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numFmt w:val="bullet"/>
      <w:lvlText w:val="-"/>
      <w:lvlJc w:val="left"/>
      <w:pPr>
        <w:tabs>
          <w:tab w:val="num" w:pos="0"/>
        </w:tabs>
        <w:ind w:left="718" w:hanging="720"/>
      </w:pPr>
      <w:rPr>
        <w:rFonts w:ascii="Arial" w:hAnsi="Arial" w:cs="Arial" w:hint="default"/>
      </w:rPr>
    </w:lvl>
    <w:lvl w:ilvl="1">
      <w:start w:val="1"/>
      <w:numFmt w:val="bullet"/>
      <w:lvlText w:val=""/>
      <w:lvlJc w:val="left"/>
      <w:pPr>
        <w:tabs>
          <w:tab w:val="num" w:pos="0"/>
        </w:tabs>
        <w:ind w:left="798" w:hanging="400"/>
      </w:pPr>
      <w:rPr>
        <w:rFonts w:ascii="Wingdings" w:hAnsi="Wingdings" w:cs="Wingdings" w:hint="default"/>
      </w:rPr>
    </w:lvl>
    <w:lvl w:ilvl="2">
      <w:start w:val="1"/>
      <w:numFmt w:val="bullet"/>
      <w:lvlText w:val=""/>
      <w:lvlJc w:val="left"/>
      <w:pPr>
        <w:tabs>
          <w:tab w:val="num" w:pos="0"/>
        </w:tabs>
        <w:ind w:left="1198" w:hanging="400"/>
      </w:pPr>
      <w:rPr>
        <w:rFonts w:ascii="Wingdings" w:hAnsi="Wingdings" w:cs="Wingdings" w:hint="default"/>
      </w:rPr>
    </w:lvl>
    <w:lvl w:ilvl="3">
      <w:start w:val="1"/>
      <w:numFmt w:val="bullet"/>
      <w:lvlText w:val=""/>
      <w:lvlJc w:val="left"/>
      <w:pPr>
        <w:tabs>
          <w:tab w:val="num" w:pos="0"/>
        </w:tabs>
        <w:ind w:left="1598" w:hanging="400"/>
      </w:pPr>
      <w:rPr>
        <w:rFonts w:ascii="Wingdings" w:hAnsi="Wingdings" w:cs="Wingdings" w:hint="default"/>
      </w:rPr>
    </w:lvl>
    <w:lvl w:ilvl="4">
      <w:start w:val="1"/>
      <w:numFmt w:val="bullet"/>
      <w:lvlText w:val=""/>
      <w:lvlJc w:val="left"/>
      <w:pPr>
        <w:tabs>
          <w:tab w:val="num" w:pos="0"/>
        </w:tabs>
        <w:ind w:left="1998" w:hanging="400"/>
      </w:pPr>
      <w:rPr>
        <w:rFonts w:ascii="Wingdings" w:hAnsi="Wingdings" w:cs="Wingdings" w:hint="default"/>
      </w:rPr>
    </w:lvl>
    <w:lvl w:ilvl="5">
      <w:start w:val="1"/>
      <w:numFmt w:val="bullet"/>
      <w:lvlText w:val=""/>
      <w:lvlJc w:val="left"/>
      <w:pPr>
        <w:tabs>
          <w:tab w:val="num" w:pos="0"/>
        </w:tabs>
        <w:ind w:left="2398" w:hanging="400"/>
      </w:pPr>
      <w:rPr>
        <w:rFonts w:ascii="Wingdings" w:hAnsi="Wingdings" w:cs="Wingdings" w:hint="default"/>
      </w:rPr>
    </w:lvl>
    <w:lvl w:ilvl="6">
      <w:start w:val="1"/>
      <w:numFmt w:val="bullet"/>
      <w:lvlText w:val=""/>
      <w:lvlJc w:val="left"/>
      <w:pPr>
        <w:tabs>
          <w:tab w:val="num" w:pos="0"/>
        </w:tabs>
        <w:ind w:left="2798" w:hanging="400"/>
      </w:pPr>
      <w:rPr>
        <w:rFonts w:ascii="Wingdings" w:hAnsi="Wingdings" w:cs="Wingdings" w:hint="default"/>
      </w:rPr>
    </w:lvl>
    <w:lvl w:ilvl="7">
      <w:start w:val="1"/>
      <w:numFmt w:val="bullet"/>
      <w:lvlText w:val=""/>
      <w:lvlJc w:val="left"/>
      <w:pPr>
        <w:tabs>
          <w:tab w:val="num" w:pos="0"/>
        </w:tabs>
        <w:ind w:left="3198" w:hanging="400"/>
      </w:pPr>
      <w:rPr>
        <w:rFonts w:ascii="Wingdings" w:hAnsi="Wingdings" w:cs="Wingdings" w:hint="default"/>
      </w:rPr>
    </w:lvl>
    <w:lvl w:ilvl="8">
      <w:start w:val="1"/>
      <w:numFmt w:val="bullet"/>
      <w:lvlText w:val=""/>
      <w:lvlJc w:val="left"/>
      <w:pPr>
        <w:tabs>
          <w:tab w:val="num" w:pos="0"/>
        </w:tabs>
        <w:ind w:left="3598" w:hanging="40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20"/>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바탕" w:cs="Arial"/>
        <w:lang w:val="en-GB" w:eastAsia="zh-CN"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lineRule="atLeast" w:line="240" w:before="0" w:after="120"/>
      <w:ind w:left="-1" w:hanging="1"/>
      <w:jc w:val="left"/>
      <w:textAlignment w:val="top"/>
      <w:outlineLvl w:val="0"/>
    </w:pPr>
    <w:rPr>
      <w:rFonts w:ascii="Arial" w:hAnsi="Arial" w:eastAsia="바탕" w:cs="Arial"/>
      <w:color w:val="auto"/>
      <w:kern w:val="0"/>
      <w:sz w:val="20"/>
      <w:szCs w:val="20"/>
      <w:vertAlign w:val="subscript"/>
      <w:lang w:eastAsia="en-US" w:val="en-GB" w:bidi="ar-SA"/>
    </w:rPr>
  </w:style>
  <w:style w:type="paragraph" w:styleId="1">
    <w:name w:val="Heading 1"/>
    <w:basedOn w:val="Normal"/>
    <w:next w:val="Normal"/>
    <w:uiPriority w:val="9"/>
    <w:qFormat/>
    <w:pPr>
      <w:keepNext w:val="true"/>
    </w:pPr>
    <w:rPr>
      <w:sz w:val="24"/>
    </w:rPr>
  </w:style>
  <w:style w:type="paragraph" w:styleId="2">
    <w:name w:val="Heading 2"/>
    <w:basedOn w:val="Normal"/>
    <w:next w:val="Normal"/>
    <w:uiPriority w:val="9"/>
    <w:semiHidden/>
    <w:unhideWhenUsed/>
    <w:qFormat/>
    <w:pPr>
      <w:keepNext w:val="true"/>
      <w:widowControl/>
      <w:spacing w:lineRule="auto" w:line="240" w:before="0" w:after="0"/>
      <w:outlineLvl w:val="1"/>
    </w:pPr>
    <w:rPr>
      <w:rFonts w:ascii="Times New Roman" w:hAnsi="Times New Roman"/>
      <w:sz w:val="56"/>
      <w:lang w:val="en-US"/>
    </w:rPr>
  </w:style>
  <w:style w:type="paragraph" w:styleId="3">
    <w:name w:val="Heading 3"/>
    <w:basedOn w:val="Normal"/>
    <w:next w:val="Normal"/>
    <w:uiPriority w:val="9"/>
    <w:unhideWhenUsed/>
    <w:qFormat/>
    <w:pPr>
      <w:keepNext w:val="true"/>
      <w:widowControl/>
      <w:spacing w:lineRule="auto" w:line="240" w:before="240" w:after="60"/>
      <w:outlineLvl w:val="2"/>
    </w:pPr>
    <w:rPr>
      <w:sz w:val="24"/>
      <w:lang w:val="de-DE"/>
    </w:rPr>
  </w:style>
  <w:style w:type="paragraph" w:styleId="4">
    <w:name w:val="Heading 4"/>
    <w:basedOn w:val="Normal"/>
    <w:next w:val="Normal"/>
    <w:uiPriority w:val="9"/>
    <w:semiHidden/>
    <w:unhideWhenUsed/>
    <w:qFormat/>
    <w:pPr>
      <w:keepNext w:val="true"/>
      <w:keepLines/>
      <w:spacing w:before="240" w:after="40"/>
      <w:outlineLvl w:val="3"/>
    </w:pPr>
    <w:rPr>
      <w:b/>
      <w:sz w:val="24"/>
      <w:szCs w:val="24"/>
    </w:rPr>
  </w:style>
  <w:style w:type="paragraph" w:styleId="5">
    <w:name w:val="Heading 5"/>
    <w:basedOn w:val="Normal"/>
    <w:next w:val="Normal"/>
    <w:uiPriority w:val="9"/>
    <w:semiHidden/>
    <w:unhideWhenUsed/>
    <w:qFormat/>
    <w:pPr>
      <w:keepNext w:val="true"/>
      <w:widowControl/>
      <w:spacing w:lineRule="auto" w:line="240" w:before="0" w:after="0"/>
      <w:jc w:val="center"/>
      <w:outlineLvl w:val="4"/>
    </w:pPr>
    <w:rPr>
      <w:rFonts w:ascii="Palatino" w:hAnsi="Palatino"/>
      <w:sz w:val="18"/>
      <w:lang w:val="en-US"/>
    </w:rPr>
  </w:style>
  <w:style w:type="paragraph" w:styleId="6">
    <w:name w:val="Heading 6"/>
    <w:basedOn w:val="Normal"/>
    <w:next w:val="Normal"/>
    <w:uiPriority w:val="9"/>
    <w:semiHidden/>
    <w:unhideWhenUsed/>
    <w:qFormat/>
    <w:pPr>
      <w:keepNext w:val="true"/>
      <w:widowControl/>
      <w:spacing w:lineRule="auto" w:line="240"/>
      <w:jc w:val="both"/>
      <w:outlineLvl w:val="5"/>
    </w:pPr>
    <w:rPr>
      <w:rFonts w:ascii="Palatino" w:hAnsi="Palatino"/>
      <w:lang w:val="en-US"/>
    </w:rPr>
  </w:style>
  <w:style w:type="paragraph" w:styleId="7">
    <w:name w:val="Heading 7"/>
    <w:basedOn w:val="Normal"/>
    <w:next w:val="Normal"/>
    <w:qFormat/>
    <w:pPr>
      <w:keepNext w:val="true"/>
      <w:jc w:val="both"/>
      <w:outlineLvl w:val="6"/>
    </w:pPr>
    <w:rPr>
      <w:b/>
      <w:bCs/>
      <w:sz w:val="22"/>
      <w:lang w:val="en-US"/>
    </w:rPr>
  </w:style>
  <w:style w:type="paragraph" w:styleId="8">
    <w:name w:val="Heading 8"/>
    <w:basedOn w:val="Normal"/>
    <w:next w:val="Normal"/>
    <w:qFormat/>
    <w:pPr>
      <w:keepNext w:val="true"/>
      <w:jc w:val="center"/>
      <w:outlineLvl w:val="7"/>
    </w:pPr>
    <w:rPr>
      <w:b/>
      <w:lang w:val="en-US"/>
    </w:rPr>
  </w:style>
  <w:style w:type="paragraph" w:styleId="9">
    <w:name w:val="Heading 9"/>
    <w:basedOn w:val="Normal"/>
    <w:next w:val="Normal"/>
    <w:qFormat/>
    <w:pPr>
      <w:keepNext w:val="true"/>
      <w:ind w:left="2131" w:hanging="2131"/>
      <w:outlineLvl w:val="8"/>
    </w:pPr>
    <w:rPr>
      <w:b/>
      <w:sz w:val="24"/>
      <w:lang w:val="en-US"/>
    </w:rPr>
  </w:style>
  <w:style w:type="character" w:styleId="DefaultParagraphFont" w:default="1">
    <w:name w:val="Default Paragraph Font"/>
    <w:uiPriority w:val="1"/>
    <w:semiHidden/>
    <w:unhideWhenUsed/>
    <w:qFormat/>
    <w:rPr/>
  </w:style>
  <w:style w:type="character" w:styleId="Strong">
    <w:name w:val="Strong"/>
    <w:qFormat/>
    <w:rPr>
      <w:b/>
      <w:bCs/>
      <w:w w:val="100"/>
      <w:position w:val="0"/>
      <w:sz w:val="20"/>
      <w:effect w:val="none"/>
      <w:vertAlign w:val="baseline"/>
      <w:em w:val="none"/>
    </w:rPr>
  </w:style>
  <w:style w:type="character" w:styleId="Style5">
    <w:name w:val="각주 기준 위치"/>
    <w:rPr>
      <w:w w:val="100"/>
      <w:effect w:val="none"/>
      <w:vertAlign w:val="superscript"/>
      <w:em w:val="none"/>
    </w:rPr>
  </w:style>
  <w:style w:type="character" w:styleId="FootnoteCharacters">
    <w:name w:val="Footnote Characters"/>
    <w:qFormat/>
    <w:rPr>
      <w:w w:val="100"/>
      <w:effect w:val="none"/>
      <w:vertAlign w:val="superscript"/>
      <w:em w:val="none"/>
    </w:rPr>
  </w:style>
  <w:style w:type="character" w:styleId="Style6">
    <w:name w:val="인터넷 링크"/>
    <w:rPr>
      <w:color w:val="0000FF"/>
      <w:w w:val="100"/>
      <w:position w:val="0"/>
      <w:sz w:val="20"/>
      <w:u w:val="single"/>
      <w:effect w:val="none"/>
      <w:vertAlign w:val="baseline"/>
      <w:em w:val="none"/>
    </w:rPr>
  </w:style>
  <w:style w:type="character" w:styleId="Style7">
    <w:name w:val="방문한 인터넷 링크"/>
    <w:rPr>
      <w:color w:val="800080"/>
      <w:w w:val="100"/>
      <w:position w:val="0"/>
      <w:sz w:val="20"/>
      <w:u w:val="single"/>
      <w:effect w:val="none"/>
      <w:vertAlign w:val="baseline"/>
      <w:em w:val="none"/>
    </w:rPr>
  </w:style>
  <w:style w:type="character" w:styleId="Pagenumber">
    <w:name w:val="page number"/>
    <w:basedOn w:val="DefaultParagraphFont"/>
    <w:qFormat/>
    <w:rPr>
      <w:w w:val="100"/>
      <w:position w:val="0"/>
      <w:sz w:val="20"/>
      <w:effect w:val="none"/>
      <w:vertAlign w:val="baseline"/>
      <w:em w:val="none"/>
    </w:rPr>
  </w:style>
  <w:style w:type="character" w:styleId="Annotationreference">
    <w:name w:val="annotation reference"/>
    <w:qFormat/>
    <w:rPr>
      <w:w w:val="100"/>
      <w:position w:val="0"/>
      <w:sz w:val="18"/>
      <w:sz w:val="18"/>
      <w:szCs w:val="18"/>
      <w:effect w:val="none"/>
      <w:vertAlign w:val="baseline"/>
      <w:em w:val="none"/>
    </w:rPr>
  </w:style>
  <w:style w:type="character" w:styleId="ZGSM" w:customStyle="1">
    <w:name w:val="ZGSM"/>
    <w:qFormat/>
    <w:rPr>
      <w:w w:val="100"/>
      <w:position w:val="0"/>
      <w:sz w:val="20"/>
      <w:effect w:val="none"/>
      <w:vertAlign w:val="baseline"/>
      <w:em w:val="none"/>
    </w:rPr>
  </w:style>
  <w:style w:type="character" w:styleId="PlainTextChar" w:customStyle="1">
    <w:name w:val="Plain Text Char"/>
    <w:qFormat/>
    <w:rPr>
      <w:rFonts w:ascii="바탕" w:hAnsi="바탕" w:cs="Courier New"/>
      <w:w w:val="100"/>
      <w:kern w:val="2"/>
      <w:position w:val="0"/>
      <w:sz w:val="20"/>
      <w:effect w:val="none"/>
      <w:vertAlign w:val="baseline"/>
      <w:em w:val="none"/>
    </w:rPr>
  </w:style>
  <w:style w:type="character" w:styleId="HTMLPreformattedChar" w:customStyle="1">
    <w:name w:val="HTML Preformatted Char"/>
    <w:qFormat/>
    <w:rPr>
      <w:rFonts w:ascii="굴림체" w:hAnsi="굴림체" w:eastAsia="굴림체" w:cs="굴림체"/>
      <w:w w:val="100"/>
      <w:position w:val="0"/>
      <w:sz w:val="24"/>
      <w:sz w:val="24"/>
      <w:szCs w:val="24"/>
      <w:effect w:val="none"/>
      <w:vertAlign w:val="baseline"/>
      <w:em w:val="none"/>
    </w:rPr>
  </w:style>
  <w:style w:type="character" w:styleId="BodyText2Char" w:customStyle="1">
    <w:name w:val="Body Text 2 Char"/>
    <w:qFormat/>
    <w:rPr>
      <w:rFonts w:ascii="Arial" w:hAnsi="Arial"/>
      <w:w w:val="100"/>
      <w:position w:val="0"/>
      <w:sz w:val="20"/>
      <w:effect w:val="none"/>
      <w:vertAlign w:val="baseline"/>
      <w:em w:val="none"/>
      <w:lang w:eastAsia="en-US"/>
    </w:rPr>
  </w:style>
  <w:style w:type="character" w:styleId="DocumentMapChar" w:customStyle="1">
    <w:name w:val="Document Map Char"/>
    <w:qFormat/>
    <w:rPr>
      <w:rFonts w:ascii="굴림" w:hAnsi="굴림" w:eastAsia="굴림"/>
      <w:w w:val="100"/>
      <w:position w:val="0"/>
      <w:sz w:val="18"/>
      <w:sz w:val="18"/>
      <w:szCs w:val="18"/>
      <w:effect w:val="none"/>
      <w:vertAlign w:val="baseline"/>
      <w:em w:val="none"/>
      <w:lang w:val="en-GB" w:eastAsia="en-US"/>
    </w:rPr>
  </w:style>
  <w:style w:type="character" w:styleId="Heading7Char" w:customStyle="1">
    <w:name w:val="Heading 7 Char"/>
    <w:qFormat/>
    <w:rPr>
      <w:rFonts w:ascii="Arial" w:hAnsi="Arial"/>
      <w:b/>
      <w:bCs/>
      <w:w w:val="100"/>
      <w:position w:val="0"/>
      <w:sz w:val="22"/>
      <w:sz w:val="22"/>
      <w:effect w:val="none"/>
      <w:vertAlign w:val="baseline"/>
      <w:em w:val="none"/>
      <w:lang w:eastAsia="en-US"/>
    </w:rPr>
  </w:style>
  <w:style w:type="character" w:styleId="TitleChar" w:customStyle="1">
    <w:name w:val="Title Char"/>
    <w:qFormat/>
    <w:rPr>
      <w:rFonts w:ascii="Arial" w:hAnsi="Arial" w:eastAsia="맑은 고딕" w:cs="Arial"/>
      <w:b/>
      <w:bCs/>
      <w:w w:val="100"/>
      <w:kern w:val="2"/>
      <w:position w:val="0"/>
      <w:sz w:val="32"/>
      <w:sz w:val="32"/>
      <w:szCs w:val="32"/>
      <w:effect w:val="none"/>
      <w:vertAlign w:val="baseline"/>
      <w:em w:val="none"/>
      <w:lang w:val="en-GB" w:eastAsia="zh-CN"/>
    </w:rPr>
  </w:style>
  <w:style w:type="character" w:styleId="ZTChar" w:customStyle="1">
    <w:name w:val="ZT Char"/>
    <w:qFormat/>
    <w:rPr>
      <w:rFonts w:ascii="Arial" w:hAnsi="Arial"/>
      <w:b/>
      <w:w w:val="100"/>
      <w:position w:val="0"/>
      <w:sz w:val="34"/>
      <w:sz w:val="34"/>
      <w:effect w:val="none"/>
      <w:vertAlign w:val="baseline"/>
      <w:em w:val="none"/>
      <w:lang w:val="en-GB" w:eastAsia="en-US" w:bidi="ar-SA"/>
    </w:rPr>
  </w:style>
  <w:style w:type="character" w:styleId="TFChar" w:customStyle="1">
    <w:name w:val="TF Char"/>
    <w:link w:val="TF"/>
    <w:qFormat/>
    <w:rsid w:val="00473875"/>
    <w:rPr>
      <w:rFonts w:eastAsia="Times New Roman" w:cs="Times New Roman"/>
      <w:b/>
      <w:lang w:eastAsia="en-US"/>
    </w:rPr>
  </w:style>
  <w:style w:type="character" w:styleId="UnresolvedMention" w:customStyle="1">
    <w:name w:val="Unresolved Mention"/>
    <w:basedOn w:val="DefaultParagraphFont"/>
    <w:uiPriority w:val="99"/>
    <w:semiHidden/>
    <w:unhideWhenUsed/>
    <w:qFormat/>
    <w:rsid w:val="00934f0d"/>
    <w:rPr>
      <w:color w:val="605E5C"/>
      <w:shd w:fill="E1DFDD" w:val="clear"/>
    </w:rPr>
  </w:style>
  <w:style w:type="character" w:styleId="CaptionChar" w:customStyle="1">
    <w:name w:val="Caption Char"/>
    <w:link w:val="Caption"/>
    <w:qFormat/>
    <w:locked/>
    <w:rsid w:val="0058459c"/>
    <w:rPr>
      <w:rFonts w:ascii="Times New Roman" w:hAnsi="Times New Roman"/>
      <w:b/>
      <w:u w:val="single"/>
      <w:vertAlign w:val="subscript"/>
      <w:lang w:val="en-US" w:eastAsia="en-US"/>
    </w:rPr>
  </w:style>
  <w:style w:type="character" w:styleId="TALChar" w:customStyle="1">
    <w:name w:val="TAL Char"/>
    <w:link w:val="TAL"/>
    <w:qFormat/>
    <w:locked/>
    <w:rsid w:val="0058459c"/>
    <w:rPr>
      <w:rFonts w:eastAsia="맑은 고딕"/>
      <w:sz w:val="18"/>
      <w:vertAlign w:val="subscript"/>
      <w:lang w:eastAsia="en-US"/>
    </w:rPr>
  </w:style>
  <w:style w:type="character" w:styleId="TACChar" w:customStyle="1">
    <w:name w:val="TAC Char"/>
    <w:link w:val="TAC"/>
    <w:qFormat/>
    <w:locked/>
    <w:rsid w:val="0058459c"/>
    <w:rPr>
      <w:rFonts w:eastAsia="맑은 고딕"/>
      <w:sz w:val="18"/>
      <w:vertAlign w:val="subscript"/>
      <w:lang w:eastAsia="ja-JP"/>
    </w:rPr>
  </w:style>
  <w:style w:type="character" w:styleId="TAHCar" w:customStyle="1">
    <w:name w:val="TAH Car"/>
    <w:link w:val="TAH"/>
    <w:qFormat/>
    <w:locked/>
    <w:rsid w:val="0058459c"/>
    <w:rPr>
      <w:rFonts w:eastAsia="Times New Roman"/>
      <w:b/>
      <w:sz w:val="18"/>
      <w:vertAlign w:val="subscript"/>
      <w:lang w:eastAsia="en-US"/>
    </w:rPr>
  </w:style>
  <w:style w:type="character" w:styleId="TALCar" w:customStyle="1">
    <w:name w:val="TAL Car"/>
    <w:qFormat/>
    <w:locked/>
    <w:rsid w:val="00e76f0d"/>
    <w:rPr>
      <w:sz w:val="18"/>
      <w:lang w:eastAsia="en-US"/>
    </w:rPr>
  </w:style>
  <w:style w:type="character" w:styleId="THChar" w:customStyle="1">
    <w:name w:val="TH Char"/>
    <w:link w:val="TH"/>
    <w:qFormat/>
    <w:locked/>
    <w:rsid w:val="00e76f0d"/>
    <w:rPr>
      <w:rFonts w:ascii="Times New Roman" w:hAnsi="Times New Roman"/>
      <w:b/>
      <w:vertAlign w:val="subscript"/>
      <w:lang w:val="en-AU" w:eastAsia="en-US"/>
    </w:rPr>
  </w:style>
  <w:style w:type="character" w:styleId="TANChar" w:customStyle="1">
    <w:name w:val="TAN Char"/>
    <w:link w:val="TAN"/>
    <w:qFormat/>
    <w:locked/>
    <w:rsid w:val="00e76f0d"/>
    <w:rPr>
      <w:sz w:val="18"/>
      <w:lang w:eastAsia="en-US"/>
    </w:rPr>
  </w:style>
  <w:style w:type="paragraph" w:styleId="Style8">
    <w:name w:val="제목"/>
    <w:basedOn w:val="Normal"/>
    <w:next w:val="Style9"/>
    <w:qFormat/>
    <w:pPr>
      <w:keepNext w:val="true"/>
      <w:spacing w:before="240" w:after="120"/>
    </w:pPr>
    <w:rPr>
      <w:rFonts w:ascii="Liberation Sans" w:hAnsi="Liberation Sans" w:eastAsia="Noto Sans KR" w:cs="Arial"/>
      <w:sz w:val="28"/>
      <w:szCs w:val="28"/>
    </w:rPr>
  </w:style>
  <w:style w:type="paragraph" w:styleId="Style9">
    <w:name w:val="Body Text"/>
    <w:basedOn w:val="Normal"/>
    <w:pPr>
      <w:widowControl/>
      <w:spacing w:lineRule="auto" w:line="240"/>
      <w:jc w:val="both"/>
    </w:pPr>
    <w:rPr>
      <w:rFonts w:ascii="Palatino" w:hAnsi="Palatino"/>
      <w:lang w:val="en-US"/>
    </w:rPr>
  </w:style>
  <w:style w:type="paragraph" w:styleId="List">
    <w:name w:val="List"/>
    <w:basedOn w:val="Normal"/>
    <w:pPr>
      <w:spacing w:before="0" w:after="120"/>
      <w:ind w:left="100" w:hanging="200"/>
      <w:contextualSpacing/>
    </w:pPr>
    <w:rPr/>
  </w:style>
  <w:style w:type="paragraph" w:styleId="Style10">
    <w:name w:val="Caption"/>
    <w:basedOn w:val="Normal"/>
    <w:qFormat/>
    <w:pPr>
      <w:suppressLineNumbers/>
      <w:spacing w:before="120" w:after="120"/>
    </w:pPr>
    <w:rPr>
      <w:rFonts w:cs="Arial"/>
      <w:i/>
      <w:iCs/>
      <w:sz w:val="24"/>
      <w:szCs w:val="24"/>
    </w:rPr>
  </w:style>
  <w:style w:type="paragraph" w:styleId="Style11">
    <w:name w:val="색인"/>
    <w:basedOn w:val="Normal"/>
    <w:qFormat/>
    <w:pPr>
      <w:suppressLineNumbers/>
    </w:pPr>
    <w:rPr>
      <w:rFonts w:cs="Arial"/>
      <w:lang w:val="zxx" w:eastAsia="zxx" w:bidi="zxx"/>
    </w:rPr>
  </w:style>
  <w:style w:type="paragraph" w:styleId="Title">
    <w:name w:val="Title"/>
    <w:basedOn w:val="Normal"/>
    <w:uiPriority w:val="10"/>
    <w:qFormat/>
    <w:pPr>
      <w:widowControl/>
      <w:spacing w:lineRule="auto" w:line="240" w:before="120" w:after="60"/>
      <w:jc w:val="right"/>
    </w:pPr>
    <w:rPr>
      <w:rFonts w:eastAsia="맑은 고딕"/>
      <w:b/>
      <w:bCs/>
      <w:kern w:val="2"/>
      <w:sz w:val="32"/>
      <w:szCs w:val="32"/>
      <w:lang w:eastAsia="zh-CN"/>
    </w:rPr>
  </w:style>
  <w:style w:type="paragraph" w:styleId="Heading41" w:customStyle="1">
    <w:name w:val="Heading 41"/>
    <w:basedOn w:val="Normal"/>
    <w:next w:val="Normal"/>
    <w:qFormat/>
    <w:pPr>
      <w:keepNext w:val="true"/>
      <w:widowControl/>
      <w:spacing w:lineRule="auto" w:line="240"/>
      <w:ind w:left="2160" w:hanging="1"/>
      <w:jc w:val="both"/>
      <w:outlineLvl w:val="3"/>
    </w:pPr>
    <w:rPr>
      <w:rFonts w:ascii="Palatino" w:hAnsi="Palatino"/>
      <w:b/>
      <w:sz w:val="24"/>
      <w:lang w:val="en-US"/>
    </w:rPr>
  </w:style>
  <w:style w:type="paragraph" w:styleId="HeaderandFooter">
    <w:name w:val="Header and Footer"/>
    <w:basedOn w:val="Normal"/>
    <w:qFormat/>
    <w:pPr/>
    <w:rPr/>
  </w:style>
  <w:style w:type="paragraph" w:styleId="Style12">
    <w:name w:val="Header"/>
    <w:basedOn w:val="Normal"/>
    <w:pPr/>
    <w:rPr/>
  </w:style>
  <w:style w:type="paragraph" w:styleId="Style13">
    <w:name w:val="Footer"/>
    <w:basedOn w:val="Normal"/>
    <w:pPr/>
    <w:rPr/>
  </w:style>
  <w:style w:type="paragraph" w:styleId="BodyText2">
    <w:name w:val="Body Text 2"/>
    <w:basedOn w:val="Normal"/>
    <w:qFormat/>
    <w:pPr>
      <w:widowControl/>
      <w:spacing w:lineRule="auto" w:line="240" w:before="0" w:after="0"/>
      <w:ind w:left="1267" w:hanging="1"/>
    </w:pPr>
    <w:rPr>
      <w:lang w:val="en-US"/>
    </w:rPr>
  </w:style>
  <w:style w:type="paragraph" w:styleId="BodyText3">
    <w:name w:val="Body Text 3"/>
    <w:basedOn w:val="Normal"/>
    <w:qFormat/>
    <w:pPr>
      <w:widowControl/>
      <w:spacing w:lineRule="auto" w:line="240" w:before="0" w:after="0"/>
    </w:pPr>
    <w:rPr>
      <w:rFonts w:ascii="Times New Roman" w:hAnsi="Times New Roman"/>
      <w:sz w:val="24"/>
    </w:rPr>
  </w:style>
  <w:style w:type="paragraph" w:styleId="IndentText" w:customStyle="1">
    <w:name w:val="Indent Text"/>
    <w:basedOn w:val="Normal"/>
    <w:qFormat/>
    <w:pPr>
      <w:widowControl/>
      <w:spacing w:lineRule="auto" w:line="240"/>
      <w:ind w:left="720" w:hanging="1"/>
      <w:jc w:val="both"/>
    </w:pPr>
    <w:rPr>
      <w:lang w:val="en-US"/>
    </w:rPr>
  </w:style>
  <w:style w:type="paragraph" w:styleId="Caption">
    <w:name w:val="caption"/>
    <w:basedOn w:val="Normal"/>
    <w:next w:val="Normal"/>
    <w:link w:val="CaptionChar"/>
    <w:qFormat/>
    <w:pPr>
      <w:widowControl/>
      <w:spacing w:lineRule="auto" w:line="240"/>
      <w:jc w:val="center"/>
    </w:pPr>
    <w:rPr>
      <w:rFonts w:ascii="Times New Roman" w:hAnsi="Times New Roman"/>
      <w:b/>
      <w:u w:val="single"/>
      <w:lang w:val="en-US"/>
    </w:rPr>
  </w:style>
  <w:style w:type="paragraph" w:styleId="BodyTextIndent2">
    <w:name w:val="Body Text Indent 2"/>
    <w:basedOn w:val="Normal"/>
    <w:qFormat/>
    <w:pPr>
      <w:widowControl/>
      <w:spacing w:lineRule="auto" w:line="240"/>
      <w:ind w:left="1170" w:hanging="450"/>
      <w:jc w:val="both"/>
    </w:pPr>
    <w:rPr>
      <w:rFonts w:ascii="Times New Roman" w:hAnsi="Times New Roman"/>
      <w:lang w:val="en-US"/>
    </w:rPr>
  </w:style>
  <w:style w:type="paragraph" w:styleId="BodyTextIndent3">
    <w:name w:val="Body Text Indent 3"/>
    <w:basedOn w:val="Normal"/>
    <w:qFormat/>
    <w:pPr>
      <w:widowControl/>
      <w:spacing w:lineRule="auto" w:line="240"/>
      <w:ind w:left="720" w:hanging="1"/>
    </w:pPr>
    <w:rPr>
      <w:rFonts w:ascii="Times New Roman" w:hAnsi="Times New Roman"/>
      <w:lang w:val="en-US"/>
    </w:rPr>
  </w:style>
  <w:style w:type="paragraph" w:styleId="List2">
    <w:name w:val="List Bullet 3"/>
    <w:basedOn w:val="Normal"/>
    <w:pPr>
      <w:widowControl/>
      <w:spacing w:lineRule="auto" w:line="240" w:before="0" w:after="0"/>
      <w:ind w:left="720" w:hanging="360"/>
    </w:pPr>
    <w:rPr>
      <w:rFonts w:ascii="Palatino" w:hAnsi="Palatino"/>
      <w:sz w:val="24"/>
      <w:lang w:val="en-US"/>
    </w:rPr>
  </w:style>
  <w:style w:type="paragraph" w:styleId="BlockText">
    <w:name w:val="Block Text"/>
    <w:basedOn w:val="Normal"/>
    <w:qFormat/>
    <w:pPr>
      <w:widowControl/>
      <w:spacing w:lineRule="auto" w:line="240"/>
      <w:ind w:left="2880" w:right="3586" w:hanging="1"/>
      <w:jc w:val="center"/>
    </w:pPr>
    <w:rPr>
      <w:rFonts w:ascii="Palatino" w:hAnsi="Palatino"/>
      <w:b/>
      <w:u w:val="single"/>
      <w:lang w:val="en-US"/>
    </w:rPr>
  </w:style>
  <w:style w:type="paragraph" w:styleId="WBtabletxt" w:customStyle="1">
    <w:name w:val="WB table txt"/>
    <w:basedOn w:val="Normal"/>
    <w:qFormat/>
    <w:pPr>
      <w:widowControl/>
      <w:spacing w:lineRule="auto" w:line="240" w:before="120" w:after="0"/>
    </w:pPr>
    <w:rPr>
      <w:color w:val="000000"/>
      <w:sz w:val="18"/>
    </w:rPr>
  </w:style>
  <w:style w:type="paragraph" w:styleId="WBtablehead" w:customStyle="1">
    <w:name w:val="WB table head"/>
    <w:basedOn w:val="WBtabletxt"/>
    <w:qFormat/>
    <w:pPr>
      <w:jc w:val="center"/>
    </w:pPr>
    <w:rPr>
      <w:b/>
    </w:rPr>
  </w:style>
  <w:style w:type="paragraph" w:styleId="Style14">
    <w:name w:val="Body Text Indent"/>
    <w:basedOn w:val="Normal"/>
    <w:pPr>
      <w:widowControl/>
      <w:spacing w:lineRule="auto" w:line="240"/>
      <w:ind w:left="360" w:hanging="1"/>
      <w:jc w:val="both"/>
    </w:pPr>
    <w:rPr>
      <w:rFonts w:ascii="Palatino" w:hAnsi="Palatino"/>
      <w:lang w:val="en-US"/>
    </w:rPr>
  </w:style>
  <w:style w:type="paragraph" w:styleId="Style15">
    <w:name w:val="Footnote Text"/>
    <w:basedOn w:val="Normal"/>
    <w:pPr/>
    <w:rPr/>
  </w:style>
  <w:style w:type="paragraph" w:styleId="TH" w:customStyle="1">
    <w:name w:val="TH"/>
    <w:basedOn w:val="Normal"/>
    <w:link w:val="THChar"/>
    <w:qFormat/>
    <w:pPr>
      <w:keepNext w:val="true"/>
      <w:keepLines/>
      <w:spacing w:lineRule="auto" w:line="240" w:before="0" w:after="0"/>
      <w:jc w:val="center"/>
    </w:pPr>
    <w:rPr>
      <w:rFonts w:ascii="Times New Roman" w:hAnsi="Times New Roman"/>
      <w:b/>
      <w:lang w:val="en-AU"/>
    </w:rPr>
  </w:style>
  <w:style w:type="paragraph" w:styleId="BalloonText">
    <w:name w:val="Balloon Text"/>
    <w:basedOn w:val="Normal"/>
    <w:qFormat/>
    <w:pPr/>
    <w:rPr>
      <w:rFonts w:ascii="Tahoma" w:hAnsi="Tahoma" w:cs="Tahoma"/>
      <w:sz w:val="16"/>
      <w:szCs w:val="16"/>
    </w:rPr>
  </w:style>
  <w:style w:type="paragraph" w:styleId="ZT" w:customStyle="1">
    <w:name w:val="ZT"/>
    <w:qFormat/>
    <w:pPr>
      <w:widowControl w:val="false"/>
      <w:suppressAutoHyphens w:val="true"/>
      <w:bidi w:val="0"/>
      <w:spacing w:lineRule="atLeast" w:line="240" w:before="0" w:after="120"/>
      <w:ind w:left="-1" w:hanging="1"/>
      <w:jc w:val="right"/>
      <w:textAlignment w:val="top"/>
      <w:outlineLvl w:val="0"/>
    </w:pPr>
    <w:rPr>
      <w:rFonts w:ascii="Arial" w:hAnsi="Arial" w:eastAsia="바탕" w:cs="Arial"/>
      <w:b/>
      <w:color w:val="auto"/>
      <w:kern w:val="0"/>
      <w:sz w:val="34"/>
      <w:szCs w:val="20"/>
      <w:vertAlign w:val="subscript"/>
      <w:lang w:eastAsia="en-US" w:val="en-GB" w:bidi="ar-SA"/>
    </w:rPr>
  </w:style>
  <w:style w:type="paragraph" w:styleId="Annotationtext">
    <w:name w:val="annotation text"/>
    <w:basedOn w:val="Normal"/>
    <w:qFormat/>
    <w:pPr/>
    <w:rPr/>
  </w:style>
  <w:style w:type="paragraph" w:styleId="Annotationsubject">
    <w:name w:val="annotation subject"/>
    <w:basedOn w:val="Annotationtext"/>
    <w:next w:val="Annotationtext"/>
    <w:qFormat/>
    <w:pPr/>
    <w:rPr>
      <w:b/>
      <w:bCs/>
    </w:rPr>
  </w:style>
  <w:style w:type="paragraph" w:styleId="Reftext" w:customStyle="1">
    <w:name w:val="Ref_text"/>
    <w:basedOn w:val="Normal"/>
    <w:qFormat/>
    <w:pPr>
      <w:widowControl/>
      <w:overflowPunct w:val="true"/>
      <w:spacing w:lineRule="auto" w:line="240" w:before="120" w:after="0"/>
      <w:ind w:left="794" w:hanging="794"/>
      <w:textAlignment w:val="baseline"/>
    </w:pPr>
    <w:rPr>
      <w:rFonts w:ascii="Times New Roman" w:hAnsi="Times New Roman" w:eastAsia="맑은 고딕"/>
      <w:sz w:val="24"/>
    </w:rPr>
  </w:style>
  <w:style w:type="paragraph" w:styleId="NO" w:customStyle="1">
    <w:name w:val="NO"/>
    <w:basedOn w:val="Normal"/>
    <w:qFormat/>
    <w:pPr>
      <w:keepLines/>
      <w:widowControl/>
      <w:overflowPunct w:val="true"/>
      <w:spacing w:lineRule="auto" w:line="240" w:before="0" w:after="180"/>
      <w:ind w:left="1135" w:hanging="851"/>
      <w:textAlignment w:val="baseline"/>
    </w:pPr>
    <w:rPr>
      <w:rFonts w:ascii="Times New Roman" w:hAnsi="Times New Roman" w:eastAsia="맑은 고딕"/>
    </w:rPr>
  </w:style>
  <w:style w:type="paragraph" w:styleId="ListBullet">
    <w:name w:val="List Bullet"/>
    <w:basedOn w:val="List"/>
    <w:qFormat/>
    <w:pPr>
      <w:widowControl/>
      <w:overflowPunct w:val="true"/>
      <w:spacing w:lineRule="auto" w:line="240" w:before="0" w:after="180"/>
      <w:ind w:left="568" w:hanging="284"/>
      <w:contextualSpacing w:val="false"/>
      <w:textAlignment w:val="baseline"/>
    </w:pPr>
    <w:rPr>
      <w:rFonts w:ascii="Times New Roman" w:hAnsi="Times New Roman" w:eastAsia="맑은 고딕"/>
    </w:rPr>
  </w:style>
  <w:style w:type="paragraph" w:styleId="DefaultParagraphFontParaCharCharChar" w:customStyle="1">
    <w:name w:val="Default Paragraph Font Para Char Char Char"/>
    <w:basedOn w:val="Normal"/>
    <w:qFormat/>
    <w:pPr>
      <w:widowControl/>
      <w:overflowPunct w:val="true"/>
      <w:spacing w:before="0" w:after="160"/>
      <w:textAlignment w:val="baseline"/>
    </w:pPr>
    <w:rPr>
      <w:rFonts w:eastAsia="맑은 고딕"/>
      <w:szCs w:val="22"/>
      <w:lang w:val="en-US"/>
    </w:rPr>
  </w:style>
  <w:style w:type="paragraph" w:styleId="ZchnZchn" w:customStyle="1">
    <w:name w:val="Zchn Zchn"/>
    <w:qFormat/>
    <w:pPr>
      <w:keepNext w:val="true"/>
      <w:widowControl w:val="false"/>
      <w:tabs>
        <w:tab w:val="clear" w:pos="720"/>
        <w:tab w:val="left" w:pos="360" w:leader="none"/>
      </w:tabs>
      <w:suppressAutoHyphens w:val="true"/>
      <w:bidi w:val="0"/>
      <w:spacing w:lineRule="atLeast" w:line="1" w:before="60" w:after="60"/>
      <w:ind w:left="-1" w:hanging="1"/>
      <w:jc w:val="both"/>
      <w:textAlignment w:val="top"/>
      <w:outlineLvl w:val="0"/>
    </w:pPr>
    <w:rPr>
      <w:rFonts w:eastAsia="SimSun" w:ascii="Arial" w:hAnsi="Arial" w:cs="Arial"/>
      <w:color w:val="0000FF"/>
      <w:kern w:val="2"/>
      <w:sz w:val="20"/>
      <w:szCs w:val="20"/>
      <w:vertAlign w:val="subscript"/>
      <w:lang w:val="en-US" w:eastAsia="zh-CN" w:bidi="ar-SA"/>
    </w:rPr>
  </w:style>
  <w:style w:type="paragraph" w:styleId="11" w:customStyle="1">
    <w:name w:val="색상형 목록 - 강조색 11"/>
    <w:basedOn w:val="Normal"/>
    <w:qFormat/>
    <w:pPr>
      <w:ind w:left="800" w:hanging="1"/>
    </w:pPr>
    <w:rPr/>
  </w:style>
  <w:style w:type="paragraph" w:styleId="NormalWeb">
    <w:name w:val="Normal (Web)"/>
    <w:basedOn w:val="Normal"/>
    <w:qFormat/>
    <w:pPr>
      <w:widowControl/>
      <w:spacing w:lineRule="auto" w:line="240" w:before="75" w:after="75"/>
    </w:pPr>
    <w:rPr>
      <w:rFonts w:ascii="굴림체" w:hAnsi="굴림체" w:eastAsia="굴림체" w:cs="굴림"/>
      <w:sz w:val="18"/>
      <w:szCs w:val="18"/>
      <w:lang w:val="en-US" w:eastAsia="ko-KR"/>
    </w:rPr>
  </w:style>
  <w:style w:type="paragraph" w:styleId="PlainText">
    <w:name w:val="Plain Text"/>
    <w:basedOn w:val="Normal"/>
    <w:qFormat/>
    <w:pPr>
      <w:spacing w:lineRule="auto" w:line="240" w:before="0" w:after="0"/>
      <w:jc w:val="both"/>
    </w:pPr>
    <w:rPr>
      <w:rFonts w:ascii="바탕" w:hAnsi="바탕" w:cs="Courier New"/>
      <w:kern w:val="2"/>
      <w:lang w:val="en-US" w:eastAsia="ko-KR"/>
    </w:rPr>
  </w:style>
  <w:style w:type="paragraph" w:styleId="ListBullet2">
    <w:name w:val="List Bullet 2"/>
    <w:basedOn w:val="Normal"/>
    <w:qFormat/>
    <w:pPr>
      <w:numPr>
        <w:ilvl w:val="0"/>
        <w:numId w:val="1"/>
      </w:numPr>
      <w:spacing w:before="0" w:after="120"/>
      <w:ind w:left="-1" w:hanging="1"/>
      <w:contextualSpacing/>
    </w:pPr>
    <w:rPr/>
  </w:style>
  <w:style w:type="paragraph" w:styleId="TAL" w:customStyle="1">
    <w:name w:val="TAL"/>
    <w:basedOn w:val="Normal"/>
    <w:link w:val="TALChar"/>
    <w:qFormat/>
    <w:pPr>
      <w:keepNext w:val="true"/>
      <w:keepLines/>
      <w:widowControl/>
      <w:overflowPunct w:val="true"/>
      <w:spacing w:lineRule="auto" w:line="240" w:before="0" w:after="0"/>
      <w:textAlignment w:val="baseline"/>
    </w:pPr>
    <w:rPr>
      <w:rFonts w:eastAsia="맑은 고딕"/>
      <w:sz w:val="18"/>
    </w:rPr>
  </w:style>
  <w:style w:type="paragraph" w:styleId="EX" w:customStyle="1">
    <w:name w:val="EX"/>
    <w:basedOn w:val="Normal"/>
    <w:qFormat/>
    <w:pPr>
      <w:keepLines/>
      <w:widowControl/>
      <w:overflowPunct w:val="true"/>
      <w:spacing w:lineRule="auto" w:line="240" w:before="0" w:after="180"/>
      <w:ind w:left="1702" w:hanging="1418"/>
      <w:textAlignment w:val="baseline"/>
    </w:pPr>
    <w:rPr>
      <w:rFonts w:ascii="Times New Roman" w:hAnsi="Times New Roman" w:eastAsia="맑은 고딕"/>
    </w:rPr>
  </w:style>
  <w:style w:type="paragraph" w:styleId="B1" w:customStyle="1">
    <w:name w:val="B1"/>
    <w:basedOn w:val="List"/>
    <w:qFormat/>
    <w:pPr>
      <w:widowControl/>
      <w:spacing w:lineRule="auto" w:line="240" w:before="0" w:after="180"/>
      <w:ind w:left="568" w:hanging="284"/>
      <w:contextualSpacing/>
    </w:pPr>
    <w:rPr>
      <w:rFonts w:ascii="Times New Roman" w:hAnsi="Times New Roman" w:eastAsia="맑은 고딕"/>
    </w:rPr>
  </w:style>
  <w:style w:type="paragraph" w:styleId="ASN1" w:customStyle="1">
    <w:name w:val="ASN.1"/>
    <w:qFormat/>
    <w:pPr>
      <w:widowControl w:val="false"/>
      <w:tabs>
        <w:tab w:val="clear" w:pos="720"/>
        <w:tab w:val="left" w:pos="567" w:leader="none"/>
        <w:tab w:val="left" w:pos="1134" w:leader="none"/>
        <w:tab w:val="left" w:pos="1701" w:leader="none"/>
        <w:tab w:val="left" w:pos="2268" w:leader="none"/>
        <w:tab w:val="left" w:pos="2835" w:leader="none"/>
        <w:tab w:val="left" w:pos="3402" w:leader="none"/>
        <w:tab w:val="left" w:pos="3969" w:leader="none"/>
        <w:tab w:val="left" w:pos="4536" w:leader="none"/>
        <w:tab w:val="left" w:pos="5103" w:leader="none"/>
        <w:tab w:val="left" w:pos="5670" w:leader="none"/>
      </w:tabs>
      <w:suppressAutoHyphens w:val="true"/>
      <w:bidi w:val="0"/>
      <w:spacing w:lineRule="atLeast" w:line="1" w:before="0" w:after="120"/>
      <w:ind w:left="-1" w:hanging="1"/>
      <w:jc w:val="left"/>
      <w:textAlignment w:val="top"/>
      <w:outlineLvl w:val="0"/>
    </w:pPr>
    <w:rPr>
      <w:rFonts w:ascii="Courier New" w:hAnsi="Courier New" w:eastAsia="맑은 고딕" w:cs="Arial"/>
      <w:b/>
      <w:color w:val="auto"/>
      <w:kern w:val="0"/>
      <w:sz w:val="20"/>
      <w:szCs w:val="20"/>
      <w:vertAlign w:val="subscript"/>
      <w:lang w:val="en-GB" w:eastAsia="zh-CN" w:bidi="ar-SA"/>
    </w:rPr>
  </w:style>
  <w:style w:type="paragraph" w:styleId="HTMLPreformatted">
    <w:name w:val="HTML Preformatted"/>
    <w:basedOn w:val="Normal"/>
    <w:qFormat/>
    <w:pPr>
      <w:widowControl/>
      <w:spacing w:lineRule="auto" w:line="240" w:before="0" w:after="0"/>
    </w:pPr>
    <w:rPr>
      <w:rFonts w:ascii="굴림체" w:hAnsi="굴림체" w:eastAsia="굴림체" w:cs="굴림체"/>
      <w:sz w:val="24"/>
      <w:szCs w:val="24"/>
      <w:lang w:val="en-US" w:eastAsia="ko-KR"/>
    </w:rPr>
  </w:style>
  <w:style w:type="paragraph" w:styleId="81">
    <w:name w:val="TOC 8"/>
    <w:basedOn w:val="12"/>
    <w:pPr>
      <w:spacing w:before="180" w:after="120"/>
      <w:ind w:left="2693" w:hanging="2693"/>
    </w:pPr>
    <w:rPr>
      <w:b/>
    </w:rPr>
  </w:style>
  <w:style w:type="paragraph" w:styleId="12">
    <w:name w:val="TOC 1"/>
    <w:pPr>
      <w:keepLines/>
      <w:widowControl w:val="false"/>
      <w:tabs>
        <w:tab w:val="clear" w:pos="720"/>
        <w:tab w:val="right" w:pos="9639" w:leader="dot"/>
      </w:tabs>
      <w:suppressAutoHyphens w:val="true"/>
      <w:overflowPunct w:val="true"/>
      <w:bidi w:val="0"/>
      <w:spacing w:lineRule="atLeast" w:line="1" w:before="120" w:after="120"/>
      <w:ind w:left="567" w:right="425" w:hanging="567"/>
      <w:jc w:val="left"/>
      <w:textAlignment w:val="baseline"/>
      <w:outlineLvl w:val="0"/>
    </w:pPr>
    <w:rPr>
      <w:rFonts w:ascii="Arial" w:hAnsi="Arial" w:eastAsia="바탕" w:cs="Arial"/>
      <w:color w:val="auto"/>
      <w:kern w:val="0"/>
      <w:sz w:val="22"/>
      <w:szCs w:val="20"/>
      <w:vertAlign w:val="subscript"/>
      <w:lang w:val="en-GB" w:eastAsia="zh-CN" w:bidi="ar-SA"/>
    </w:rPr>
  </w:style>
  <w:style w:type="paragraph" w:styleId="31">
    <w:name w:val="TOC 3"/>
    <w:basedOn w:val="21"/>
    <w:pPr>
      <w:ind w:left="1134" w:hanging="1134"/>
    </w:pPr>
    <w:rPr/>
  </w:style>
  <w:style w:type="paragraph" w:styleId="21">
    <w:name w:val="TOC 2"/>
    <w:basedOn w:val="12"/>
    <w:pPr>
      <w:spacing w:before="0" w:after="120"/>
      <w:ind w:left="851" w:right="425" w:hanging="851"/>
    </w:pPr>
    <w:rPr>
      <w:sz w:val="20"/>
    </w:rPr>
  </w:style>
  <w:style w:type="paragraph" w:styleId="TAH" w:customStyle="1">
    <w:name w:val="TAH"/>
    <w:basedOn w:val="Normal"/>
    <w:link w:val="TAHCar"/>
    <w:qFormat/>
    <w:pPr>
      <w:keepNext w:val="true"/>
      <w:keepLines/>
      <w:widowControl/>
      <w:overflowPunct w:val="true"/>
      <w:spacing w:lineRule="auto" w:line="240" w:before="0" w:after="0"/>
      <w:jc w:val="center"/>
      <w:textAlignment w:val="baseline"/>
    </w:pPr>
    <w:rPr>
      <w:rFonts w:eastAsia="Times New Roman"/>
      <w:b/>
      <w:sz w:val="18"/>
    </w:rPr>
  </w:style>
  <w:style w:type="paragraph" w:styleId="Normal1" w:customStyle="1">
    <w:name w:val="Normal_"/>
    <w:basedOn w:val="Normal"/>
    <w:qFormat/>
    <w:pPr>
      <w:widowControl/>
      <w:spacing w:before="0" w:after="160"/>
    </w:pPr>
    <w:rPr>
      <w:rFonts w:eastAsia="SimSun"/>
      <w:color w:val="0000FF"/>
      <w:kern w:val="2"/>
      <w:lang w:val="en-US" w:eastAsia="zh-CN"/>
    </w:rPr>
  </w:style>
  <w:style w:type="paragraph" w:styleId="DocumentMap">
    <w:name w:val="Document Map"/>
    <w:basedOn w:val="Normal"/>
    <w:qFormat/>
    <w:pPr/>
    <w:rPr>
      <w:rFonts w:ascii="굴림" w:hAnsi="굴림" w:eastAsia="굴림"/>
      <w:sz w:val="18"/>
      <w:szCs w:val="18"/>
    </w:rPr>
  </w:style>
  <w:style w:type="paragraph" w:styleId="CRCoverPage" w:customStyle="1">
    <w:name w:val="CR Cover Page"/>
    <w:qFormat/>
    <w:pPr>
      <w:widowControl w:val="false"/>
      <w:suppressAutoHyphens w:val="true"/>
      <w:bidi w:val="0"/>
      <w:spacing w:lineRule="atLeast" w:line="1" w:before="0" w:after="120"/>
      <w:ind w:left="-1" w:hanging="1"/>
      <w:jc w:val="left"/>
      <w:textAlignment w:val="top"/>
      <w:outlineLvl w:val="0"/>
    </w:pPr>
    <w:rPr>
      <w:rFonts w:eastAsia="맑은 고딕" w:ascii="Arial" w:hAnsi="Arial" w:cs="Arial"/>
      <w:color w:val="auto"/>
      <w:kern w:val="0"/>
      <w:sz w:val="20"/>
      <w:szCs w:val="20"/>
      <w:vertAlign w:val="subscript"/>
      <w:lang w:eastAsia="en-US" w:val="en-GB" w:bidi="ar-SA"/>
    </w:rPr>
  </w:style>
  <w:style w:type="paragraph" w:styleId="00BodyText" w:customStyle="1">
    <w:name w:val="00 BodyText"/>
    <w:basedOn w:val="Normal"/>
    <w:qFormat/>
    <w:pPr>
      <w:widowControl/>
      <w:spacing w:lineRule="auto" w:line="240" w:before="0" w:after="220"/>
    </w:pPr>
    <w:rPr>
      <w:rFonts w:eastAsia="맑은 고딕"/>
      <w:sz w:val="22"/>
      <w:lang w:val="en-US"/>
    </w:rPr>
  </w:style>
  <w:style w:type="paragraph" w:styleId="Default" w:customStyle="1">
    <w:name w:val="Default"/>
    <w:qFormat/>
    <w:pPr>
      <w:widowControl w:val="false"/>
      <w:suppressAutoHyphens w:val="true"/>
      <w:bidi w:val="0"/>
      <w:spacing w:lineRule="atLeast" w:line="1" w:before="0" w:after="120"/>
      <w:ind w:left="-1" w:hanging="1"/>
      <w:jc w:val="left"/>
      <w:textAlignment w:val="top"/>
      <w:outlineLvl w:val="0"/>
    </w:pPr>
    <w:rPr>
      <w:rFonts w:ascii="Arial" w:hAnsi="Arial" w:eastAsia="바탕" w:cs="Arial"/>
      <w:color w:val="000000"/>
      <w:kern w:val="0"/>
      <w:sz w:val="24"/>
      <w:szCs w:val="24"/>
      <w:vertAlign w:val="subscript"/>
      <w:lang w:val="en-US" w:eastAsia="ko-KR" w:bidi="ar-SA"/>
    </w:rPr>
  </w:style>
  <w:style w:type="paragraph" w:styleId="TAC" w:customStyle="1">
    <w:name w:val="TAC"/>
    <w:basedOn w:val="TAL"/>
    <w:link w:val="TACChar"/>
    <w:qFormat/>
    <w:pPr>
      <w:jc w:val="center"/>
    </w:pPr>
    <w:rPr>
      <w:lang w:eastAsia="ja-JP"/>
    </w:rPr>
  </w:style>
  <w:style w:type="paragraph" w:styleId="Style16">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ab1c1c"/>
    <w:pPr>
      <w:spacing w:before="0" w:after="120"/>
      <w:ind w:left="720" w:hanging="1"/>
      <w:contextualSpacing/>
    </w:pPr>
    <w:rPr/>
  </w:style>
  <w:style w:type="paragraph" w:styleId="Revision">
    <w:name w:val="Revision"/>
    <w:uiPriority w:val="99"/>
    <w:semiHidden/>
    <w:qFormat/>
    <w:rsid w:val="00740fd9"/>
    <w:pPr>
      <w:widowControl/>
      <w:bidi w:val="0"/>
      <w:spacing w:before="0" w:after="0"/>
      <w:ind w:hanging="0"/>
      <w:jc w:val="left"/>
    </w:pPr>
    <w:rPr>
      <w:rFonts w:ascii="Arial" w:hAnsi="Arial" w:eastAsia="바탕" w:cs="Arial"/>
      <w:color w:val="auto"/>
      <w:kern w:val="0"/>
      <w:sz w:val="20"/>
      <w:szCs w:val="20"/>
      <w:vertAlign w:val="subscript"/>
      <w:lang w:eastAsia="en-US" w:val="en-GB" w:bidi="ar-SA"/>
    </w:rPr>
  </w:style>
  <w:style w:type="paragraph" w:styleId="TF" w:customStyle="1">
    <w:name w:val="TF"/>
    <w:basedOn w:val="Normal"/>
    <w:link w:val="TFChar"/>
    <w:qFormat/>
    <w:rsid w:val="00473875"/>
    <w:pPr>
      <w:keepLines/>
      <w:widowControl/>
      <w:suppressAutoHyphens w:val="false"/>
      <w:spacing w:lineRule="auto" w:line="240" w:before="0" w:after="240"/>
      <w:ind w:left="0" w:hanging="0"/>
      <w:jc w:val="center"/>
      <w:textAlignment w:val="auto"/>
      <w:outlineLvl w:val="9"/>
    </w:pPr>
    <w:rPr>
      <w:rFonts w:eastAsia="Times New Roman" w:cs="Times New Roman"/>
      <w:b/>
    </w:rPr>
  </w:style>
  <w:style w:type="paragraph" w:styleId="TAN" w:customStyle="1">
    <w:name w:val="TAN"/>
    <w:basedOn w:val="TAL"/>
    <w:link w:val="TANChar"/>
    <w:qFormat/>
    <w:rsid w:val="00e76f0d"/>
    <w:pPr>
      <w:suppressAutoHyphens w:val="false"/>
      <w:overflowPunct w:val="false"/>
      <w:ind w:left="851" w:hanging="851"/>
      <w:textAlignment w:val="auto"/>
      <w:outlineLvl w:val="9"/>
    </w:pPr>
    <w:rPr>
      <w:rFonts w:eastAsia="바탕"/>
    </w:rPr>
  </w:style>
  <w:style w:type="paragraph" w:styleId="TALcontinuation" w:customStyle="1">
    <w:name w:val="TAL continuation"/>
    <w:basedOn w:val="TAL"/>
    <w:qFormat/>
    <w:rsid w:val="00e76f0d"/>
    <w:pPr>
      <w:suppressAutoHyphens w:val="false"/>
      <w:overflowPunct w:val="false"/>
      <w:spacing w:before="40" w:after="0"/>
      <w:ind w:left="0" w:hanging="0"/>
      <w:textAlignment w:val="auto"/>
      <w:outlineLvl w:val="9"/>
    </w:pPr>
    <w:rPr>
      <w:rFonts w:eastAsia="바탕"/>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pPr>
      <w:spacing w:line="1" w:lineRule="atLeast"/>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ightGrid-Accent3">
    <w:name w:val="Light Grid Accent 3"/>
    <w:basedOn w:val="TableNormal"/>
    <w:pPr>
      <w:spacing w:line="1" w:lineRule="atLeast"/>
    </w:p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style>
  <w:style w:type="table" w:styleId="LightGrid-Accent4">
    <w:name w:val="Light Grid Accent 4"/>
    <w:basedOn w:val="TableNormal"/>
    <w:pPr>
      <w:spacing w:line="1" w:lineRule="atLeast"/>
    </w:pPr>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style>
  <w:style w:type="table" w:styleId="LightGrid-Accent5">
    <w:name w:val="Light Grid Accent 5"/>
    <w:basedOn w:val="TableNormal"/>
    <w:pPr>
      <w:spacing w:line="1" w:lineRule="atLeast"/>
    </w:pPr>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style>
  <w:style w:type="table" w:styleId="GridTable5Dark">
    <w:name w:val="Grid Table 5 Dark"/>
    <w:basedOn w:val="TableNormal"/>
    <w:uiPriority w:val="50"/>
    <w:rsid w:val="0058459c"/>
    <w:pPr>
      <w:spacing w:after="0"/>
    </w:pPr>
    <w:rPr>
      <w:lang w:val="en-US" w:eastAsia="ko-KR"/>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Props1.xml><?xml version="1.0" encoding="utf-8"?>
<ds:datastoreItem xmlns:ds="http://schemas.openxmlformats.org/officeDocument/2006/customXml" ds:itemID="{2128BF6D-3CCB-478C-BFDF-B9FE4856971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1681</TotalTime>
  <Application>LibreOffice/7.3.1.3$Windows_X86_64 LibreOffice_project/a69ca51ded25f3eefd52d7bf9a5fad8c90b87951</Application>
  <AppVersion>15.0000</AppVersion>
  <Pages>2</Pages>
  <Words>897</Words>
  <Characters>4627</Characters>
  <CharactersWithSpaces>5414</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2023-07-10T05:01:00Z</dcterms:created>
  <dc:creator>Kyunghun Jung</dc:creator>
  <dc:description/>
  <dc:language>ko-KR</dc:language>
  <cp:lastModifiedBy/>
  <dcterms:modified xsi:type="dcterms:W3CDTF">2023-07-12T18:41:19Z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