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F8D09" w14:textId="0D881544" w:rsidR="00F77A57" w:rsidRPr="006E7343" w:rsidRDefault="00F77A57" w:rsidP="00F77A57">
      <w:pPr>
        <w:pStyle w:val="CRCoverPage"/>
        <w:tabs>
          <w:tab w:val="right" w:pos="9639"/>
        </w:tabs>
        <w:spacing w:after="0"/>
        <w:rPr>
          <w:b/>
          <w:i/>
          <w:noProof/>
          <w:sz w:val="28"/>
          <w:lang w:val="it-IT"/>
        </w:rPr>
      </w:pPr>
      <w:r w:rsidRPr="006E7343">
        <w:rPr>
          <w:b/>
          <w:noProof/>
          <w:sz w:val="24"/>
          <w:lang w:val="it-IT"/>
        </w:rPr>
        <w:t>3GPP SA3LI#</w:t>
      </w:r>
      <w:r>
        <w:rPr>
          <w:b/>
          <w:noProof/>
          <w:sz w:val="24"/>
          <w:lang w:val="it-IT"/>
        </w:rPr>
        <w:t>97</w:t>
      </w:r>
      <w:r w:rsidRPr="006E7343">
        <w:rPr>
          <w:b/>
          <w:i/>
          <w:noProof/>
          <w:sz w:val="28"/>
          <w:lang w:val="it-IT"/>
        </w:rPr>
        <w:tab/>
      </w:r>
      <w:r>
        <w:rPr>
          <w:b/>
          <w:i/>
          <w:noProof/>
          <w:sz w:val="28"/>
          <w:lang w:val="it-IT"/>
        </w:rPr>
        <w:t>s</w:t>
      </w:r>
      <w:r w:rsidRPr="006E7343">
        <w:rPr>
          <w:b/>
          <w:i/>
          <w:noProof/>
          <w:sz w:val="28"/>
          <w:lang w:val="it-IT"/>
        </w:rPr>
        <w:t>3i2</w:t>
      </w:r>
      <w:r>
        <w:rPr>
          <w:b/>
          <w:i/>
          <w:noProof/>
          <w:sz w:val="28"/>
          <w:lang w:val="it-IT"/>
        </w:rPr>
        <w:t>5</w:t>
      </w:r>
      <w:r w:rsidRPr="006E7343">
        <w:rPr>
          <w:b/>
          <w:i/>
          <w:noProof/>
          <w:sz w:val="28"/>
          <w:lang w:val="it-IT"/>
        </w:rPr>
        <w:t>0</w:t>
      </w:r>
      <w:r w:rsidR="00754F5C">
        <w:rPr>
          <w:b/>
          <w:i/>
          <w:noProof/>
          <w:sz w:val="28"/>
          <w:lang w:val="it-IT"/>
        </w:rPr>
        <w:t>163</w:t>
      </w:r>
    </w:p>
    <w:p w14:paraId="36525E53" w14:textId="77777777" w:rsidR="00F77A57" w:rsidRDefault="00F77A57" w:rsidP="00F77A57">
      <w:pPr>
        <w:pStyle w:val="CRCoverPage"/>
        <w:outlineLvl w:val="0"/>
        <w:rPr>
          <w:b/>
          <w:noProof/>
          <w:sz w:val="24"/>
        </w:rPr>
      </w:pPr>
      <w:r>
        <w:rPr>
          <w:b/>
          <w:noProof/>
          <w:sz w:val="24"/>
        </w:rPr>
        <w:t>29 April – 02 May 2025, Washington DC (US)</w:t>
      </w:r>
    </w:p>
    <w:p w14:paraId="71358E30" w14:textId="77777777"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2E9CB668" w14:textId="00666F94" w:rsidR="00EB0942"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754F5C">
        <w:rPr>
          <w:rFonts w:ascii="Arial" w:eastAsia="MS Mincho" w:hAnsi="Arial"/>
          <w:b/>
          <w:lang w:eastAsia="ja-JP"/>
        </w:rPr>
        <w:t>OTD_US</w:t>
      </w:r>
    </w:p>
    <w:p w14:paraId="4D0E8E12" w14:textId="33705626" w:rsidR="00EB0942"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754F5C" w:rsidRPr="00754F5C">
        <w:rPr>
          <w:rFonts w:ascii="Arial" w:eastAsia="MS Mincho" w:hAnsi="Arial"/>
          <w:b/>
          <w:lang w:eastAsia="ja-JP"/>
        </w:rPr>
        <w:t>Discussion on Selective IRI Policies</w:t>
      </w:r>
    </w:p>
    <w:p w14:paraId="426D1DA8" w14:textId="68D6E7C2"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754F5C">
        <w:rPr>
          <w:rFonts w:ascii="Arial" w:eastAsia="MS Mincho" w:hAnsi="Arial"/>
          <w:b/>
          <w:lang w:eastAsia="ja-JP"/>
        </w:rPr>
        <w:t>Discussion</w:t>
      </w:r>
    </w:p>
    <w:p w14:paraId="6F179D0E" w14:textId="36F8D833"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754F5C">
        <w:rPr>
          <w:rFonts w:ascii="Arial" w:eastAsia="MS Mincho" w:hAnsi="Arial"/>
          <w:b/>
          <w:lang w:eastAsia="ja-JP"/>
        </w:rPr>
        <w:t>8.1</w:t>
      </w:r>
    </w:p>
    <w:p w14:paraId="77F118EB" w14:textId="4E7FBAB1"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754F5C">
        <w:rPr>
          <w:rFonts w:ascii="Arial" w:eastAsia="MS Mincho" w:hAnsi="Arial"/>
          <w:b/>
          <w:lang w:eastAsia="ja-JP"/>
        </w:rPr>
        <w:t>LI18/Rel-18</w:t>
      </w:r>
    </w:p>
    <w:p w14:paraId="7755F2DE" w14:textId="0409B997" w:rsidR="00EB0942" w:rsidRDefault="00EB0942">
      <w:pPr>
        <w:spacing w:before="120" w:after="0"/>
        <w:ind w:left="2127" w:hanging="2127"/>
        <w:rPr>
          <w:rFonts w:ascii="Arial" w:eastAsia="MS Mincho" w:hAnsi="Arial"/>
          <w:i/>
          <w:lang w:eastAsia="ja-JP"/>
        </w:rPr>
      </w:pPr>
      <w:r>
        <w:rPr>
          <w:rFonts w:ascii="Arial" w:eastAsia="MS Mincho" w:hAnsi="Arial"/>
          <w:i/>
          <w:lang w:eastAsia="ja-JP"/>
        </w:rPr>
        <w:t>Abstract of the contribution:</w:t>
      </w:r>
      <w:r w:rsidR="00754F5C" w:rsidRPr="00754F5C">
        <w:rPr>
          <w:rFonts w:ascii="Arial" w:hAnsi="Arial" w:cs="Arial"/>
          <w:color w:val="000000"/>
          <w:sz w:val="18"/>
          <w:szCs w:val="18"/>
        </w:rPr>
        <w:t xml:space="preserve"> </w:t>
      </w:r>
      <w:r w:rsidR="00754F5C" w:rsidRPr="00754F5C">
        <w:rPr>
          <w:rFonts w:ascii="Arial" w:eastAsia="MS Mincho" w:hAnsi="Arial"/>
          <w:i/>
          <w:lang w:eastAsia="ja-JP"/>
        </w:rPr>
        <w:t xml:space="preserve">Service scoping in its current format is severely limited. Additionally, there are times when being able to scope IRI outside of services is beneficial. OTD proposed a solution to this issue in ETSI TC LI (attached) but agreed to postpone it for further discussion and consideration. As </w:t>
      </w:r>
      <w:proofErr w:type="gramStart"/>
      <w:r w:rsidR="00754F5C" w:rsidRPr="00754F5C">
        <w:rPr>
          <w:rFonts w:ascii="Arial" w:eastAsia="MS Mincho" w:hAnsi="Arial"/>
          <w:i/>
          <w:lang w:eastAsia="ja-JP"/>
        </w:rPr>
        <w:t>the majority of</w:t>
      </w:r>
      <w:proofErr w:type="gramEnd"/>
      <w:r w:rsidR="00754F5C" w:rsidRPr="00754F5C">
        <w:rPr>
          <w:rFonts w:ascii="Arial" w:eastAsia="MS Mincho" w:hAnsi="Arial"/>
          <w:i/>
          <w:lang w:eastAsia="ja-JP"/>
        </w:rPr>
        <w:t xml:space="preserve"> current use cases OTD envisions would apply to SA3-LI, OTD proposes SA3-LI send an LS to ETSI TC LI requesting support for this capability. This discussion document provides the background and some use cases for this capability.</w:t>
      </w:r>
    </w:p>
    <w:p w14:paraId="37532676" w14:textId="77777777" w:rsidR="00EB0942" w:rsidRPr="00E8526A" w:rsidRDefault="00EB0942">
      <w:pPr>
        <w:pBdr>
          <w:bottom w:val="single" w:sz="6" w:space="1" w:color="auto"/>
        </w:pBdr>
        <w:rPr>
          <w:rFonts w:ascii="Arial" w:hAnsi="Arial"/>
          <w:b/>
          <w:lang w:val="en-US"/>
        </w:rPr>
      </w:pPr>
    </w:p>
    <w:p w14:paraId="4BFD6932" w14:textId="3A24C10A" w:rsidR="00754F5C" w:rsidRDefault="00754F5C" w:rsidP="00C15D28">
      <w:pPr>
        <w:pStyle w:val="Title"/>
      </w:pPr>
      <w:r>
        <w:t>Common IRI and Selective IRI delivery</w:t>
      </w:r>
    </w:p>
    <w:p w14:paraId="53B98FA9" w14:textId="64163376" w:rsidR="00754F5C" w:rsidRDefault="00C15D28" w:rsidP="00C15D28">
      <w:pPr>
        <w:pStyle w:val="Heading1"/>
      </w:pPr>
      <w:r>
        <w:t>1</w:t>
      </w:r>
      <w:r>
        <w:tab/>
      </w:r>
      <w:proofErr w:type="gramStart"/>
      <w:r w:rsidR="00754F5C">
        <w:t>TLDR;</w:t>
      </w:r>
      <w:proofErr w:type="gramEnd"/>
    </w:p>
    <w:p w14:paraId="10C920D6" w14:textId="77777777" w:rsidR="00754F5C" w:rsidRPr="00092E64" w:rsidRDefault="00754F5C" w:rsidP="00754F5C">
      <w:r>
        <w:t xml:space="preserve">Service scoping in its current format is severely limited. Additionally, there are times when being able to scope IRI outside of services is beneficial. OTD proposed a solution to this issue in ETSI TC LI (attached) but agreed to postpone it for further discussion and consideration. As </w:t>
      </w:r>
      <w:proofErr w:type="gramStart"/>
      <w:r>
        <w:t>the majority of</w:t>
      </w:r>
      <w:proofErr w:type="gramEnd"/>
      <w:r>
        <w:t xml:space="preserve"> current use cases OTD envisions would apply to SA3-LI, OTD proposes SA3-LI send an LS to ETSI TC LI requesting support for this capability.</w:t>
      </w:r>
    </w:p>
    <w:p w14:paraId="0EFD6E70" w14:textId="6FF5DE40" w:rsidR="00754F5C" w:rsidRPr="00F3630F" w:rsidRDefault="00C15D28" w:rsidP="00C15D28">
      <w:pPr>
        <w:pStyle w:val="Heading1"/>
      </w:pPr>
      <w:r>
        <w:t>2</w:t>
      </w:r>
      <w:r>
        <w:tab/>
      </w:r>
      <w:r w:rsidR="00754F5C">
        <w:t>General background</w:t>
      </w:r>
    </w:p>
    <w:p w14:paraId="47203E65" w14:textId="567A22DC" w:rsidR="00754F5C" w:rsidRDefault="00754F5C" w:rsidP="00754F5C">
      <w:pPr>
        <w:ind w:right="720"/>
      </w:pPr>
      <w:r>
        <w:t xml:space="preserve">The concept of </w:t>
      </w:r>
      <w:r w:rsidR="003866F7">
        <w:t>isolating, intercepting and delivering different services</w:t>
      </w:r>
      <w:r>
        <w:t xml:space="preserve"> is central to Lawful Interception (LI) requirements. Traditionally, this was handled by using “service types”.</w:t>
      </w:r>
      <w:r w:rsidR="003866F7">
        <w:t xml:space="preserve"> </w:t>
      </w:r>
      <w:r>
        <w:t>In legacy networks, it was often easy to categorize, isolate, intercept and deliver services as they were carried over separate logical (and sometimes physical) interfaces, handled by separate networks or network elements, and delivered over discrete channels. Also, even in cases where the categorization of the service may have been unclear (Voice Over Packet Data (VoIP, VoLTE/IMS, VoWiFi) as an example), the service offering was relatively simple, and decisions were made to ensure it was appropriately delivered when authorized.</w:t>
      </w:r>
    </w:p>
    <w:p w14:paraId="3B067EA3" w14:textId="77777777" w:rsidR="00754F5C" w:rsidRPr="003866F7" w:rsidRDefault="00754F5C" w:rsidP="00754F5C">
      <w:pPr>
        <w:ind w:right="720"/>
      </w:pPr>
      <w:r>
        <w:t xml:space="preserve">Modern networks have complicated things to the point that traditional “service scoping” is not sufficient to ensure the separation of authorized communications. In general, even if only voice and carrier grade messaging communications are desired the current solution to ensure that all required information is intercepted is to get authorization for all communications, resulting in huge amounts of unwanted data being delivered to LEAs. Separate from the authorization, there are also situations where an LEA may want to scope the LI product being delivered. For example, it may be beneficial to only deliver full content for un-encrypted data while </w:t>
      </w:r>
      <w:r w:rsidRPr="003866F7">
        <w:t>delivering Packet Data Header Information reports for all encrypted packet flows.</w:t>
      </w:r>
    </w:p>
    <w:p w14:paraId="0334F3CF" w14:textId="77777777" w:rsidR="00754F5C" w:rsidRPr="003866F7" w:rsidRDefault="00754F5C" w:rsidP="00754F5C">
      <w:pPr>
        <w:ind w:right="720"/>
      </w:pPr>
      <w:r w:rsidRPr="003866F7">
        <w:t>While there are many specific changes that have led to the existing service scoping approach being inadequate, many of them can be lumped into two categories:</w:t>
      </w:r>
    </w:p>
    <w:p w14:paraId="2179EF58" w14:textId="77777777" w:rsidR="00754F5C" w:rsidRPr="003866F7" w:rsidRDefault="00754F5C" w:rsidP="00754F5C">
      <w:pPr>
        <w:pStyle w:val="ListParagraph"/>
        <w:numPr>
          <w:ilvl w:val="0"/>
          <w:numId w:val="20"/>
        </w:numPr>
        <w:ind w:right="720"/>
        <w:contextualSpacing w:val="0"/>
      </w:pPr>
      <w:r w:rsidRPr="003866F7">
        <w:t xml:space="preserve">The separation of the service layer networks from the access networks </w:t>
      </w:r>
    </w:p>
    <w:p w14:paraId="5DDFBDB7" w14:textId="77777777" w:rsidR="00754F5C" w:rsidRPr="003866F7" w:rsidRDefault="00754F5C" w:rsidP="00754F5C">
      <w:pPr>
        <w:pStyle w:val="ListParagraph"/>
        <w:numPr>
          <w:ilvl w:val="0"/>
          <w:numId w:val="20"/>
        </w:numPr>
        <w:ind w:right="720"/>
        <w:contextualSpacing w:val="0"/>
      </w:pPr>
      <w:r w:rsidRPr="003866F7">
        <w:t>The increase in integrated communications services</w:t>
      </w:r>
    </w:p>
    <w:p w14:paraId="6B7DEF8B" w14:textId="77777777" w:rsidR="00754F5C" w:rsidRDefault="00754F5C" w:rsidP="00754F5C">
      <w:pPr>
        <w:ind w:right="720"/>
      </w:pPr>
      <w:r>
        <w:t>While these issues are separate, many of the specific impacts they create and the solutions to solve them overlap.</w:t>
      </w:r>
    </w:p>
    <w:p w14:paraId="595B8E12" w14:textId="4095A632" w:rsidR="00754F5C" w:rsidRDefault="00C15D28" w:rsidP="00C15D28">
      <w:pPr>
        <w:pStyle w:val="Heading1"/>
      </w:pPr>
      <w:r>
        <w:lastRenderedPageBreak/>
        <w:t>3</w:t>
      </w:r>
      <w:r>
        <w:tab/>
      </w:r>
      <w:r w:rsidR="00754F5C">
        <w:t>Service/Access layer split</w:t>
      </w:r>
    </w:p>
    <w:p w14:paraId="28663C01" w14:textId="6A44C59B" w:rsidR="00754F5C" w:rsidRPr="00AC54A3" w:rsidRDefault="00C15D28" w:rsidP="00C15D28">
      <w:pPr>
        <w:pStyle w:val="Heading2"/>
      </w:pPr>
      <w:r>
        <w:t>3.1</w:t>
      </w:r>
      <w:r>
        <w:tab/>
      </w:r>
      <w:r w:rsidR="00754F5C">
        <w:t>Background</w:t>
      </w:r>
    </w:p>
    <w:p w14:paraId="52D79EA4" w14:textId="66742848" w:rsidR="00754F5C" w:rsidRDefault="00754F5C" w:rsidP="00754F5C">
      <w:pPr>
        <w:ind w:right="720"/>
      </w:pPr>
      <w:r>
        <w:t>From the 3GPP perspective, the easiest place to see the split between the access and service layers starts with the development of the IP Multimedia Subsystem (IMS)</w:t>
      </w:r>
      <w:r w:rsidR="003866F7">
        <w:t xml:space="preserve"> which</w:t>
      </w:r>
      <w:r>
        <w:t xml:space="preserve"> effectively inserted the Packet Core between the RAN and the traditional voice service. This development </w:t>
      </w:r>
      <w:r w:rsidR="003866F7">
        <w:t>has</w:t>
      </w:r>
      <w:r>
        <w:t xml:space="preserve"> problematic to Law Enforcement for two reasons</w:t>
      </w:r>
      <w:r w:rsidR="003866F7">
        <w:t>:</w:t>
      </w:r>
    </w:p>
    <w:p w14:paraId="216FB6BC" w14:textId="77777777" w:rsidR="003866F7" w:rsidRDefault="003866F7" w:rsidP="003866F7">
      <w:pPr>
        <w:ind w:left="568" w:right="720" w:hanging="284"/>
      </w:pPr>
      <w:r>
        <w:t>1.</w:t>
      </w:r>
      <w:r>
        <w:tab/>
        <w:t>T</w:t>
      </w:r>
      <w:r w:rsidR="00754F5C">
        <w:t>he availability of information. The split of the services combined with the potential for encryption creates access issues.</w:t>
      </w:r>
    </w:p>
    <w:p w14:paraId="230DFEF5" w14:textId="7222DEE1" w:rsidR="00754F5C" w:rsidRDefault="003866F7" w:rsidP="003866F7">
      <w:pPr>
        <w:ind w:left="568" w:right="720" w:hanging="284"/>
      </w:pPr>
      <w:r>
        <w:t>2.</w:t>
      </w:r>
      <w:r>
        <w:tab/>
        <w:t>T</w:t>
      </w:r>
      <w:r w:rsidR="00754F5C">
        <w:t>he lack of clarity in the defined service scoping options.</w:t>
      </w:r>
    </w:p>
    <w:p w14:paraId="6AFAD0B2" w14:textId="275E3D9B" w:rsidR="00754F5C" w:rsidRDefault="00C15D28" w:rsidP="00C15D28">
      <w:pPr>
        <w:pStyle w:val="Heading2"/>
      </w:pPr>
      <w:r>
        <w:t>3.2</w:t>
      </w:r>
      <w:r>
        <w:tab/>
      </w:r>
      <w:r w:rsidR="00754F5C">
        <w:t>Information availability</w:t>
      </w:r>
    </w:p>
    <w:p w14:paraId="332538BF" w14:textId="709BA2BF" w:rsidR="00754F5C" w:rsidRPr="009B0FE6" w:rsidRDefault="00C15D28" w:rsidP="00C15D28">
      <w:pPr>
        <w:pStyle w:val="Heading3"/>
      </w:pPr>
      <w:r>
        <w:t>3.2.1</w:t>
      </w:r>
      <w:r>
        <w:tab/>
      </w:r>
      <w:r w:rsidR="00754F5C">
        <w:t>Issue</w:t>
      </w:r>
    </w:p>
    <w:p w14:paraId="35FEC96F" w14:textId="566B03FE" w:rsidR="00754F5C" w:rsidRDefault="00754F5C" w:rsidP="00754F5C">
      <w:pPr>
        <w:ind w:right="720"/>
      </w:pPr>
      <w:r>
        <w:t xml:space="preserve">Information that was previously available in one system is now spread between multiple systems. Some information in the cellular core network (location information and other information related to mobility, certain User Identifiers, certain subscription information, etc) is no longer available to the phone network. Similarly, some information in the </w:t>
      </w:r>
      <w:r w:rsidR="00A04BF0">
        <w:t>IMS</w:t>
      </w:r>
      <w:r>
        <w:t xml:space="preserve"> (certain User Identifiers, certain subscription information, etc) is not available in the cellular core network.</w:t>
      </w:r>
    </w:p>
    <w:p w14:paraId="4B09A0C9" w14:textId="2DB7DCCF" w:rsidR="00754F5C" w:rsidRDefault="00C15D28" w:rsidP="00C15D28">
      <w:pPr>
        <w:pStyle w:val="Heading3"/>
      </w:pPr>
      <w:r>
        <w:t>3.2.2</w:t>
      </w:r>
      <w:r>
        <w:tab/>
      </w:r>
      <w:r w:rsidR="00754F5C">
        <w:t>LEA Impact</w:t>
      </w:r>
    </w:p>
    <w:p w14:paraId="4B6A0CA5" w14:textId="6A0830F3" w:rsidR="00754F5C" w:rsidRDefault="00754F5C" w:rsidP="00754F5C">
      <w:pPr>
        <w:ind w:right="720"/>
      </w:pPr>
      <w:r>
        <w:t xml:space="preserve">Despite information that was previously delivered as part of an intercept being split between the systems, most carriers only provision one of the two systems depending on the type of interception being performed. So, depending on where the interception is performed (in the cellular core network or the </w:t>
      </w:r>
      <w:r w:rsidR="00A04BF0">
        <w:t>IMS</w:t>
      </w:r>
      <w:r>
        <w:t>), information that should be delivered to LEAs (and that was delivered in legacy deployments) may not be available.</w:t>
      </w:r>
    </w:p>
    <w:p w14:paraId="3E73F6AD" w14:textId="6CE6F195" w:rsidR="00754F5C" w:rsidRDefault="00C15D28" w:rsidP="00C15D28">
      <w:pPr>
        <w:pStyle w:val="Heading2"/>
      </w:pPr>
      <w:r>
        <w:t>3.3</w:t>
      </w:r>
      <w:r>
        <w:tab/>
      </w:r>
      <w:r w:rsidR="00754F5C">
        <w:t>Service scoping confusion</w:t>
      </w:r>
    </w:p>
    <w:p w14:paraId="01CB116F" w14:textId="70AB0F0A" w:rsidR="00754F5C" w:rsidRPr="009B0FE6" w:rsidRDefault="00C15D28" w:rsidP="00C15D28">
      <w:pPr>
        <w:pStyle w:val="Heading3"/>
      </w:pPr>
      <w:r>
        <w:t>3.3.1</w:t>
      </w:r>
      <w:r>
        <w:tab/>
      </w:r>
      <w:r w:rsidR="00754F5C">
        <w:t>Issue</w:t>
      </w:r>
    </w:p>
    <w:p w14:paraId="666886D8" w14:textId="66D08159" w:rsidR="00754F5C" w:rsidRDefault="00754F5C" w:rsidP="00754F5C">
      <w:pPr>
        <w:ind w:right="720"/>
      </w:pPr>
      <w:r>
        <w:t>There is currently a lack of clarity about how specific service scoping options will (or should) affect what is intercepted in the network.</w:t>
      </w:r>
    </w:p>
    <w:p w14:paraId="5309FD2A" w14:textId="2BB7C2F6" w:rsidR="00754F5C" w:rsidRDefault="00C15D28" w:rsidP="00C15D28">
      <w:pPr>
        <w:pStyle w:val="Heading3"/>
      </w:pPr>
      <w:r>
        <w:t>3.3.2</w:t>
      </w:r>
      <w:r>
        <w:tab/>
      </w:r>
      <w:r w:rsidR="00754F5C">
        <w:t>LEA impact</w:t>
      </w:r>
    </w:p>
    <w:p w14:paraId="414205EE" w14:textId="4345A59E" w:rsidR="00754F5C" w:rsidRDefault="003866F7" w:rsidP="00AA073E">
      <w:pPr>
        <w:ind w:right="720"/>
      </w:pPr>
      <w:r>
        <w:t xml:space="preserve">There is inconsistency in how service scoping is applied (that in many cases is not clarified by the standards). In some cases, the </w:t>
      </w:r>
      <w:r w:rsidR="00AA073E">
        <w:t xml:space="preserve">inconsistency is in the authorization required to get records from </w:t>
      </w:r>
      <w:proofErr w:type="gramStart"/>
      <w:r w:rsidR="00AA073E">
        <w:t>particular messages/events/NFs</w:t>
      </w:r>
      <w:proofErr w:type="gramEnd"/>
      <w:r w:rsidR="00AA073E">
        <w:t>. In other cases, it is inconsistencies in the messages/events/NFs reported when certain service scoping types are turned on or off.</w:t>
      </w:r>
    </w:p>
    <w:p w14:paraId="64C5FD6B" w14:textId="09027209" w:rsidR="00754F5C" w:rsidRDefault="00C15D28" w:rsidP="00C15D28">
      <w:pPr>
        <w:pStyle w:val="Heading1"/>
      </w:pPr>
      <w:r>
        <w:t>4</w:t>
      </w:r>
      <w:r>
        <w:tab/>
      </w:r>
      <w:r w:rsidR="00754F5C">
        <w:t>Integrated communications services</w:t>
      </w:r>
    </w:p>
    <w:p w14:paraId="1A97E3FD" w14:textId="6E78AB4A" w:rsidR="00754F5C" w:rsidRPr="00AC54A3" w:rsidRDefault="00C15D28" w:rsidP="00C15D28">
      <w:pPr>
        <w:pStyle w:val="Heading2"/>
      </w:pPr>
      <w:r>
        <w:t>4.1</w:t>
      </w:r>
      <w:r>
        <w:tab/>
      </w:r>
      <w:r w:rsidR="00754F5C">
        <w:t>Background</w:t>
      </w:r>
    </w:p>
    <w:p w14:paraId="6450E158" w14:textId="356D69FD" w:rsidR="00754F5C" w:rsidRDefault="00754F5C" w:rsidP="00754F5C">
      <w:pPr>
        <w:ind w:right="720"/>
      </w:pPr>
      <w:r>
        <w:t xml:space="preserve">While the concept of IMS was to support multiple media types, even supporting the network-based translation from one media type to another, most legacy implementations of IMS limit these features to traditional voice and messaging </w:t>
      </w:r>
      <w:proofErr w:type="gramStart"/>
      <w:r>
        <w:t>types</w:t>
      </w:r>
      <w:proofErr w:type="gramEnd"/>
      <w:r>
        <w:t xml:space="preserve"> services, leaving other media types largely to the application layer. </w:t>
      </w:r>
      <w:proofErr w:type="gramStart"/>
      <w:r w:rsidR="00AA073E">
        <w:t>However</w:t>
      </w:r>
      <w:proofErr w:type="gramEnd"/>
      <w:r>
        <w:t xml:space="preserve"> IMS was not designed as a voice system. It was designed (and is increasingly implemented) as a multimedia system in which voice is simply one of many data types, at some point, a decision was made that intercepting the </w:t>
      </w:r>
      <w:proofErr w:type="spellStart"/>
      <w:r>
        <w:t>signaling</w:t>
      </w:r>
      <w:proofErr w:type="spellEnd"/>
      <w:r>
        <w:t xml:space="preserve"> and media (both data) in IMS was the equivalent of intercepting legacy voice </w:t>
      </w:r>
      <w:r w:rsidR="00AA073E">
        <w:t xml:space="preserve">allowing for </w:t>
      </w:r>
      <w:r>
        <w:t>the existing service scoping mechanisms could be used.</w:t>
      </w:r>
    </w:p>
    <w:p w14:paraId="0DE1E7DB" w14:textId="792CE08B" w:rsidR="00754F5C" w:rsidRDefault="00754F5C" w:rsidP="00754F5C">
      <w:pPr>
        <w:ind w:right="720"/>
      </w:pPr>
      <w:r>
        <w:t xml:space="preserve">However, the support of additional (non-voice) media types has been more standardized with the introduction of IMS Data Channel (IMS DC). In the current iteration, an IMS DC is established in conjunction with a voice </w:t>
      </w:r>
      <w:r>
        <w:lastRenderedPageBreak/>
        <w:t xml:space="preserve">session allowing participants in a conversation to exchange messages, live video, files, streaming location, and other data such as Augmented Reality/Extended Reality information, but the </w:t>
      </w:r>
      <w:proofErr w:type="gramStart"/>
      <w:r>
        <w:t>next-generation</w:t>
      </w:r>
      <w:proofErr w:type="gramEnd"/>
      <w:r>
        <w:t xml:space="preserve"> of IMS DC may remove the need for the voice session or simply carry it within the IMS DC.</w:t>
      </w:r>
    </w:p>
    <w:p w14:paraId="429DE22F" w14:textId="1955A605" w:rsidR="00754F5C" w:rsidRDefault="00C15D28" w:rsidP="00C15D28">
      <w:pPr>
        <w:pStyle w:val="Heading2"/>
      </w:pPr>
      <w:r>
        <w:t>4.2</w:t>
      </w:r>
      <w:r>
        <w:tab/>
      </w:r>
      <w:r w:rsidR="00754F5C">
        <w:t>Issues</w:t>
      </w:r>
    </w:p>
    <w:p w14:paraId="3DFAFF10" w14:textId="3EB5EBDA" w:rsidR="00754F5C" w:rsidRPr="00803B82" w:rsidRDefault="00C15D28" w:rsidP="00C15D28">
      <w:pPr>
        <w:pStyle w:val="Heading3"/>
      </w:pPr>
      <w:r>
        <w:t>4.2.1</w:t>
      </w:r>
      <w:r>
        <w:tab/>
      </w:r>
      <w:r w:rsidR="00754F5C">
        <w:t>More Service Scoping Confusion</w:t>
      </w:r>
    </w:p>
    <w:p w14:paraId="6117E86B" w14:textId="77777777" w:rsidR="00754F5C" w:rsidRDefault="00754F5C" w:rsidP="00754F5C">
      <w:pPr>
        <w:ind w:right="720"/>
      </w:pPr>
      <w:r>
        <w:t xml:space="preserve">While some events/content from some network functions clearly fall under one service type (and only one service type), other services may fall under more than one service type. When this happens, it can be unclear what should be provisioned, intercepted and delivered when those service types are turned on. Adding a new service type specific to these integrated communications compounds the issue as it becomes increasingly unclear how these overlapping “carrier service types” should be provisioned to meet certain warrants and how the LI functions should handle these overlaps. A recent example of this is the TS 33.128 solution for RCS. ETSI TC LI defines both messaging and RCS as service types. Some of the earlier GSMA RCC.07 versions include multiple service types in RCS including messaging, chat, voice, live location and file transfer. During discussions, SA3-LI debated whether the “messaging” service type included RCS (all of it or just chat and messages) or whether the “RCS” service type would need to be included as well. There were also debates over whether the “RCS” service type included the non-messaging services included in RCC.07. Ultimately, the group decided that the service type of messaging would result in the delivery of all messaging type services (RCS (except voice), SMS, MMS) and RCS would result in the delivery of all RCS. While SA3-LI was able to define clear expectations for the </w:t>
      </w:r>
      <w:proofErr w:type="spellStart"/>
      <w:r>
        <w:t>behavior</w:t>
      </w:r>
      <w:proofErr w:type="spellEnd"/>
      <w:r>
        <w:t xml:space="preserve"> in this </w:t>
      </w:r>
      <w:proofErr w:type="gramStart"/>
      <w:r>
        <w:t>particular scenario</w:t>
      </w:r>
      <w:proofErr w:type="gramEnd"/>
      <w:r>
        <w:t xml:space="preserve">, there are other scenarios where this problem exists for which there is not a defined </w:t>
      </w:r>
      <w:proofErr w:type="spellStart"/>
      <w:r>
        <w:t>behavior</w:t>
      </w:r>
      <w:proofErr w:type="spellEnd"/>
      <w:r>
        <w:t>.</w:t>
      </w:r>
    </w:p>
    <w:p w14:paraId="065040A1" w14:textId="70144CCB" w:rsidR="00754F5C" w:rsidRDefault="00C15D28" w:rsidP="00C15D28">
      <w:pPr>
        <w:pStyle w:val="Heading3"/>
      </w:pPr>
      <w:r>
        <w:t>4.2.2</w:t>
      </w:r>
      <w:r>
        <w:tab/>
      </w:r>
      <w:r w:rsidR="00754F5C">
        <w:t>Data volume</w:t>
      </w:r>
    </w:p>
    <w:p w14:paraId="4FCC1131" w14:textId="77777777" w:rsidR="00754F5C" w:rsidRDefault="00754F5C" w:rsidP="00754F5C">
      <w:r>
        <w:t xml:space="preserve">With every new generation of modern networks, one of the </w:t>
      </w:r>
      <w:proofErr w:type="gramStart"/>
      <w:r>
        <w:t>key</w:t>
      </w:r>
      <w:proofErr w:type="gramEnd"/>
      <w:r>
        <w:t xml:space="preserve"> defining characteristics is an increase in the data rates available. While the real-world data rates cannot match the theoretical maximums and the number of users utilizing even a fraction of the available bandwidth at a given time (or more importantly, over a long period of time), the massive amounts of data that may be generated from a full data intercept can be potentially problematic for an LEA. In some cases, the bandwidth available to a target may meet or exceed that available to the LEA. In addition, in cases where there is a requirement that all delivered LI product be processed and stored, the manpower and equipment requirements reduce the potential for an intercept. Traditional service scoping is usually defined as an “all or nothing” switch where interception for a service is simply capable of being turned on or off. This lack of granularity may result in a massive amount of LI product being generated (much of which consists entirely of encrypted data or data from broadcast or streaming services) </w:t>
      </w:r>
      <w:proofErr w:type="gramStart"/>
      <w:r>
        <w:t>in order to</w:t>
      </w:r>
      <w:proofErr w:type="gramEnd"/>
      <w:r>
        <w:t xml:space="preserve"> be able to intercept a very small amount of communications content from a completely unrelated service.</w:t>
      </w:r>
    </w:p>
    <w:p w14:paraId="62BC6130" w14:textId="53A6CC1A" w:rsidR="00754F5C" w:rsidRDefault="00C15D28" w:rsidP="00C15D28">
      <w:pPr>
        <w:pStyle w:val="Heading3"/>
      </w:pPr>
      <w:r>
        <w:t>4.2.3</w:t>
      </w:r>
      <w:r>
        <w:tab/>
      </w:r>
      <w:r w:rsidR="00754F5C">
        <w:t>IRI Record volume</w:t>
      </w:r>
    </w:p>
    <w:p w14:paraId="29513B7C" w14:textId="679ECCD9" w:rsidR="00754F5C" w:rsidRDefault="00754F5C" w:rsidP="00AA073E">
      <w:r>
        <w:t xml:space="preserve">The number of IRI Records (both IRI Record </w:t>
      </w:r>
      <w:proofErr w:type="gramStart"/>
      <w:r>
        <w:t>types</w:t>
      </w:r>
      <w:proofErr w:type="gramEnd"/>
      <w:r>
        <w:t xml:space="preserve"> and the number of individual records generated) in the latest LI specifications far exceeds legacy specifications. </w:t>
      </w:r>
      <w:r w:rsidR="00AA073E">
        <w:t xml:space="preserve">There are many valid reasons for this increase, but there is a </w:t>
      </w:r>
      <w:proofErr w:type="spellStart"/>
      <w:r w:rsidR="00AA073E">
        <w:t>tradeoff</w:t>
      </w:r>
      <w:proofErr w:type="spellEnd"/>
      <w:r w:rsidR="00AA073E">
        <w:t xml:space="preserve"> between the information sent in the records and the resources needed to create, send, receive, process and </w:t>
      </w:r>
      <w:proofErr w:type="spellStart"/>
      <w:r w:rsidR="00AA073E">
        <w:t>stroe</w:t>
      </w:r>
      <w:proofErr w:type="spellEnd"/>
      <w:r w:rsidR="00AA073E">
        <w:t xml:space="preserve"> them. Some LEAs need or want </w:t>
      </w:r>
      <w:proofErr w:type="gramStart"/>
      <w:r w:rsidR="00AA073E">
        <w:t>all of</w:t>
      </w:r>
      <w:proofErr w:type="gramEnd"/>
      <w:r w:rsidR="00AA073E">
        <w:t xml:space="preserve"> the data available while others may only be able to handle or be authorized a subset of this data. </w:t>
      </w:r>
      <w:r>
        <w:t>The current service scoping solutions are only broad “On/Off” switches meaning there is no way to scope the delivery of the IRI records to meet LEA requirements resulting in over/under delivery, wasted storage/bandwidth and increased resource utilization.</w:t>
      </w:r>
    </w:p>
    <w:p w14:paraId="2C63DB7D" w14:textId="42423D88" w:rsidR="00754F5C" w:rsidRDefault="00C15D28" w:rsidP="00C15D28">
      <w:pPr>
        <w:pStyle w:val="Heading3"/>
      </w:pPr>
      <w:r>
        <w:t>4.2.4</w:t>
      </w:r>
      <w:r>
        <w:tab/>
      </w:r>
      <w:r w:rsidR="00754F5C">
        <w:t>LEA impact</w:t>
      </w:r>
    </w:p>
    <w:p w14:paraId="0DE82347" w14:textId="77777777" w:rsidR="00754F5C" w:rsidRDefault="00754F5C" w:rsidP="00754F5C">
      <w:r>
        <w:t xml:space="preserve">The lack of granularity and flexibility of the existing service scoping solution has multiple impacts on LEAs. First, even ignoring the complexities that exist in jurisdictions requiring separate authorizations for different services, it is currently unclear what combination of services needs to be provisioned to enable the LI system to deliver </w:t>
      </w:r>
      <w:proofErr w:type="gramStart"/>
      <w:r>
        <w:t>all of</w:t>
      </w:r>
      <w:proofErr w:type="gramEnd"/>
      <w:r>
        <w:t xml:space="preserve"> the IRI for a certain service. It is equally unclear what IRI will be delivered when certain services are turned on. </w:t>
      </w:r>
    </w:p>
    <w:p w14:paraId="1D9E1E9B" w14:textId="4CBB5F05" w:rsidR="00754F5C" w:rsidRPr="006B7EAE" w:rsidRDefault="00754F5C" w:rsidP="00754F5C">
      <w:r>
        <w:t xml:space="preserve">When combined with the increasing data volume and IRI record volume that may be created by a modern intercept, the limitations of the current service scoping approach become more apparent (even in places where it is not currently required).  </w:t>
      </w:r>
      <w:r w:rsidR="00BF687E">
        <w:t>For example, i</w:t>
      </w:r>
      <w:r>
        <w:t xml:space="preserve">f a data intercept is required </w:t>
      </w:r>
      <w:proofErr w:type="gramStart"/>
      <w:r>
        <w:t>in order to</w:t>
      </w:r>
      <w:proofErr w:type="gramEnd"/>
      <w:r>
        <w:t xml:space="preserve"> get MMS, IMS-DC and home-routed voice this means that (in the current model), </w:t>
      </w:r>
      <w:proofErr w:type="gramStart"/>
      <w:r>
        <w:t>in order to</w:t>
      </w:r>
      <w:proofErr w:type="gramEnd"/>
      <w:r>
        <w:t xml:space="preserve"> intercept MMS, IMS-DC and home routed voice, the CSP must intercept and </w:t>
      </w:r>
      <w:proofErr w:type="gramStart"/>
      <w:r>
        <w:t>deliver</w:t>
      </w:r>
      <w:proofErr w:type="gramEnd"/>
      <w:r>
        <w:t xml:space="preserve"> and the LEA must store and process ALL data for the user.</w:t>
      </w:r>
      <w:r w:rsidR="00BF687E">
        <w:t xml:space="preserve"> </w:t>
      </w:r>
    </w:p>
    <w:p w14:paraId="5608E28B" w14:textId="3C285061" w:rsidR="00754F5C" w:rsidRDefault="00C15D28" w:rsidP="00C15D28">
      <w:pPr>
        <w:pStyle w:val="Heading1"/>
      </w:pPr>
      <w:r>
        <w:lastRenderedPageBreak/>
        <w:t>5</w:t>
      </w:r>
      <w:r>
        <w:tab/>
      </w:r>
      <w:r w:rsidR="00754F5C">
        <w:t>Solutions</w:t>
      </w:r>
    </w:p>
    <w:p w14:paraId="2DE7DE37" w14:textId="48086912" w:rsidR="00754F5C" w:rsidRPr="002D420C" w:rsidRDefault="00C15D28" w:rsidP="00C15D28">
      <w:pPr>
        <w:pStyle w:val="Heading2"/>
      </w:pPr>
      <w:r>
        <w:t>5.1</w:t>
      </w:r>
      <w:r>
        <w:tab/>
      </w:r>
      <w:r w:rsidR="00754F5C">
        <w:t>Overall approach</w:t>
      </w:r>
    </w:p>
    <w:p w14:paraId="3344B727" w14:textId="77777777" w:rsidR="00754F5C" w:rsidRDefault="00754F5C" w:rsidP="00754F5C">
      <w:r>
        <w:t xml:space="preserve">OTD has been working internally and with other delegates across the LI groups to develop a solution for the issues above. There are three separate approaches being taken to handle different aspects of the complications created by the mismatch between traditional intercept methodologies and modern network architecture. The first is the concept of Traffic Policies. The second is the concept of Common IRI. The third is the concept of Selective IRI delivery. </w:t>
      </w:r>
    </w:p>
    <w:p w14:paraId="6E331E78" w14:textId="1FC296E3" w:rsidR="00754F5C" w:rsidRDefault="00C15D28" w:rsidP="00C15D28">
      <w:pPr>
        <w:pStyle w:val="Heading2"/>
      </w:pPr>
      <w:r>
        <w:t>5.2</w:t>
      </w:r>
      <w:r>
        <w:tab/>
      </w:r>
      <w:r w:rsidR="00754F5C">
        <w:t>Traffic Policies</w:t>
      </w:r>
    </w:p>
    <w:p w14:paraId="3A24D07D" w14:textId="5760A1EE" w:rsidR="00754F5C" w:rsidRPr="00C712E3" w:rsidRDefault="00754F5C" w:rsidP="00754F5C">
      <w:r>
        <w:t>The concept of traffic policies already exists and has been standardized. This concept goes a long way toward enabling LEAs and CSPs to better scope the delivery of content. There are only a few criteria currently defined and OTD has identified some additional criteria that may be useful in some situations. OTD plans to bring CRs for these into ETSI TC LI in the future.</w:t>
      </w:r>
      <w:r w:rsidR="00BF687E">
        <w:t xml:space="preserve"> It may be useful for SA3-LI to develop some SA3-LI defined profiles that can be applied to meet certain identifiable scenarios.</w:t>
      </w:r>
    </w:p>
    <w:p w14:paraId="315F1EA8" w14:textId="3E3BA5C2" w:rsidR="00754F5C" w:rsidRDefault="00C15D28" w:rsidP="00C15D28">
      <w:pPr>
        <w:pStyle w:val="Heading2"/>
      </w:pPr>
      <w:r>
        <w:t>5.3</w:t>
      </w:r>
      <w:r>
        <w:tab/>
      </w:r>
      <w:r w:rsidR="00754F5C">
        <w:t>Common IRI</w:t>
      </w:r>
    </w:p>
    <w:p w14:paraId="2927E54E" w14:textId="77777777" w:rsidR="00754F5C" w:rsidRDefault="00754F5C" w:rsidP="00754F5C">
      <w:r>
        <w:t xml:space="preserve">As mentioned above, when modern network design separated the access layer from the service layer, information that was traditionally available from a single place in the network was split between two sub-systems. Currently, the LI product from the access network (3GPP cellular core) is only delivered as a part of a data intercept even though some of the events and messages would have been delivered as part of a voice intercept prior to the rollout of IMS. One of the justifications given for this was the inability to isolate events tied to a specific service within the core network.  OTD believes this argument does not matter for certain IRI events as these events apply to ALL services. As an example, most events reported out of the </w:t>
      </w:r>
      <w:proofErr w:type="gramStart"/>
      <w:r>
        <w:t>UDM</w:t>
      </w:r>
      <w:proofErr w:type="gramEnd"/>
      <w:r>
        <w:t xml:space="preserve"> or the AMF apply regardless of whether the user is making a phone call or browsing the internet. Similarly, SIP messages (that are not session related or that are prior to the negotiation of a specific service) apply across all service types (supported by IMS). OTD believes that it would be useful to define a set of “common IRI” that are delivered regardless of the service type provisioned. Details on OTDs proposed approach for this can be found in the “Proposed Way Forward” clause below.</w:t>
      </w:r>
    </w:p>
    <w:p w14:paraId="33A76402" w14:textId="716F21BF" w:rsidR="00754F5C" w:rsidRDefault="00C15D28" w:rsidP="00C15D28">
      <w:pPr>
        <w:pStyle w:val="Heading2"/>
      </w:pPr>
      <w:r>
        <w:t>5.4</w:t>
      </w:r>
      <w:r>
        <w:tab/>
      </w:r>
      <w:r w:rsidR="00754F5C">
        <w:t>Selective IRI Delivery</w:t>
      </w:r>
    </w:p>
    <w:p w14:paraId="2025717D" w14:textId="6C7B2E7A" w:rsidR="00754F5C" w:rsidRDefault="00754F5C" w:rsidP="00BF687E">
      <w:r>
        <w:t xml:space="preserve">In the current LI specifications, there are instances where only some of the events for which there are defined LI reports should </w:t>
      </w:r>
      <w:proofErr w:type="gramStart"/>
      <w:r>
        <w:t>actually be</w:t>
      </w:r>
      <w:proofErr w:type="gramEnd"/>
      <w:r>
        <w:t xml:space="preserve"> reported. In some cases, this is stated (explicitly or implicitly) in the specification. In others, there is a defined provisioning mechanism to signal that only certain records should be generated. In the currently specified solution, only messages with pre-defined flags or provisioning options may be turned on or off. This allows for a relatively simple provisioning interface and for most Points of Intercept (POIs) to have relatively simple logic (OFF or ON). </w:t>
      </w:r>
      <w:r w:rsidR="00BF687E">
        <w:t>However, i</w:t>
      </w:r>
      <w:r>
        <w:t>n modern networks, each system or sub-system may support multiple services, and some events such as session establishment or resource allocations, happen (per event) only to support one service, but every service may trigger these events. In many cases, it is possible to tie those events to a carrier provided service. It is OTD’s belief that these events should be delivered when they can be tied to an authorized service (and not intercepted when they are not).</w:t>
      </w:r>
    </w:p>
    <w:p w14:paraId="577F9DE7" w14:textId="77777777" w:rsidR="00754F5C" w:rsidRDefault="00754F5C" w:rsidP="00754F5C">
      <w:r>
        <w:t>As part of this discussion and while discussing “Common IRI” above, one point that has been brought up is that in the currently defined LI system, there is no way intercept and deliver only certain events/types of events out of a network function. However, the currently defined LI solution for home routed roaming voice requires the identification, isolation and interception in the cellular core network of IMS events related to voice calls.</w:t>
      </w:r>
    </w:p>
    <w:p w14:paraId="55D98A6C" w14:textId="5F001A8A" w:rsidR="00754F5C" w:rsidRDefault="00754F5C" w:rsidP="00754F5C">
      <w:r>
        <w:t xml:space="preserve">There are also some events that are applicable (or not applicable) to specific scenarios. Some of these events are meaningful only to a small subset of LEAs, others may be required in some jurisdictions (while being unwanted in others) and some events or information may never be authorized for some jurisdictions while being allowed in others. In the current specifications, the only way to scope these records in or out is by either turning all records from that network function on or off, or by introducing a new flag/option to the </w:t>
      </w:r>
      <w:r w:rsidR="00BF687E">
        <w:t>provisioning interface (along with the associated logic)</w:t>
      </w:r>
      <w:r>
        <w:t>.</w:t>
      </w:r>
    </w:p>
    <w:p w14:paraId="15A03378" w14:textId="12FDA5D5" w:rsidR="00754F5C" w:rsidRDefault="00C15D28" w:rsidP="00C15D28">
      <w:pPr>
        <w:pStyle w:val="Heading1"/>
      </w:pPr>
      <w:r>
        <w:lastRenderedPageBreak/>
        <w:t>6</w:t>
      </w:r>
      <w:r>
        <w:tab/>
      </w:r>
      <w:r w:rsidR="00754F5C">
        <w:t>New Solution Details</w:t>
      </w:r>
    </w:p>
    <w:p w14:paraId="3DE33B17" w14:textId="265165DB" w:rsidR="00754F5C" w:rsidRPr="009D73DF" w:rsidRDefault="00C15D28" w:rsidP="00C15D28">
      <w:pPr>
        <w:pStyle w:val="Heading2"/>
      </w:pPr>
      <w:r>
        <w:t>6.1</w:t>
      </w:r>
      <w:r>
        <w:tab/>
      </w:r>
      <w:r w:rsidR="00754F5C">
        <w:t>Selective IRI Policies Background</w:t>
      </w:r>
    </w:p>
    <w:p w14:paraId="515EB98C" w14:textId="77777777" w:rsidR="00754F5C" w:rsidRDefault="00754F5C" w:rsidP="00754F5C">
      <w:r>
        <w:t xml:space="preserve">OTD believes that both the Common IRI and Selective IRI Delivery approaches above can be solved by a single technical solution. As mentioned above, ETSI TC LI has already defined Traffic Policies </w:t>
      </w:r>
      <w:proofErr w:type="gramStart"/>
      <w:r>
        <w:t>as a way to</w:t>
      </w:r>
      <w:proofErr w:type="gramEnd"/>
      <w:r>
        <w:t xml:space="preserve"> scope the delivery of content and OTD believes a similar approach would work for IRI. </w:t>
      </w:r>
    </w:p>
    <w:p w14:paraId="3A0101AF" w14:textId="77777777" w:rsidR="00754F5C" w:rsidRDefault="00754F5C" w:rsidP="00754F5C">
      <w:r>
        <w:t xml:space="preserve">At the last ETSI TC LI meeting, OTD introduced CRs (attached) to propose a new IRI Policy Object that can be used on both LI_HI1 and LI_X1 to allow the reported IRI events to be scoped beyond simply turning specific POIs on or off. While not originally intended to be used in place of service scoping, during the development of this proposed capability and the </w:t>
      </w:r>
      <w:proofErr w:type="gramStart"/>
      <w:r>
        <w:t>follow on</w:t>
      </w:r>
      <w:proofErr w:type="gramEnd"/>
      <w:r>
        <w:t xml:space="preserve"> discussions, it became clear that it would be possible to define policies for a service that would detail exactly which NFs should be provisioned and which events should be delivered as a part of that service. This would have created a standardized way to handle issues there is currently no way to programmatically signal or enforce in SA3-LI.</w:t>
      </w:r>
    </w:p>
    <w:p w14:paraId="53AA5789" w14:textId="77777777" w:rsidR="00754F5C" w:rsidRDefault="00754F5C" w:rsidP="00754F5C">
      <w:r>
        <w:t>The creation of IRI Policies would allow for the configuration of LI functions to meet both standardized solutions and local regulatory policies without having to update the hardcoded logic in the given LI function.</w:t>
      </w:r>
    </w:p>
    <w:p w14:paraId="490DDBBF" w14:textId="3E212A78" w:rsidR="00C15D28" w:rsidRDefault="00C15D28" w:rsidP="00C15D28">
      <w:pPr>
        <w:pStyle w:val="Heading2"/>
      </w:pPr>
      <w:r>
        <w:t>6.2</w:t>
      </w:r>
      <w:r>
        <w:tab/>
        <w:t>Use Cases</w:t>
      </w:r>
    </w:p>
    <w:p w14:paraId="48ED0F1E" w14:textId="60FE07D2" w:rsidR="00754F5C" w:rsidRDefault="00C15D28" w:rsidP="00C15D28">
      <w:pPr>
        <w:pStyle w:val="Heading2"/>
      </w:pPr>
      <w:r>
        <w:t>6.2.1</w:t>
      </w:r>
      <w:r>
        <w:tab/>
      </w:r>
      <w:r w:rsidR="00754F5C">
        <w:t>Use case 1: Replace provisioning extensions</w:t>
      </w:r>
    </w:p>
    <w:p w14:paraId="4969BE66" w14:textId="152FF369" w:rsidR="00754F5C" w:rsidRDefault="00754F5C" w:rsidP="00754F5C">
      <w:r>
        <w:t xml:space="preserve">As an example, currently, there is 3GPP specific task details extension defined for provisioning the AMF. This field (which should probably also be added as a </w:t>
      </w:r>
      <w:proofErr w:type="spellStart"/>
      <w:r>
        <w:t>MediationDetailsExtension</w:t>
      </w:r>
      <w:proofErr w:type="spellEnd"/>
      <w:r>
        <w:t xml:space="preserve"> for use at the MDF) signals whether </w:t>
      </w:r>
      <w:proofErr w:type="gramStart"/>
      <w:r>
        <w:t>an the</w:t>
      </w:r>
      <w:proofErr w:type="gramEnd"/>
      <w:r>
        <w:t xml:space="preserve"> AMF should generate ID Association records or not. As currently defined:</w:t>
      </w:r>
    </w:p>
    <w:p w14:paraId="78BA3A59" w14:textId="78DA07DE" w:rsidR="00754F5C" w:rsidRDefault="00276F1E" w:rsidP="00276F1E">
      <w:pPr>
        <w:pStyle w:val="NoSpacing"/>
        <w:ind w:firstLine="284"/>
      </w:pPr>
      <w:r>
        <w:t>1.</w:t>
      </w:r>
      <w:r>
        <w:tab/>
      </w:r>
      <w:r w:rsidR="00754F5C">
        <w:t xml:space="preserve">If this field is absent, all records except the </w:t>
      </w:r>
      <w:proofErr w:type="spellStart"/>
      <w:r w:rsidR="00754F5C">
        <w:t>AMFIdentifierAssociation</w:t>
      </w:r>
      <w:proofErr w:type="spellEnd"/>
      <w:r w:rsidR="00754F5C">
        <w:t xml:space="preserve"> record should be generated</w:t>
      </w:r>
    </w:p>
    <w:p w14:paraId="517D4F5D" w14:textId="77777777" w:rsidR="00276F1E" w:rsidRDefault="00276F1E" w:rsidP="00276F1E">
      <w:pPr>
        <w:pStyle w:val="NoSpacing"/>
        <w:ind w:firstLine="284"/>
      </w:pPr>
      <w:r>
        <w:t>2.</w:t>
      </w:r>
      <w:r>
        <w:tab/>
      </w:r>
      <w:r w:rsidR="00754F5C">
        <w:t>If this field is present:</w:t>
      </w:r>
    </w:p>
    <w:p w14:paraId="2A431C61" w14:textId="77777777" w:rsidR="00276F1E" w:rsidRDefault="00276F1E" w:rsidP="00276F1E">
      <w:pPr>
        <w:pStyle w:val="NoSpacing"/>
        <w:ind w:left="1080" w:hanging="228"/>
      </w:pPr>
      <w:r>
        <w:t>a.</w:t>
      </w:r>
      <w:r>
        <w:tab/>
      </w:r>
      <w:r w:rsidR="00754F5C">
        <w:t xml:space="preserve">If it is set to </w:t>
      </w:r>
      <w:proofErr w:type="spellStart"/>
      <w:r w:rsidR="00754F5C">
        <w:t>IdentifierAssociation</w:t>
      </w:r>
      <w:proofErr w:type="spellEnd"/>
      <w:r w:rsidR="00754F5C">
        <w:t xml:space="preserve">, ONLY the </w:t>
      </w:r>
      <w:proofErr w:type="spellStart"/>
      <w:r w:rsidR="00754F5C">
        <w:t>AMFIdentifierAssociation</w:t>
      </w:r>
      <w:proofErr w:type="spellEnd"/>
      <w:r w:rsidR="00754F5C">
        <w:t xml:space="preserve"> and </w:t>
      </w:r>
      <w:proofErr w:type="spellStart"/>
      <w:r w:rsidR="00754F5C">
        <w:t>AMFLocationUpdate</w:t>
      </w:r>
      <w:proofErr w:type="spellEnd"/>
      <w:r w:rsidR="00754F5C">
        <w:t xml:space="preserve"> records should be generated</w:t>
      </w:r>
    </w:p>
    <w:p w14:paraId="12F9CF31" w14:textId="567BAA9E" w:rsidR="00754F5C" w:rsidRDefault="00276F1E" w:rsidP="00276F1E">
      <w:pPr>
        <w:pStyle w:val="NoSpacing"/>
        <w:ind w:left="1080" w:hanging="228"/>
      </w:pPr>
      <w:r>
        <w:t>b.</w:t>
      </w:r>
      <w:r>
        <w:tab/>
      </w:r>
      <w:r w:rsidR="00754F5C">
        <w:t>If it is set to All, all AMF records should be associated.</w:t>
      </w:r>
    </w:p>
    <w:p w14:paraId="148E4386" w14:textId="77777777" w:rsidR="00754F5C" w:rsidRDefault="00754F5C" w:rsidP="00754F5C">
      <w:r>
        <w:t>This is not particularly intuitive. It also means that if a new record is created that should be included or excluded as part of “</w:t>
      </w:r>
      <w:proofErr w:type="spellStart"/>
      <w:r>
        <w:t>IdentifierAssociation</w:t>
      </w:r>
      <w:proofErr w:type="spellEnd"/>
      <w:r>
        <w:t>”, the logic within the POI would need to be updated to include/exclude this message based on the state of this field. If additional selective delivery types are needed (</w:t>
      </w:r>
      <w:proofErr w:type="spellStart"/>
      <w:r>
        <w:t>LocationOnly</w:t>
      </w:r>
      <w:proofErr w:type="spellEnd"/>
      <w:r>
        <w:t xml:space="preserve"> is another that currently exists), a huge number of flags may need to be defined. As it stands, there is also nothing that describes what should happen if the flags conflict (what if both the </w:t>
      </w:r>
      <w:proofErr w:type="spellStart"/>
      <w:r>
        <w:t>IdentifierAssociation</w:t>
      </w:r>
      <w:proofErr w:type="spellEnd"/>
      <w:r>
        <w:t xml:space="preserve"> and the </w:t>
      </w:r>
      <w:proofErr w:type="spellStart"/>
      <w:r>
        <w:t>LocationOnly</w:t>
      </w:r>
      <w:proofErr w:type="spellEnd"/>
      <w:r>
        <w:t xml:space="preserve"> task details extensions are set?).</w:t>
      </w:r>
    </w:p>
    <w:p w14:paraId="30C1326A" w14:textId="2E0159F7" w:rsidR="00754F5C" w:rsidRDefault="00754F5C" w:rsidP="00754F5C">
      <w:r>
        <w:t>If IRI Policies were used instead, it would be possible to define a set of TS 33.128 default policies for “</w:t>
      </w:r>
      <w:proofErr w:type="spellStart"/>
      <w:r>
        <w:t>IdentifierAssociation</w:t>
      </w:r>
      <w:proofErr w:type="spellEnd"/>
      <w:r>
        <w:t>”</w:t>
      </w:r>
      <w:r w:rsidR="00DB6010">
        <w:t xml:space="preserve"> “</w:t>
      </w:r>
      <w:proofErr w:type="spellStart"/>
      <w:r w:rsidR="00DB6010">
        <w:t>LocationOnly</w:t>
      </w:r>
      <w:proofErr w:type="spellEnd"/>
      <w:r w:rsidR="00DB6010">
        <w:t>”, and any other selective delivery flags that exist.</w:t>
      </w:r>
      <w:r>
        <w:t xml:space="preserve"> These policies could be sent by the ADMF to the relevant POIs/MDF. If a new record needed to be sent or restricted as a part of one of these profiles, whenever SA3-LI creates this record, the TS 33.128 default policy set could be updated. This policy would be updated along with the ASN.1 schema and sent out to the LI functions. The internal logic of the LI function would remain the same, it would just have a new rule set to apply.</w:t>
      </w:r>
      <w:r w:rsidR="00DB6010">
        <w:t xml:space="preserve"> The proposed “Order” would allow more than one of these policies to be implemented without conflict.</w:t>
      </w:r>
    </w:p>
    <w:p w14:paraId="7EB7D1F6" w14:textId="7B67B4F4" w:rsidR="00754F5C" w:rsidRDefault="00C15D28" w:rsidP="00C15D28">
      <w:pPr>
        <w:pStyle w:val="Heading3"/>
      </w:pPr>
      <w:r>
        <w:t>6.2.2</w:t>
      </w:r>
      <w:r>
        <w:tab/>
      </w:r>
      <w:r w:rsidR="00754F5C">
        <w:t>Use case 2: Control location restricted records with provisioning</w:t>
      </w:r>
    </w:p>
    <w:p w14:paraId="6CFED92E" w14:textId="77777777" w:rsidR="00754F5C" w:rsidRDefault="00754F5C" w:rsidP="00754F5C">
      <w:r>
        <w:t>3GPP TS 33.128 also has an increasing number of IRI messages that should only be sent when the delivery of location is not restricted. Currently, there is no way to indicate this to the POIs or to the MDFs (other than to update their logic). Creating a TS 33.128 default “</w:t>
      </w:r>
      <w:proofErr w:type="spellStart"/>
      <w:r>
        <w:t>NoLocation</w:t>
      </w:r>
      <w:proofErr w:type="spellEnd"/>
      <w:r>
        <w:t>” policy would allow this list of records to be updated by SA3-LI and provisioned to LI functions instead of having to update the logic in the LI functions every time a new one of these records is created.</w:t>
      </w:r>
    </w:p>
    <w:p w14:paraId="07DE9BA5" w14:textId="5A50917B" w:rsidR="00754F5C" w:rsidRDefault="00C15D28" w:rsidP="00C15D28">
      <w:pPr>
        <w:pStyle w:val="Heading3"/>
      </w:pPr>
      <w:r>
        <w:t>6.2.3</w:t>
      </w:r>
      <w:r>
        <w:tab/>
      </w:r>
      <w:r w:rsidR="00754F5C">
        <w:t>Use case 3: Scope IRI when resources are restricted</w:t>
      </w:r>
    </w:p>
    <w:p w14:paraId="0205CC02" w14:textId="77777777" w:rsidR="00754F5C" w:rsidRDefault="00754F5C" w:rsidP="00754F5C">
      <w:r>
        <w:t>If an LEA was being overwhelmed by the number of handover related records, it would be possible to turn these records off while still receiving the other events from the AMF.</w:t>
      </w:r>
    </w:p>
    <w:p w14:paraId="33700BA5" w14:textId="02CA1EF3" w:rsidR="00754F5C" w:rsidRDefault="00C15D28" w:rsidP="00C15D28">
      <w:pPr>
        <w:pStyle w:val="Heading3"/>
      </w:pPr>
      <w:r>
        <w:t>6.2.4</w:t>
      </w:r>
      <w:r>
        <w:tab/>
      </w:r>
      <w:r w:rsidR="00754F5C">
        <w:t>Use case 4: Scope IRI for services</w:t>
      </w:r>
    </w:p>
    <w:p w14:paraId="6C7B8525" w14:textId="77777777" w:rsidR="00754F5C" w:rsidRDefault="00754F5C" w:rsidP="00754F5C">
      <w:r>
        <w:t xml:space="preserve">Instead of having to go through the text of TS 33.128 (and TS 33.928 and 33.929) to determine whether an NF should be provisioned based on the service type, SA3-LI could define TS 33.128 service profiles that contain policies that </w:t>
      </w:r>
      <w:r>
        <w:lastRenderedPageBreak/>
        <w:t xml:space="preserve">define exactly which </w:t>
      </w:r>
      <w:proofErr w:type="spellStart"/>
      <w:r>
        <w:t>xIRI</w:t>
      </w:r>
      <w:proofErr w:type="spellEnd"/>
      <w:r>
        <w:t>/IRI events should be delivered both per-NF and per-event within each NF (if required). This can both be updated by the group or replaced by a locality/warrant specific profile when required. This also allows for the creation of a “Common” policy that allows for SA3-LI to define events that should be reported regardless of service type that can be applied before the service specific policies.</w:t>
      </w:r>
    </w:p>
    <w:p w14:paraId="59AFC2DE" w14:textId="77777777" w:rsidR="00754F5C" w:rsidRDefault="00754F5C" w:rsidP="00754F5C">
      <w:r>
        <w:t xml:space="preserve">With the addition of criteria that looks at specific information elements either in the trigger of an event or the generated </w:t>
      </w:r>
      <w:proofErr w:type="spellStart"/>
      <w:r>
        <w:t>xIRI</w:t>
      </w:r>
      <w:proofErr w:type="spellEnd"/>
      <w:r>
        <w:t xml:space="preserve">, it would be possible to handle scenario specific provisioning/targeting similar to the HR LI </w:t>
      </w:r>
      <w:proofErr w:type="spellStart"/>
      <w:r>
        <w:t>TargetIdentifierExtensions</w:t>
      </w:r>
      <w:proofErr w:type="spellEnd"/>
      <w:r>
        <w:t xml:space="preserve"> (Table 7.10.3.2-3 of TS 33.128) which would support the ability to report events related to specific service types within an NF that supports multiple services.</w:t>
      </w:r>
    </w:p>
    <w:p w14:paraId="46D3A42D" w14:textId="282B5171" w:rsidR="00754F5C" w:rsidRDefault="00C15D28" w:rsidP="00C15D28">
      <w:pPr>
        <w:pStyle w:val="Heading1"/>
      </w:pPr>
      <w:r>
        <w:t>7</w:t>
      </w:r>
      <w:r>
        <w:tab/>
      </w:r>
      <w:r w:rsidR="00754F5C">
        <w:t>Proposed Way Forward</w:t>
      </w:r>
    </w:p>
    <w:p w14:paraId="404E30E8" w14:textId="77777777" w:rsidR="00754F5C" w:rsidRDefault="00754F5C" w:rsidP="00754F5C">
      <w:r>
        <w:t xml:space="preserve">During the discussions on the document in ETSI TC LI, when the group asked for examples where this would be used, the best examples were all for 3GPP services. While it would be possible to define this as an extension in SA3-LI, OTD believes this capability may also be useful for implementations using ETSI standards and for situations where 3GPP standards are not applicable (vehicles, OTT, non-3GPP satellites), so it makes sense for the capability to be defined in ETSI TCLI versus SA3-LI. </w:t>
      </w:r>
    </w:p>
    <w:p w14:paraId="12B716F7" w14:textId="77777777" w:rsidR="00754F5C" w:rsidRDefault="00754F5C" w:rsidP="00754F5C">
      <w:r>
        <w:t>OTD agreed with the group that it would be worth taking some extra time to consider and discuss the concept prior to accepting the CR. As part of this, OTD believes it may be useful for SA3-LI to send an LS to ETSI TC LI supporting this concept (if the group believes it would be useful).</w:t>
      </w:r>
    </w:p>
    <w:p w14:paraId="14F8BDAD" w14:textId="77777777" w:rsidR="00754F5C" w:rsidRDefault="00754F5C" w:rsidP="00754F5C">
      <w:r>
        <w:t>.</w:t>
      </w:r>
    </w:p>
    <w:p w14:paraId="25915550" w14:textId="77777777" w:rsidR="00754F5C" w:rsidRDefault="00754F5C" w:rsidP="00754F5C"/>
    <w:p w14:paraId="5382B222" w14:textId="77777777" w:rsidR="00754F5C" w:rsidRDefault="00754F5C" w:rsidP="00754F5C">
      <w:r>
        <w:t xml:space="preserve"> </w:t>
      </w:r>
    </w:p>
    <w:p w14:paraId="57F8948C" w14:textId="77777777" w:rsidR="00754F5C" w:rsidRDefault="00754F5C" w:rsidP="00754F5C"/>
    <w:p w14:paraId="7667A2A9" w14:textId="77777777" w:rsidR="00754F5C" w:rsidRDefault="00754F5C" w:rsidP="00754F5C"/>
    <w:p w14:paraId="00D82B81" w14:textId="77777777" w:rsidR="00754F5C" w:rsidRDefault="00754F5C" w:rsidP="00754F5C"/>
    <w:p w14:paraId="0BF7416E" w14:textId="77777777" w:rsidR="00EB0942" w:rsidRDefault="00EB0942"/>
    <w:sectPr w:rsidR="00EB0942">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25340" w14:textId="77777777" w:rsidR="00002020" w:rsidRDefault="00002020">
      <w:r>
        <w:separator/>
      </w:r>
    </w:p>
  </w:endnote>
  <w:endnote w:type="continuationSeparator" w:id="0">
    <w:p w14:paraId="239440E3" w14:textId="77777777" w:rsidR="00002020" w:rsidRDefault="00002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3D622" w14:textId="77777777" w:rsidR="00002020" w:rsidRDefault="00002020">
      <w:r>
        <w:separator/>
      </w:r>
    </w:p>
  </w:footnote>
  <w:footnote w:type="continuationSeparator" w:id="0">
    <w:p w14:paraId="40656D55" w14:textId="77777777" w:rsidR="00002020" w:rsidRDefault="000020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BD0B2A"/>
    <w:multiLevelType w:val="hybridMultilevel"/>
    <w:tmpl w:val="E6A4E5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10558A2"/>
    <w:multiLevelType w:val="hybridMultilevel"/>
    <w:tmpl w:val="8E50FFC0"/>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283E0F"/>
    <w:multiLevelType w:val="hybridMultilevel"/>
    <w:tmpl w:val="EFE61534"/>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6394136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605889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5296450">
    <w:abstractNumId w:val="12"/>
  </w:num>
  <w:num w:numId="4" w16cid:durableId="493499535">
    <w:abstractNumId w:val="15"/>
  </w:num>
  <w:num w:numId="5" w16cid:durableId="459150848">
    <w:abstractNumId w:val="14"/>
  </w:num>
  <w:num w:numId="6" w16cid:durableId="2010136090">
    <w:abstractNumId w:val="10"/>
  </w:num>
  <w:num w:numId="7" w16cid:durableId="1818303870">
    <w:abstractNumId w:val="11"/>
  </w:num>
  <w:num w:numId="8" w16cid:durableId="131293556">
    <w:abstractNumId w:val="20"/>
  </w:num>
  <w:num w:numId="9" w16cid:durableId="1909075701">
    <w:abstractNumId w:val="17"/>
  </w:num>
  <w:num w:numId="10" w16cid:durableId="209730679">
    <w:abstractNumId w:val="18"/>
  </w:num>
  <w:num w:numId="11" w16cid:durableId="1969622283">
    <w:abstractNumId w:val="13"/>
  </w:num>
  <w:num w:numId="12" w16cid:durableId="720175365">
    <w:abstractNumId w:val="16"/>
  </w:num>
  <w:num w:numId="13" w16cid:durableId="987591221">
    <w:abstractNumId w:val="6"/>
  </w:num>
  <w:num w:numId="14" w16cid:durableId="205070424">
    <w:abstractNumId w:val="4"/>
  </w:num>
  <w:num w:numId="15" w16cid:durableId="230628769">
    <w:abstractNumId w:val="3"/>
  </w:num>
  <w:num w:numId="16" w16cid:durableId="15620429">
    <w:abstractNumId w:val="2"/>
  </w:num>
  <w:num w:numId="17" w16cid:durableId="2026201010">
    <w:abstractNumId w:val="1"/>
  </w:num>
  <w:num w:numId="18" w16cid:durableId="1424641920">
    <w:abstractNumId w:val="5"/>
  </w:num>
  <w:num w:numId="19" w16cid:durableId="429391877">
    <w:abstractNumId w:val="0"/>
  </w:num>
  <w:num w:numId="20" w16cid:durableId="33121051">
    <w:abstractNumId w:val="8"/>
  </w:num>
  <w:num w:numId="21" w16cid:durableId="1236208663">
    <w:abstractNumId w:val="9"/>
  </w:num>
  <w:num w:numId="22" w16cid:durableId="104209727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B44"/>
    <w:rsid w:val="00002020"/>
    <w:rsid w:val="00014F27"/>
    <w:rsid w:val="00025A52"/>
    <w:rsid w:val="00051237"/>
    <w:rsid w:val="000556A9"/>
    <w:rsid w:val="000A62B2"/>
    <w:rsid w:val="000B4A8C"/>
    <w:rsid w:val="000C624D"/>
    <w:rsid w:val="001423AC"/>
    <w:rsid w:val="001613FF"/>
    <w:rsid w:val="00163D53"/>
    <w:rsid w:val="00164AFB"/>
    <w:rsid w:val="001776A2"/>
    <w:rsid w:val="001B194D"/>
    <w:rsid w:val="001E1F9E"/>
    <w:rsid w:val="00202823"/>
    <w:rsid w:val="0022613A"/>
    <w:rsid w:val="002625AA"/>
    <w:rsid w:val="00264F01"/>
    <w:rsid w:val="00276F1E"/>
    <w:rsid w:val="002772DB"/>
    <w:rsid w:val="002D326B"/>
    <w:rsid w:val="002E14B3"/>
    <w:rsid w:val="00314AC8"/>
    <w:rsid w:val="0033425B"/>
    <w:rsid w:val="00356F0A"/>
    <w:rsid w:val="003866F7"/>
    <w:rsid w:val="00390D62"/>
    <w:rsid w:val="003A0618"/>
    <w:rsid w:val="003B301B"/>
    <w:rsid w:val="003F5ACF"/>
    <w:rsid w:val="00431D0E"/>
    <w:rsid w:val="00440DAB"/>
    <w:rsid w:val="0044303C"/>
    <w:rsid w:val="00466735"/>
    <w:rsid w:val="004747E1"/>
    <w:rsid w:val="004960D7"/>
    <w:rsid w:val="004A5B46"/>
    <w:rsid w:val="004C519F"/>
    <w:rsid w:val="004D0D33"/>
    <w:rsid w:val="00511FA8"/>
    <w:rsid w:val="005147F8"/>
    <w:rsid w:val="00531916"/>
    <w:rsid w:val="00560999"/>
    <w:rsid w:val="00597F29"/>
    <w:rsid w:val="005A2E8A"/>
    <w:rsid w:val="005F345F"/>
    <w:rsid w:val="00616038"/>
    <w:rsid w:val="00652A8B"/>
    <w:rsid w:val="00660DFB"/>
    <w:rsid w:val="006801A0"/>
    <w:rsid w:val="006E0ABF"/>
    <w:rsid w:val="006E31B4"/>
    <w:rsid w:val="00746402"/>
    <w:rsid w:val="00754F5C"/>
    <w:rsid w:val="00755C4B"/>
    <w:rsid w:val="00760D56"/>
    <w:rsid w:val="007612FA"/>
    <w:rsid w:val="007F0ABD"/>
    <w:rsid w:val="008002A6"/>
    <w:rsid w:val="00816D90"/>
    <w:rsid w:val="00844ECE"/>
    <w:rsid w:val="0085730C"/>
    <w:rsid w:val="0087284D"/>
    <w:rsid w:val="008A427C"/>
    <w:rsid w:val="00921387"/>
    <w:rsid w:val="00943B5B"/>
    <w:rsid w:val="0094657C"/>
    <w:rsid w:val="00973B44"/>
    <w:rsid w:val="009A2621"/>
    <w:rsid w:val="009E608E"/>
    <w:rsid w:val="00A04BF0"/>
    <w:rsid w:val="00A92EA7"/>
    <w:rsid w:val="00A96779"/>
    <w:rsid w:val="00AA073E"/>
    <w:rsid w:val="00AB239F"/>
    <w:rsid w:val="00AE700A"/>
    <w:rsid w:val="00B1095D"/>
    <w:rsid w:val="00B42781"/>
    <w:rsid w:val="00B47ABC"/>
    <w:rsid w:val="00B5598F"/>
    <w:rsid w:val="00B64397"/>
    <w:rsid w:val="00B7791C"/>
    <w:rsid w:val="00BC0B75"/>
    <w:rsid w:val="00BE39A0"/>
    <w:rsid w:val="00BF687E"/>
    <w:rsid w:val="00C03E64"/>
    <w:rsid w:val="00C15D28"/>
    <w:rsid w:val="00C46E49"/>
    <w:rsid w:val="00C53210"/>
    <w:rsid w:val="00C67574"/>
    <w:rsid w:val="00C91A41"/>
    <w:rsid w:val="00C951B3"/>
    <w:rsid w:val="00CC7F50"/>
    <w:rsid w:val="00CD11A4"/>
    <w:rsid w:val="00CD4ED6"/>
    <w:rsid w:val="00CE4176"/>
    <w:rsid w:val="00D27BF9"/>
    <w:rsid w:val="00D65136"/>
    <w:rsid w:val="00D96DBC"/>
    <w:rsid w:val="00DA5721"/>
    <w:rsid w:val="00DB6010"/>
    <w:rsid w:val="00DC11F5"/>
    <w:rsid w:val="00DC6CDD"/>
    <w:rsid w:val="00DD65AE"/>
    <w:rsid w:val="00DE5907"/>
    <w:rsid w:val="00E06F2D"/>
    <w:rsid w:val="00E40B4B"/>
    <w:rsid w:val="00E62ACE"/>
    <w:rsid w:val="00E701E0"/>
    <w:rsid w:val="00E8526A"/>
    <w:rsid w:val="00EA6EFF"/>
    <w:rsid w:val="00EB0942"/>
    <w:rsid w:val="00EB471A"/>
    <w:rsid w:val="00F77A57"/>
    <w:rsid w:val="00FE3F0B"/>
    <w:rsid w:val="00FF62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4B4469"/>
  <w15:chartTrackingRefBased/>
  <w15:docId w15:val="{064FD83A-A047-4E53-AD41-81D4BCD95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ListParagraph">
    <w:name w:val="List Paragraph"/>
    <w:basedOn w:val="Normal"/>
    <w:uiPriority w:val="34"/>
    <w:qFormat/>
    <w:rsid w:val="00754F5C"/>
    <w:pPr>
      <w:spacing w:after="120"/>
      <w:ind w:left="720"/>
      <w:contextualSpacing/>
    </w:pPr>
    <w:rPr>
      <w:sz w:val="24"/>
      <w:szCs w:val="24"/>
      <w:lang w:val="en-US"/>
      <w14:ligatures w14:val="standardContextual"/>
    </w:rPr>
  </w:style>
  <w:style w:type="character" w:customStyle="1" w:styleId="CommentTextChar">
    <w:name w:val="Comment Text Char"/>
    <w:basedOn w:val="DefaultParagraphFont"/>
    <w:link w:val="CommentText"/>
    <w:rsid w:val="00754F5C"/>
    <w:rPr>
      <w:rFonts w:ascii="Times New Roman" w:hAnsi="Times New Roman"/>
      <w:lang w:eastAsia="en-US"/>
    </w:rPr>
  </w:style>
  <w:style w:type="paragraph" w:styleId="Title">
    <w:name w:val="Title"/>
    <w:basedOn w:val="Normal"/>
    <w:next w:val="Normal"/>
    <w:link w:val="TitleChar"/>
    <w:qFormat/>
    <w:rsid w:val="00C15D2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5D28"/>
    <w:rPr>
      <w:rFonts w:asciiTheme="majorHAnsi" w:eastAsiaTheme="majorEastAsia" w:hAnsiTheme="majorHAnsi" w:cstheme="majorBidi"/>
      <w:spacing w:val="-10"/>
      <w:kern w:val="28"/>
      <w:sz w:val="56"/>
      <w:szCs w:val="56"/>
      <w:lang w:eastAsia="en-US"/>
    </w:rPr>
  </w:style>
  <w:style w:type="paragraph" w:styleId="NoSpacing">
    <w:name w:val="No Spacing"/>
    <w:uiPriority w:val="1"/>
    <w:qFormat/>
    <w:rsid w:val="003866F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7675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E90606-2389-4C27-8691-DD70BC710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C3FA60-9D86-409D-8343-05E852F8C2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081C69-14B1-4A0D-AF26-0F2ABAEC91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6</Pages>
  <Words>3207</Words>
  <Characters>18286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Jason Graham</cp:lastModifiedBy>
  <cp:revision>7</cp:revision>
  <cp:lastPrinted>1900-01-01T05:00:00Z</cp:lastPrinted>
  <dcterms:created xsi:type="dcterms:W3CDTF">2025-04-18T16:33:00Z</dcterms:created>
  <dcterms:modified xsi:type="dcterms:W3CDTF">2025-04-21T17:28:00Z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