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017B" w14:textId="54FE9679" w:rsidR="00652A8B" w:rsidRPr="006E7343" w:rsidRDefault="00652A8B" w:rsidP="00652A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936152">
        <w:rPr>
          <w:b/>
          <w:noProof/>
          <w:sz w:val="24"/>
          <w:lang w:val="it-IT"/>
        </w:rPr>
        <w:t>90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3D63950A" w14:textId="6684BA29" w:rsidR="00652A8B" w:rsidRDefault="00936152" w:rsidP="00652A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27-30 June</w:t>
      </w:r>
      <w:r w:rsidR="00652A8B">
        <w:rPr>
          <w:b/>
          <w:noProof/>
          <w:sz w:val="24"/>
        </w:rPr>
        <w:t xml:space="preserve"> 2023, </w:t>
      </w:r>
      <w:r>
        <w:rPr>
          <w:b/>
          <w:noProof/>
          <w:sz w:val="24"/>
        </w:rPr>
        <w:t>Prague (Czech Repu</w:t>
      </w:r>
      <w:r w:rsidR="00555BEA">
        <w:rPr>
          <w:b/>
          <w:noProof/>
          <w:sz w:val="24"/>
        </w:rPr>
        <w:t>blic)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55BEA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36152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2022-03-04T15:48:00Z</dcterms:created>
  <dcterms:modified xsi:type="dcterms:W3CDTF">2023-05-01T20:49:00Z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