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4BDF5" w14:textId="2AAF1E61"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662294">
        <w:rPr>
          <w:rFonts w:ascii="Arial" w:hAnsi="Arial" w:cs="Arial"/>
          <w:b/>
          <w:sz w:val="24"/>
          <w:lang w:eastAsia="ja-JP"/>
        </w:rPr>
        <w:t>3</w:t>
      </w:r>
      <w:r w:rsidRPr="00E427D8">
        <w:rPr>
          <w:rFonts w:ascii="Arial" w:hAnsi="Arial" w:cs="Arial"/>
          <w:b/>
          <w:sz w:val="24"/>
        </w:rPr>
        <w:tab/>
      </w:r>
      <w:r w:rsidR="0006478D" w:rsidRPr="0006478D">
        <w:rPr>
          <w:rFonts w:ascii="Arial" w:hAnsi="Arial" w:cs="Arial"/>
          <w:b/>
          <w:sz w:val="24"/>
        </w:rPr>
        <w:t>S3-183</w:t>
      </w:r>
      <w:r w:rsidR="002F2A74">
        <w:rPr>
          <w:rFonts w:ascii="Arial" w:hAnsi="Arial" w:cs="Arial"/>
          <w:b/>
          <w:sz w:val="24"/>
        </w:rPr>
        <w:t>746</w:t>
      </w:r>
    </w:p>
    <w:p w14:paraId="6DB82A2E" w14:textId="67F07B82" w:rsidR="00C022E3" w:rsidRDefault="00662294"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12-16 November</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proofErr w:type="gramStart"/>
      <w:r>
        <w:rPr>
          <w:rFonts w:ascii="Arial" w:hAnsi="Arial" w:cs="Arial"/>
          <w:b/>
          <w:sz w:val="24"/>
          <w:lang w:eastAsia="ja-JP"/>
        </w:rPr>
        <w:t>Spokane(</w:t>
      </w:r>
      <w:proofErr w:type="gramEnd"/>
      <w:r>
        <w:rPr>
          <w:rFonts w:ascii="Arial" w:hAnsi="Arial" w:cs="Arial"/>
          <w:b/>
          <w:sz w:val="24"/>
          <w:lang w:eastAsia="ja-JP"/>
        </w:rPr>
        <w:t>US</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B90C4D">
        <w:rPr>
          <w:rFonts w:ascii="Arial" w:hAnsi="Arial" w:cs="Arial"/>
          <w:i/>
          <w:sz w:val="18"/>
          <w:szCs w:val="18"/>
        </w:rPr>
        <w:t>8</w:t>
      </w:r>
      <w:r w:rsidR="002F2A74">
        <w:rPr>
          <w:rFonts w:ascii="Arial" w:hAnsi="Arial" w:cs="Arial"/>
          <w:i/>
          <w:sz w:val="18"/>
          <w:szCs w:val="18"/>
        </w:rPr>
        <w:t>3</w:t>
      </w:r>
      <w:r w:rsidR="00F655D6">
        <w:rPr>
          <w:rFonts w:ascii="Arial" w:hAnsi="Arial" w:cs="Arial"/>
          <w:i/>
          <w:sz w:val="18"/>
          <w:szCs w:val="18"/>
        </w:rPr>
        <w:t>563</w:t>
      </w:r>
    </w:p>
    <w:p w14:paraId="4D37202B" w14:textId="77777777" w:rsidR="00C022E3" w:rsidRDefault="00C022E3">
      <w:pPr>
        <w:keepNext/>
        <w:pBdr>
          <w:bottom w:val="single" w:sz="4" w:space="1" w:color="auto"/>
        </w:pBdr>
        <w:tabs>
          <w:tab w:val="right" w:pos="9639"/>
        </w:tabs>
        <w:outlineLvl w:val="0"/>
        <w:rPr>
          <w:rFonts w:ascii="Arial" w:hAnsi="Arial" w:cs="Arial"/>
          <w:b/>
          <w:sz w:val="24"/>
        </w:rPr>
      </w:pPr>
    </w:p>
    <w:p w14:paraId="56D9FC6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503F1">
        <w:rPr>
          <w:rFonts w:ascii="Arial" w:hAnsi="Arial"/>
          <w:b/>
          <w:lang w:val="en-US"/>
        </w:rPr>
        <w:t>Ericsson</w:t>
      </w:r>
    </w:p>
    <w:p w14:paraId="03B48251" w14:textId="290C6BB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32E3C" w:rsidRPr="00332E3C">
        <w:rPr>
          <w:rFonts w:ascii="Arial" w:hAnsi="Arial" w:cs="Arial"/>
          <w:b/>
        </w:rPr>
        <w:t>New KI: API for AKMA keys in UE</w:t>
      </w:r>
      <w:bookmarkStart w:id="0" w:name="_GoBack"/>
      <w:bookmarkEnd w:id="0"/>
    </w:p>
    <w:p w14:paraId="3EF805D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C03D2BB" w14:textId="29F10F7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63F72">
        <w:rPr>
          <w:rFonts w:ascii="Arial" w:hAnsi="Arial"/>
          <w:b/>
        </w:rPr>
        <w:t>8.5</w:t>
      </w:r>
    </w:p>
    <w:p w14:paraId="49B8256D" w14:textId="77777777" w:rsidR="00C022E3" w:rsidRDefault="00C022E3">
      <w:pPr>
        <w:pStyle w:val="Heading1"/>
      </w:pPr>
      <w:r>
        <w:t>1</w:t>
      </w:r>
      <w:r>
        <w:tab/>
        <w:t>Decision/action requested</w:t>
      </w:r>
    </w:p>
    <w:p w14:paraId="3880AA1A" w14:textId="45DE9E10" w:rsidR="00C022E3" w:rsidRDefault="00363F7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suggested that the new Key issue is added to the study in 33.835</w:t>
      </w:r>
    </w:p>
    <w:p w14:paraId="3B0A89AD" w14:textId="77777777" w:rsidR="00C022E3" w:rsidRDefault="00C022E3">
      <w:pPr>
        <w:pStyle w:val="Heading1"/>
      </w:pPr>
      <w:r>
        <w:t>2</w:t>
      </w:r>
      <w:r>
        <w:tab/>
        <w:t>References</w:t>
      </w:r>
    </w:p>
    <w:p w14:paraId="44A2104B" w14:textId="5EF030F8" w:rsidR="00363F72" w:rsidRPr="00782D12" w:rsidRDefault="00363F72" w:rsidP="00363F72">
      <w:pPr>
        <w:pStyle w:val="Reference"/>
      </w:pPr>
      <w:r w:rsidRPr="00782D12">
        <w:t xml:space="preserve"> </w:t>
      </w:r>
      <w:r w:rsidR="00C022E3" w:rsidRPr="00782D12">
        <w:t>[1]</w:t>
      </w:r>
      <w:r w:rsidR="00C022E3" w:rsidRPr="00782D12">
        <w:tab/>
      </w:r>
      <w:r w:rsidRPr="00782D12">
        <w:t>3GPP TR 33.835, v.0.2.0, Study on authentication and key management for applications based on 3GPP credential in 5G</w:t>
      </w:r>
    </w:p>
    <w:p w14:paraId="3F937AFA" w14:textId="3D0D6625" w:rsidR="00782D12" w:rsidRDefault="00782D12" w:rsidP="005359F9">
      <w:pPr>
        <w:pStyle w:val="Reference"/>
      </w:pPr>
      <w:r w:rsidRPr="00782D12">
        <w:t xml:space="preserve"> [2]</w:t>
      </w:r>
      <w:r>
        <w:tab/>
        <w:t>3GPP TR 33.220</w:t>
      </w:r>
      <w:r w:rsidRPr="00782D12">
        <w:t>,</w:t>
      </w:r>
      <w:r>
        <w:t xml:space="preserve"> v</w:t>
      </w:r>
      <w:r w:rsidR="005359F9">
        <w:t>.15.3.0, Generic Authentication Architecture (GAA) Generic Bootstrapping Architecture (GBA)</w:t>
      </w:r>
    </w:p>
    <w:p w14:paraId="1A049DEB" w14:textId="6418997B" w:rsidR="0019387D" w:rsidRPr="00782D12" w:rsidRDefault="0019387D" w:rsidP="0019387D">
      <w:pPr>
        <w:pStyle w:val="Reference"/>
      </w:pPr>
      <w:r w:rsidRPr="00782D12">
        <w:t>[</w:t>
      </w:r>
      <w:r>
        <w:t>3</w:t>
      </w:r>
      <w:r w:rsidRPr="00782D12">
        <w:t>]</w:t>
      </w:r>
      <w:r>
        <w:tab/>
        <w:t>3GPP TR 33.</w:t>
      </w:r>
      <w:r w:rsidR="00CA5F8A">
        <w:t>905</w:t>
      </w:r>
      <w:r w:rsidRPr="00782D12">
        <w:t>,</w:t>
      </w:r>
      <w:r>
        <w:t xml:space="preserve"> v.15.</w:t>
      </w:r>
      <w:r w:rsidR="00591065">
        <w:t>0</w:t>
      </w:r>
      <w:r>
        <w:t xml:space="preserve">.0, </w:t>
      </w:r>
      <w:r w:rsidR="00CA5F8A" w:rsidRPr="00CA5F8A">
        <w:t>Recommendations for trusted open platforms</w:t>
      </w:r>
    </w:p>
    <w:p w14:paraId="46147621" w14:textId="77777777" w:rsidR="0019387D" w:rsidRPr="00782D12" w:rsidRDefault="0019387D" w:rsidP="005359F9">
      <w:pPr>
        <w:pStyle w:val="Reference"/>
      </w:pPr>
    </w:p>
    <w:p w14:paraId="31C77000" w14:textId="77777777" w:rsidR="00363F72" w:rsidRDefault="00363F72" w:rsidP="00363F72">
      <w:pPr>
        <w:pStyle w:val="Reference"/>
        <w:rPr>
          <w:color w:val="FF0000"/>
        </w:rPr>
      </w:pPr>
    </w:p>
    <w:p w14:paraId="350F4291" w14:textId="6F2B449C" w:rsidR="00C022E3" w:rsidRDefault="00C022E3">
      <w:pPr>
        <w:pStyle w:val="Heading1"/>
      </w:pPr>
      <w:r>
        <w:t>3</w:t>
      </w:r>
      <w:r>
        <w:tab/>
        <w:t>Rationale</w:t>
      </w:r>
    </w:p>
    <w:p w14:paraId="72B22034" w14:textId="096D8A90" w:rsidR="008877BE" w:rsidRDefault="00016D13" w:rsidP="00363F72">
      <w:r>
        <w:rPr>
          <w:iCs/>
        </w:rPr>
        <w:t>T</w:t>
      </w:r>
      <w:r w:rsidRPr="002129BA">
        <w:rPr>
          <w:iCs/>
        </w:rPr>
        <w:t xml:space="preserve">he </w:t>
      </w:r>
      <w:r>
        <w:rPr>
          <w:iCs/>
        </w:rPr>
        <w:t>application functions (</w:t>
      </w:r>
      <w:r w:rsidRPr="002129BA">
        <w:rPr>
          <w:iCs/>
        </w:rPr>
        <w:t>AFs</w:t>
      </w:r>
      <w:r>
        <w:rPr>
          <w:iCs/>
        </w:rPr>
        <w:t>)</w:t>
      </w:r>
      <w:r w:rsidRPr="002129BA">
        <w:rPr>
          <w:iCs/>
        </w:rPr>
        <w:t xml:space="preserve"> in the network side will have a standardised interface for fetching AKMA</w:t>
      </w:r>
      <w:r>
        <w:rPr>
          <w:iCs/>
        </w:rPr>
        <w:t xml:space="preserve"> keys from the </w:t>
      </w:r>
      <w:r w:rsidR="00F72DC4" w:rsidRPr="002129BA">
        <w:rPr>
          <w:iCs/>
        </w:rPr>
        <w:t>AKMA security anchor</w:t>
      </w:r>
      <w:r w:rsidR="00A7042A">
        <w:rPr>
          <w:iCs/>
        </w:rPr>
        <w:t xml:space="preserve">, but </w:t>
      </w:r>
      <w:r w:rsidRPr="002129BA">
        <w:rPr>
          <w:iCs/>
        </w:rPr>
        <w:t>such interface or API is missing in the UE side. This means that application developers would need to design, perhaps considerably, different versions of their AKMA apps depending on how AKMA keys are made available in different types of UEs</w:t>
      </w:r>
      <w:r w:rsidR="008877BE">
        <w:t xml:space="preserve">. </w:t>
      </w:r>
    </w:p>
    <w:p w14:paraId="622F0610" w14:textId="55E71DB0" w:rsidR="00AB0AEA" w:rsidRDefault="00AB0AEA" w:rsidP="00363F72">
      <w:r>
        <w:t>This document</w:t>
      </w:r>
    </w:p>
    <w:p w14:paraId="2ED4B62E" w14:textId="5679542F" w:rsidR="008877BE" w:rsidRDefault="00AB0AEA" w:rsidP="003E7910">
      <w:pPr>
        <w:pStyle w:val="ListParagraph"/>
        <w:numPr>
          <w:ilvl w:val="0"/>
          <w:numId w:val="20"/>
        </w:numPr>
      </w:pPr>
      <w:r>
        <w:t>Adds a new Key issue to 33.835</w:t>
      </w:r>
      <w:r w:rsidR="00D436DF">
        <w:t xml:space="preserve"> about </w:t>
      </w:r>
      <w:r w:rsidR="00A7042A">
        <w:t xml:space="preserve">investigating an </w:t>
      </w:r>
      <w:r w:rsidR="00A7042A" w:rsidRPr="00A7042A">
        <w:t>API for AKMA keys in UE</w:t>
      </w:r>
    </w:p>
    <w:p w14:paraId="77C64BB2" w14:textId="77777777" w:rsidR="008877BE" w:rsidRPr="00363F72" w:rsidRDefault="008877BE" w:rsidP="00363F72"/>
    <w:p w14:paraId="611F1C0B" w14:textId="6E13FECE" w:rsidR="00C022E3" w:rsidRDefault="00C022E3">
      <w:pPr>
        <w:pStyle w:val="Heading1"/>
      </w:pPr>
      <w:r>
        <w:t>4</w:t>
      </w:r>
      <w:r>
        <w:tab/>
        <w:t>Detailed proposal</w:t>
      </w:r>
    </w:p>
    <w:p w14:paraId="102312AF" w14:textId="17483DED" w:rsidR="00D436DF" w:rsidRDefault="00D436DF" w:rsidP="00D436DF"/>
    <w:p w14:paraId="497C6631" w14:textId="1EC4F3DB" w:rsidR="00D436DF" w:rsidRDefault="00D436DF" w:rsidP="00D436DF">
      <w:pPr>
        <w:jc w:val="center"/>
        <w:rPr>
          <w:color w:val="FF0000"/>
          <w:sz w:val="32"/>
          <w:szCs w:val="32"/>
        </w:rPr>
      </w:pPr>
      <w:r w:rsidRPr="00D436DF">
        <w:rPr>
          <w:color w:val="FF0000"/>
          <w:sz w:val="32"/>
          <w:szCs w:val="32"/>
        </w:rPr>
        <w:t>********** 1</w:t>
      </w:r>
      <w:r w:rsidRPr="00D436DF">
        <w:rPr>
          <w:color w:val="FF0000"/>
          <w:sz w:val="32"/>
          <w:szCs w:val="32"/>
          <w:vertAlign w:val="superscript"/>
        </w:rPr>
        <w:t>st</w:t>
      </w:r>
      <w:r w:rsidRPr="00D436DF">
        <w:rPr>
          <w:color w:val="FF0000"/>
          <w:sz w:val="32"/>
          <w:szCs w:val="32"/>
        </w:rPr>
        <w:t xml:space="preserve"> CHANGE **********</w:t>
      </w:r>
    </w:p>
    <w:p w14:paraId="04CBC8D1" w14:textId="15B6CE37" w:rsidR="00591065" w:rsidRDefault="00591065" w:rsidP="00D436DF">
      <w:pPr>
        <w:jc w:val="center"/>
        <w:rPr>
          <w:color w:val="FF0000"/>
          <w:sz w:val="32"/>
          <w:szCs w:val="32"/>
        </w:rPr>
      </w:pPr>
      <w:r>
        <w:rPr>
          <w:color w:val="FF0000"/>
          <w:sz w:val="32"/>
          <w:szCs w:val="32"/>
        </w:rPr>
        <w:t>Note to the editor: all text is new.</w:t>
      </w:r>
    </w:p>
    <w:p w14:paraId="351A10F4" w14:textId="4A9F1F32" w:rsidR="008E0E73" w:rsidRDefault="008E0E73" w:rsidP="008E0E73">
      <w:pPr>
        <w:keepNext/>
        <w:keepLines/>
        <w:spacing w:before="180"/>
        <w:ind w:left="1134" w:hanging="1134"/>
        <w:outlineLvl w:val="1"/>
        <w:rPr>
          <w:rFonts w:ascii="Arial" w:hAnsi="Arial"/>
          <w:sz w:val="32"/>
        </w:rPr>
      </w:pPr>
      <w:r w:rsidRPr="008E0E73">
        <w:rPr>
          <w:rFonts w:ascii="Arial" w:hAnsi="Arial"/>
          <w:sz w:val="32"/>
        </w:rPr>
        <w:t>5.X</w:t>
      </w:r>
      <w:r w:rsidRPr="008E0E73">
        <w:rPr>
          <w:rFonts w:ascii="Arial" w:hAnsi="Arial"/>
          <w:sz w:val="32"/>
        </w:rPr>
        <w:tab/>
      </w:r>
      <w:r w:rsidRPr="008E0E73">
        <w:rPr>
          <w:rFonts w:ascii="Arial" w:hAnsi="Arial" w:hint="eastAsia"/>
          <w:sz w:val="32"/>
        </w:rPr>
        <w:t>Key Issue #</w:t>
      </w:r>
      <w:r w:rsidRPr="008E0E73">
        <w:rPr>
          <w:rFonts w:ascii="Arial" w:hAnsi="Arial"/>
          <w:sz w:val="32"/>
        </w:rPr>
        <w:t>X</w:t>
      </w:r>
      <w:r w:rsidRPr="008E0E73">
        <w:rPr>
          <w:rFonts w:ascii="Arial" w:hAnsi="Arial" w:hint="eastAsia"/>
          <w:sz w:val="32"/>
        </w:rPr>
        <w:t xml:space="preserve">: </w:t>
      </w:r>
      <w:r w:rsidRPr="008E0E73">
        <w:rPr>
          <w:rFonts w:ascii="Arial" w:hAnsi="Arial"/>
          <w:sz w:val="32"/>
        </w:rPr>
        <w:t>API for AKMA keys in UE</w:t>
      </w:r>
    </w:p>
    <w:p w14:paraId="557C9C93" w14:textId="0F9DADF8" w:rsidR="002F2A74" w:rsidRDefault="002F2A74" w:rsidP="002F2A74">
      <w:pPr>
        <w:pStyle w:val="EditorsNote"/>
        <w:rPr>
          <w:sz w:val="24"/>
          <w:szCs w:val="24"/>
          <w:lang w:val="en-US"/>
        </w:rPr>
      </w:pPr>
      <w:proofErr w:type="spellStart"/>
      <w:r>
        <w:t>Editors</w:t>
      </w:r>
      <w:proofErr w:type="spellEnd"/>
      <w:r>
        <w:t xml:space="preserve"> Note: </w:t>
      </w:r>
      <w:r w:rsidRPr="00C010EB">
        <w:rPr>
          <w:lang w:val="en-US"/>
        </w:rPr>
        <w:t>This key issue needs to be revised to focus on the potential changes needed to the UICC – ME interface to support AKMA functions within the UE</w:t>
      </w:r>
    </w:p>
    <w:p w14:paraId="2F27BE97" w14:textId="77777777" w:rsidR="002F2A74" w:rsidRPr="002F2A74" w:rsidRDefault="002F2A74" w:rsidP="002F2A74">
      <w:pPr>
        <w:spacing w:after="0"/>
        <w:rPr>
          <w:rFonts w:eastAsia="Times New Roman"/>
          <w:sz w:val="24"/>
          <w:szCs w:val="24"/>
          <w:lang w:val="en-US"/>
        </w:rPr>
      </w:pPr>
    </w:p>
    <w:p w14:paraId="440937C8" w14:textId="77777777" w:rsidR="008E0E73" w:rsidRDefault="008E0E73" w:rsidP="008E0E73">
      <w:pPr>
        <w:keepNext/>
        <w:keepLines/>
        <w:spacing w:before="120"/>
        <w:ind w:left="1134" w:hanging="1134"/>
        <w:outlineLvl w:val="2"/>
        <w:rPr>
          <w:rFonts w:ascii="Arial" w:hAnsi="Arial"/>
          <w:sz w:val="28"/>
        </w:rPr>
      </w:pPr>
      <w:r w:rsidRPr="003F6536">
        <w:rPr>
          <w:rFonts w:ascii="Arial" w:hAnsi="Arial" w:hint="eastAsia"/>
          <w:sz w:val="28"/>
        </w:rPr>
        <w:t>5.</w:t>
      </w:r>
      <w:r>
        <w:rPr>
          <w:rFonts w:ascii="Arial" w:hAnsi="Arial"/>
          <w:sz w:val="28"/>
        </w:rPr>
        <w:t>X</w:t>
      </w:r>
      <w:r>
        <w:rPr>
          <w:rFonts w:ascii="Arial" w:hAnsi="Arial" w:hint="eastAsia"/>
          <w:sz w:val="28"/>
        </w:rPr>
        <w:t>.1</w:t>
      </w:r>
      <w:r>
        <w:rPr>
          <w:rFonts w:ascii="Arial" w:hAnsi="Arial" w:hint="eastAsia"/>
          <w:sz w:val="28"/>
        </w:rPr>
        <w:tab/>
      </w:r>
      <w:r w:rsidRPr="003F6536">
        <w:rPr>
          <w:rFonts w:ascii="Arial" w:hAnsi="Arial" w:hint="eastAsia"/>
          <w:sz w:val="28"/>
        </w:rPr>
        <w:t>Issue details</w:t>
      </w:r>
    </w:p>
    <w:p w14:paraId="30ADD703" w14:textId="77777777" w:rsidR="008E0E73" w:rsidRPr="002129BA" w:rsidRDefault="008E0E73" w:rsidP="008E0E73">
      <w:pPr>
        <w:rPr>
          <w:iCs/>
        </w:rPr>
      </w:pPr>
      <w:r w:rsidRPr="002129BA">
        <w:rPr>
          <w:iCs/>
        </w:rPr>
        <w:t xml:space="preserve">In GBA, the Network Application Function (NAF) has an interface, Zn, towards the Bootstrapping Server Function (BSF) as is shown in Key Issue 1. The NAF can request NAF specific keys from the BSF over the Zn. Similar interface is also expected to be defined between the AKMA application function (AF) and the AKMA security anchor.  The benefit of having such standardized network interface is self-evident as it provides multivendor interoperability, i.e. it enables AFs from different vendors and application developers to request AKMA keys from the security anchor. </w:t>
      </w:r>
    </w:p>
    <w:p w14:paraId="181E6263" w14:textId="77777777" w:rsidR="008E0E73" w:rsidRPr="002129BA" w:rsidRDefault="008E0E73" w:rsidP="008E0E73">
      <w:pPr>
        <w:rPr>
          <w:iCs/>
        </w:rPr>
      </w:pPr>
      <w:r w:rsidRPr="002129BA">
        <w:rPr>
          <w:iCs/>
        </w:rPr>
        <w:lastRenderedPageBreak/>
        <w:t xml:space="preserve">The ultimate purpose of the AKMA feature is to provide keys, which are used to secure </w:t>
      </w:r>
      <w:r>
        <w:rPr>
          <w:iCs/>
        </w:rPr>
        <w:t xml:space="preserve">application </w:t>
      </w:r>
      <w:r w:rsidRPr="002129BA">
        <w:rPr>
          <w:iCs/>
        </w:rPr>
        <w:t xml:space="preserve">communication between an AF and an application running in the UE (called AKMA app). It is assumed that there will be a counterpart of the AKMA security anchor in the UE side </w:t>
      </w:r>
      <w:r>
        <w:rPr>
          <w:iCs/>
        </w:rPr>
        <w:t>(</w:t>
      </w:r>
      <w:r w:rsidRPr="002129BA">
        <w:rPr>
          <w:iCs/>
        </w:rPr>
        <w:t>called AKMA bootstrapping client</w:t>
      </w:r>
      <w:r>
        <w:rPr>
          <w:iCs/>
        </w:rPr>
        <w:t>)</w:t>
      </w:r>
      <w:r w:rsidRPr="002129BA">
        <w:rPr>
          <w:iCs/>
        </w:rPr>
        <w:t xml:space="preserve">. </w:t>
      </w:r>
      <w:r>
        <w:rPr>
          <w:iCs/>
        </w:rPr>
        <w:t>See figure 5.X.1-1.</w:t>
      </w:r>
    </w:p>
    <w:p w14:paraId="60B130B4" w14:textId="77777777" w:rsidR="008E0E73" w:rsidRDefault="001E7D8F" w:rsidP="008E0E73">
      <w:pPr>
        <w:jc w:val="center"/>
      </w:pPr>
      <w:r>
        <w:rPr>
          <w:noProof/>
        </w:rPr>
        <w:object w:dxaOrig="5551" w:dyaOrig="4531" w14:anchorId="6F589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7.4pt;height:226.6pt;mso-width-percent:0;mso-height-percent:0;mso-width-percent:0;mso-height-percent:0" o:ole="">
            <v:imagedata r:id="rId7" o:title=""/>
          </v:shape>
          <o:OLEObject Type="Embed" ProgID="Visio.Drawing.15" ShapeID="_x0000_i1025" DrawAspect="Content" ObjectID="_1603790293" r:id="rId8"/>
        </w:object>
      </w:r>
    </w:p>
    <w:p w14:paraId="08A640D6" w14:textId="77777777" w:rsidR="008E0E73" w:rsidRDefault="008E0E73" w:rsidP="008E0E73">
      <w:pPr>
        <w:pStyle w:val="TF"/>
      </w:pPr>
      <w:r>
        <w:t>Figure 5.X.1-1: API within UE for fetching AKMA keys</w:t>
      </w:r>
    </w:p>
    <w:p w14:paraId="6D12043E" w14:textId="77777777" w:rsidR="008E0E73" w:rsidRDefault="008E0E73" w:rsidP="008E0E73">
      <w:pPr>
        <w:rPr>
          <w:iCs/>
        </w:rPr>
      </w:pPr>
      <w:r w:rsidRPr="002129BA">
        <w:rPr>
          <w:iCs/>
        </w:rPr>
        <w:t>While the AFs in the network side will have a standardised interface for fetching AKMA</w:t>
      </w:r>
      <w:r>
        <w:rPr>
          <w:iCs/>
        </w:rPr>
        <w:t xml:space="preserve"> keys</w:t>
      </w:r>
      <w:r w:rsidRPr="002129BA">
        <w:rPr>
          <w:iCs/>
        </w:rPr>
        <w:t>, as described above, such interface or API is missing in the UE side. This means that application developers would need to design, perhaps considerably, different versions of their AKMA apps depending on how AKMA keys are made available in different types of UEs. This could be an obstacle in adopting the use of AKMA keys for applications. Such API was not developed for GBA</w:t>
      </w:r>
      <w:r>
        <w:rPr>
          <w:iCs/>
        </w:rPr>
        <w:t>, but recommendations in this problem space were recorded in TR 33.905 [xx]</w:t>
      </w:r>
      <w:r w:rsidRPr="002129BA">
        <w:rPr>
          <w:iCs/>
        </w:rPr>
        <w:t>.</w:t>
      </w:r>
      <w:r>
        <w:rPr>
          <w:iCs/>
        </w:rPr>
        <w:t xml:space="preserve"> Considerations in TR 33.905 could be useful to investigate in relation to this Key Issue.</w:t>
      </w:r>
      <w:r w:rsidRPr="002129BA">
        <w:rPr>
          <w:iCs/>
        </w:rPr>
        <w:t xml:space="preserve"> </w:t>
      </w:r>
    </w:p>
    <w:p w14:paraId="6739A8B2" w14:textId="77777777" w:rsidR="008E0E73" w:rsidRPr="00A23D41" w:rsidRDefault="008E0E73" w:rsidP="008E0E73">
      <w:pPr>
        <w:rPr>
          <w:iCs/>
          <w:lang w:val="en-US"/>
        </w:rPr>
      </w:pPr>
      <w:r>
        <w:rPr>
          <w:iCs/>
        </w:rPr>
        <w:t xml:space="preserve">Traditionally, 3GPP has not specified interfaces within the UE, except for the interface between the ME and UICC, which is a multivendor interface. Similarly, the interface between the AKMA bootstrapping client and AKMA apps could be seen as a multivendor interface as the developers of AKMA apps are assumed to be different from ME vendors. </w:t>
      </w:r>
    </w:p>
    <w:p w14:paraId="2A099D57" w14:textId="77777777" w:rsidR="008E0E73" w:rsidRDefault="008E0E73" w:rsidP="008E0E73">
      <w:pPr>
        <w:rPr>
          <w:iCs/>
        </w:rPr>
      </w:pPr>
      <w:r w:rsidRPr="002129BA">
        <w:rPr>
          <w:iCs/>
        </w:rPr>
        <w:t>Having such standardised API for requesting AKMA keys in the UE would mean less design effort for application developers as it would introduce multivendor interoperability also in the UE side.</w:t>
      </w:r>
      <w:r>
        <w:rPr>
          <w:iCs/>
        </w:rPr>
        <w:t xml:space="preserve"> Thereby making AKMA more attractive for applications to use AKMA. </w:t>
      </w:r>
    </w:p>
    <w:p w14:paraId="4DE5E2EE" w14:textId="77777777" w:rsidR="008E0E73" w:rsidRPr="002129BA" w:rsidRDefault="008E0E73" w:rsidP="008E0E73">
      <w:pPr>
        <w:rPr>
          <w:iCs/>
        </w:rPr>
      </w:pPr>
      <w:r w:rsidRPr="002129BA">
        <w:rPr>
          <w:iCs/>
        </w:rPr>
        <w:t>Solutions to this Key Issue should study the following aspects:</w:t>
      </w:r>
    </w:p>
    <w:p w14:paraId="073F9384" w14:textId="77777777" w:rsidR="008E0E73" w:rsidRPr="002129BA" w:rsidRDefault="008E0E73" w:rsidP="008E0E73">
      <w:pPr>
        <w:pStyle w:val="B1"/>
      </w:pPr>
      <w:r w:rsidRPr="002129BA">
        <w:rPr>
          <w:i/>
          <w:iCs/>
        </w:rPr>
        <w:t>-</w:t>
      </w:r>
      <w:r w:rsidRPr="002129BA">
        <w:tab/>
        <w:t>How an API between an AKMA bootstrapping client and AKMA app could look like?</w:t>
      </w:r>
    </w:p>
    <w:p w14:paraId="2D0AD445" w14:textId="77777777" w:rsidR="008E0E73" w:rsidRPr="002129BA" w:rsidRDefault="008E0E73" w:rsidP="008E0E73">
      <w:pPr>
        <w:pStyle w:val="B1"/>
      </w:pPr>
      <w:r w:rsidRPr="002129BA">
        <w:t>-</w:t>
      </w:r>
      <w:r w:rsidRPr="002129BA">
        <w:tab/>
        <w:t>What parameters are sent between the AKMA bootstrapping client and AKMA app?</w:t>
      </w:r>
    </w:p>
    <w:p w14:paraId="137E2014" w14:textId="77777777" w:rsidR="008E0E73" w:rsidRDefault="008E0E73" w:rsidP="008E0E73">
      <w:pPr>
        <w:pStyle w:val="B1"/>
        <w:rPr>
          <w:iCs/>
        </w:rPr>
      </w:pPr>
      <w:r w:rsidRPr="002129BA">
        <w:rPr>
          <w:iCs/>
        </w:rPr>
        <w:t>-</w:t>
      </w:r>
      <w:r w:rsidRPr="002129BA">
        <w:rPr>
          <w:iCs/>
        </w:rPr>
        <w:tab/>
      </w:r>
      <w:r>
        <w:rPr>
          <w:iCs/>
        </w:rPr>
        <w:t>If and how does the AKMA bootstrapping client ensure that only authorized AKMA apps receive keys?</w:t>
      </w:r>
    </w:p>
    <w:p w14:paraId="68A15DE7" w14:textId="77777777" w:rsidR="008E0E73" w:rsidRPr="006A6CDA" w:rsidRDefault="008E0E73" w:rsidP="008E0E73">
      <w:pPr>
        <w:pStyle w:val="B1"/>
        <w:rPr>
          <w:rStyle w:val="Emphasis"/>
          <w:i w:val="0"/>
        </w:rPr>
      </w:pPr>
      <w:r>
        <w:rPr>
          <w:rStyle w:val="Emphasis"/>
          <w:i w:val="0"/>
        </w:rPr>
        <w:t>-</w:t>
      </w:r>
      <w:r>
        <w:rPr>
          <w:rStyle w:val="Emphasis"/>
          <w:i w:val="0"/>
        </w:rPr>
        <w:tab/>
        <w:t xml:space="preserve">If and how could </w:t>
      </w:r>
      <w:r>
        <w:rPr>
          <w:iCs/>
        </w:rPr>
        <w:t>considerations in TR 33.905 be useful in relation to this Key Issue?</w:t>
      </w:r>
    </w:p>
    <w:p w14:paraId="119C616E" w14:textId="77777777" w:rsidR="008E0E73" w:rsidRDefault="008E0E73" w:rsidP="008E0E73">
      <w:pPr>
        <w:keepNext/>
        <w:keepLines/>
        <w:spacing w:before="120"/>
        <w:ind w:left="1134" w:hanging="1134"/>
        <w:outlineLvl w:val="2"/>
        <w:rPr>
          <w:rFonts w:ascii="Arial" w:hAnsi="Arial"/>
          <w:sz w:val="28"/>
        </w:rPr>
      </w:pPr>
      <w:r w:rsidRPr="003F6536">
        <w:rPr>
          <w:rFonts w:ascii="Arial" w:hAnsi="Arial" w:hint="eastAsia"/>
          <w:sz w:val="28"/>
        </w:rPr>
        <w:t>5.</w:t>
      </w:r>
      <w:r>
        <w:rPr>
          <w:rFonts w:ascii="Arial" w:hAnsi="Arial"/>
          <w:sz w:val="28"/>
        </w:rPr>
        <w:t>X</w:t>
      </w:r>
      <w:r>
        <w:rPr>
          <w:rFonts w:ascii="Arial" w:hAnsi="Arial" w:hint="eastAsia"/>
          <w:sz w:val="28"/>
        </w:rPr>
        <w:t>.2</w:t>
      </w:r>
      <w:r>
        <w:rPr>
          <w:rFonts w:ascii="Arial" w:hAnsi="Arial" w:hint="eastAsia"/>
          <w:sz w:val="28"/>
        </w:rPr>
        <w:tab/>
      </w:r>
      <w:r w:rsidRPr="003F6536">
        <w:rPr>
          <w:rFonts w:ascii="Arial" w:hAnsi="Arial" w:hint="eastAsia"/>
          <w:sz w:val="28"/>
        </w:rPr>
        <w:t>Security Threats</w:t>
      </w:r>
    </w:p>
    <w:p w14:paraId="37526BC3" w14:textId="6ED4BE69" w:rsidR="008E0E73" w:rsidRDefault="008E0E73" w:rsidP="008E0E73">
      <w:r>
        <w:t>Not applicable.</w:t>
      </w:r>
    </w:p>
    <w:p w14:paraId="6FFCF785" w14:textId="77777777" w:rsidR="008E0E73" w:rsidRDefault="008E0E73" w:rsidP="008E0E73">
      <w:pPr>
        <w:keepNext/>
        <w:keepLines/>
        <w:spacing w:before="120"/>
        <w:ind w:left="1134" w:hanging="1134"/>
        <w:outlineLvl w:val="2"/>
        <w:rPr>
          <w:rFonts w:ascii="Arial" w:hAnsi="Arial"/>
          <w:sz w:val="28"/>
        </w:rPr>
      </w:pPr>
      <w:r w:rsidRPr="003F6536">
        <w:rPr>
          <w:rFonts w:ascii="Arial" w:hAnsi="Arial" w:hint="eastAsia"/>
          <w:sz w:val="28"/>
        </w:rPr>
        <w:t>5.</w:t>
      </w:r>
      <w:r>
        <w:rPr>
          <w:rFonts w:ascii="Arial" w:hAnsi="Arial"/>
          <w:sz w:val="28"/>
        </w:rPr>
        <w:t>X</w:t>
      </w:r>
      <w:r w:rsidRPr="003F6536">
        <w:rPr>
          <w:rFonts w:ascii="Arial" w:hAnsi="Arial" w:hint="eastAsia"/>
          <w:sz w:val="28"/>
        </w:rPr>
        <w:t>.3</w:t>
      </w:r>
      <w:r>
        <w:rPr>
          <w:rFonts w:ascii="Arial" w:hAnsi="Arial"/>
          <w:sz w:val="28"/>
        </w:rPr>
        <w:tab/>
      </w:r>
      <w:r w:rsidRPr="003F6536">
        <w:rPr>
          <w:rFonts w:ascii="Arial" w:hAnsi="Arial" w:hint="eastAsia"/>
          <w:sz w:val="28"/>
        </w:rPr>
        <w:t>Potential security requirements</w:t>
      </w:r>
    </w:p>
    <w:p w14:paraId="56B0A7CB" w14:textId="7299BED3" w:rsidR="008E0E73" w:rsidRDefault="008E0E73" w:rsidP="008E0E73">
      <w:r>
        <w:t>Not applicable.</w:t>
      </w:r>
    </w:p>
    <w:p w14:paraId="2D0AAE50" w14:textId="0DCE027D" w:rsidR="00D436DF" w:rsidRDefault="00D436DF" w:rsidP="00D436DF">
      <w:pPr>
        <w:jc w:val="center"/>
        <w:rPr>
          <w:color w:val="FF0000"/>
          <w:sz w:val="32"/>
          <w:szCs w:val="32"/>
        </w:rPr>
      </w:pPr>
    </w:p>
    <w:p w14:paraId="49C1D1B6" w14:textId="77777777" w:rsidR="00375133" w:rsidRDefault="00375133" w:rsidP="00D06492"/>
    <w:p w14:paraId="522DDDE3" w14:textId="2272DD0A" w:rsidR="00375133" w:rsidRDefault="00375133" w:rsidP="00375133">
      <w:pPr>
        <w:jc w:val="center"/>
        <w:rPr>
          <w:color w:val="FF0000"/>
          <w:sz w:val="32"/>
          <w:szCs w:val="32"/>
        </w:rPr>
      </w:pPr>
      <w:r w:rsidRPr="00D436DF">
        <w:rPr>
          <w:color w:val="FF0000"/>
          <w:sz w:val="32"/>
          <w:szCs w:val="32"/>
        </w:rPr>
        <w:t xml:space="preserve">********** </w:t>
      </w:r>
      <w:r>
        <w:rPr>
          <w:color w:val="FF0000"/>
          <w:sz w:val="32"/>
          <w:szCs w:val="32"/>
        </w:rPr>
        <w:t>END OF</w:t>
      </w:r>
      <w:r w:rsidRPr="00D436DF">
        <w:rPr>
          <w:color w:val="FF0000"/>
          <w:sz w:val="32"/>
          <w:szCs w:val="32"/>
        </w:rPr>
        <w:t xml:space="preserve"> CHANGE</w:t>
      </w:r>
      <w:r>
        <w:rPr>
          <w:color w:val="FF0000"/>
          <w:sz w:val="32"/>
          <w:szCs w:val="32"/>
        </w:rPr>
        <w:t>S</w:t>
      </w:r>
      <w:r w:rsidRPr="00D436DF">
        <w:rPr>
          <w:color w:val="FF0000"/>
          <w:sz w:val="32"/>
          <w:szCs w:val="32"/>
        </w:rPr>
        <w:t xml:space="preserve"> **********</w:t>
      </w:r>
    </w:p>
    <w:p w14:paraId="6DC9C86F" w14:textId="77777777" w:rsidR="00DE506E" w:rsidRPr="00D06492" w:rsidRDefault="00DE506E" w:rsidP="00DE506E"/>
    <w:sectPr w:rsidR="00DE506E" w:rsidRPr="00D064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D4974" w14:textId="77777777" w:rsidR="001D70BF" w:rsidRDefault="001D70BF">
      <w:r>
        <w:separator/>
      </w:r>
    </w:p>
  </w:endnote>
  <w:endnote w:type="continuationSeparator" w:id="0">
    <w:p w14:paraId="6DCE12C0" w14:textId="77777777" w:rsidR="001D70BF" w:rsidRDefault="001D7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7BB24" w14:textId="77777777" w:rsidR="001D70BF" w:rsidRDefault="001D70BF">
      <w:r>
        <w:separator/>
      </w:r>
    </w:p>
  </w:footnote>
  <w:footnote w:type="continuationSeparator" w:id="0">
    <w:p w14:paraId="79152C21" w14:textId="77777777" w:rsidR="001D70BF" w:rsidRDefault="001D7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0A25CA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A6735A"/>
    <w:multiLevelType w:val="hybridMultilevel"/>
    <w:tmpl w:val="48847BDE"/>
    <w:lvl w:ilvl="0" w:tplc="B3E284E8">
      <w:start w:val="5"/>
      <w:numFmt w:val="bullet"/>
      <w:lvlText w:val="-"/>
      <w:lvlJc w:val="left"/>
      <w:pPr>
        <w:ind w:left="720" w:hanging="360"/>
      </w:pPr>
      <w:rPr>
        <w:rFonts w:ascii="Times New Roman" w:eastAsia="DengXi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9F53468"/>
    <w:multiLevelType w:val="hybridMultilevel"/>
    <w:tmpl w:val="18B07BBA"/>
    <w:lvl w:ilvl="0" w:tplc="4010135C">
      <w:start w:val="5"/>
      <w:numFmt w:val="bullet"/>
      <w:lvlText w:val="-"/>
      <w:lvlJc w:val="left"/>
      <w:pPr>
        <w:ind w:left="644" w:hanging="360"/>
      </w:pPr>
      <w:rPr>
        <w:rFonts w:ascii="Times New Roman" w:eastAsia="DengXi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702A3E63"/>
    <w:multiLevelType w:val="hybridMultilevel"/>
    <w:tmpl w:val="9954A544"/>
    <w:lvl w:ilvl="0" w:tplc="43DCBD1E">
      <w:start w:val="5"/>
      <w:numFmt w:val="bullet"/>
      <w:lvlText w:val="-"/>
      <w:lvlJc w:val="left"/>
      <w:pPr>
        <w:ind w:left="644" w:hanging="360"/>
      </w:pPr>
      <w:rPr>
        <w:rFonts w:ascii="Times New Roman" w:eastAsia="DengXi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734F7DB8"/>
    <w:multiLevelType w:val="hybridMultilevel"/>
    <w:tmpl w:val="B628A094"/>
    <w:lvl w:ilvl="0" w:tplc="158A9104">
      <w:start w:val="8"/>
      <w:numFmt w:val="bullet"/>
      <w:lvlText w:val="-"/>
      <w:lvlJc w:val="left"/>
      <w:pPr>
        <w:ind w:left="720" w:hanging="360"/>
      </w:pPr>
      <w:rPr>
        <w:rFonts w:ascii="Times New Roman" w:eastAsia="DengXi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3"/>
  </w:num>
  <w:num w:numId="8">
    <w:abstractNumId w:val="24"/>
  </w:num>
  <w:num w:numId="9">
    <w:abstractNumId w:val="19"/>
  </w:num>
  <w:num w:numId="10">
    <w:abstractNumId w:val="23"/>
  </w:num>
  <w:num w:numId="11">
    <w:abstractNumId w:val="15"/>
  </w:num>
  <w:num w:numId="12">
    <w:abstractNumId w:val="18"/>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0"/>
  </w:num>
  <w:num w:numId="21">
    <w:abstractNumId w:val="9"/>
  </w:num>
  <w:num w:numId="22">
    <w:abstractNumId w:val="0"/>
  </w:num>
  <w:num w:numId="23">
    <w:abstractNumId w:val="22"/>
  </w:num>
  <w:num w:numId="24">
    <w:abstractNumId w:val="12"/>
  </w:num>
  <w:num w:numId="25">
    <w:abstractNumId w:val="21"/>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13"/>
    <w:rsid w:val="00036A87"/>
    <w:rsid w:val="0006478D"/>
    <w:rsid w:val="000819D8"/>
    <w:rsid w:val="000A0F3C"/>
    <w:rsid w:val="000B11FA"/>
    <w:rsid w:val="000B756E"/>
    <w:rsid w:val="00126DB4"/>
    <w:rsid w:val="00145AD4"/>
    <w:rsid w:val="001667C3"/>
    <w:rsid w:val="00191C02"/>
    <w:rsid w:val="0019387D"/>
    <w:rsid w:val="001C3EC8"/>
    <w:rsid w:val="001D2BD4"/>
    <w:rsid w:val="001D70BF"/>
    <w:rsid w:val="001E7D8F"/>
    <w:rsid w:val="001F0437"/>
    <w:rsid w:val="0020395B"/>
    <w:rsid w:val="00244C9A"/>
    <w:rsid w:val="00276A5B"/>
    <w:rsid w:val="00286F88"/>
    <w:rsid w:val="002C7AF5"/>
    <w:rsid w:val="002F2A74"/>
    <w:rsid w:val="00323F97"/>
    <w:rsid w:val="00332E3C"/>
    <w:rsid w:val="00363F72"/>
    <w:rsid w:val="00371032"/>
    <w:rsid w:val="00375133"/>
    <w:rsid w:val="00384A7A"/>
    <w:rsid w:val="00392983"/>
    <w:rsid w:val="003A7D8D"/>
    <w:rsid w:val="003C5A97"/>
    <w:rsid w:val="003F52B2"/>
    <w:rsid w:val="004005EF"/>
    <w:rsid w:val="004632C5"/>
    <w:rsid w:val="00493A88"/>
    <w:rsid w:val="004D55C2"/>
    <w:rsid w:val="004F2420"/>
    <w:rsid w:val="005233FD"/>
    <w:rsid w:val="005359F9"/>
    <w:rsid w:val="005729C4"/>
    <w:rsid w:val="00575FCB"/>
    <w:rsid w:val="00591065"/>
    <w:rsid w:val="0059227B"/>
    <w:rsid w:val="005B795D"/>
    <w:rsid w:val="005F4008"/>
    <w:rsid w:val="006203B2"/>
    <w:rsid w:val="006221CB"/>
    <w:rsid w:val="00652248"/>
    <w:rsid w:val="00657B80"/>
    <w:rsid w:val="00662294"/>
    <w:rsid w:val="006A38DF"/>
    <w:rsid w:val="006A70AC"/>
    <w:rsid w:val="006D340A"/>
    <w:rsid w:val="00711CD0"/>
    <w:rsid w:val="00782D12"/>
    <w:rsid w:val="00782E95"/>
    <w:rsid w:val="007C0520"/>
    <w:rsid w:val="007C27B0"/>
    <w:rsid w:val="007E07A6"/>
    <w:rsid w:val="007E40D2"/>
    <w:rsid w:val="007F300B"/>
    <w:rsid w:val="008158F1"/>
    <w:rsid w:val="0088771F"/>
    <w:rsid w:val="008877BE"/>
    <w:rsid w:val="00897291"/>
    <w:rsid w:val="008E0E73"/>
    <w:rsid w:val="00926ABD"/>
    <w:rsid w:val="00927C97"/>
    <w:rsid w:val="00933F90"/>
    <w:rsid w:val="009374DC"/>
    <w:rsid w:val="00941B55"/>
    <w:rsid w:val="00966D47"/>
    <w:rsid w:val="009C0DED"/>
    <w:rsid w:val="009C565B"/>
    <w:rsid w:val="00A26698"/>
    <w:rsid w:val="00A37D7F"/>
    <w:rsid w:val="00A7042A"/>
    <w:rsid w:val="00A84A94"/>
    <w:rsid w:val="00AB0AEA"/>
    <w:rsid w:val="00AB2AFB"/>
    <w:rsid w:val="00AE3F24"/>
    <w:rsid w:val="00AF1E23"/>
    <w:rsid w:val="00B01AFF"/>
    <w:rsid w:val="00B22547"/>
    <w:rsid w:val="00B27E39"/>
    <w:rsid w:val="00B3751B"/>
    <w:rsid w:val="00B653C2"/>
    <w:rsid w:val="00B90C4D"/>
    <w:rsid w:val="00BE0962"/>
    <w:rsid w:val="00C022E3"/>
    <w:rsid w:val="00C1157A"/>
    <w:rsid w:val="00C44B92"/>
    <w:rsid w:val="00C4712D"/>
    <w:rsid w:val="00C674DF"/>
    <w:rsid w:val="00C94F55"/>
    <w:rsid w:val="00CA5F8A"/>
    <w:rsid w:val="00CA7711"/>
    <w:rsid w:val="00CA7D62"/>
    <w:rsid w:val="00CB5315"/>
    <w:rsid w:val="00CC43D0"/>
    <w:rsid w:val="00CF2394"/>
    <w:rsid w:val="00D06492"/>
    <w:rsid w:val="00D11216"/>
    <w:rsid w:val="00D436DF"/>
    <w:rsid w:val="00D62265"/>
    <w:rsid w:val="00D84EA9"/>
    <w:rsid w:val="00D8512E"/>
    <w:rsid w:val="00DA1E58"/>
    <w:rsid w:val="00DA69C4"/>
    <w:rsid w:val="00DE4EF2"/>
    <w:rsid w:val="00DE506E"/>
    <w:rsid w:val="00DF2C0E"/>
    <w:rsid w:val="00E06FFB"/>
    <w:rsid w:val="00E16951"/>
    <w:rsid w:val="00E30155"/>
    <w:rsid w:val="00EA7FFD"/>
    <w:rsid w:val="00ED4954"/>
    <w:rsid w:val="00EE0943"/>
    <w:rsid w:val="00F503F1"/>
    <w:rsid w:val="00F655D6"/>
    <w:rsid w:val="00F72DC4"/>
    <w:rsid w:val="00F82507"/>
    <w:rsid w:val="00F82C5B"/>
    <w:rsid w:val="00FA4FA8"/>
    <w:rsid w:val="00FB0E98"/>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DAE7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IndexHeading">
    <w:name w:val="index heading"/>
    <w:basedOn w:val="Normal"/>
    <w:next w:val="Normal"/>
    <w:rsid w:val="008E0E73"/>
    <w:pPr>
      <w:pBdr>
        <w:top w:val="single" w:sz="12" w:space="0" w:color="auto"/>
      </w:pBdr>
      <w:spacing w:before="360" w:after="240"/>
    </w:pPr>
    <w:rPr>
      <w:rFonts w:eastAsia="DengXian"/>
      <w:b/>
      <w:i/>
      <w:sz w:val="26"/>
    </w:rPr>
  </w:style>
  <w:style w:type="paragraph" w:customStyle="1" w:styleId="INDENT1">
    <w:name w:val="INDENT1"/>
    <w:basedOn w:val="Normal"/>
    <w:rsid w:val="008E0E73"/>
    <w:pPr>
      <w:ind w:left="851"/>
    </w:pPr>
    <w:rPr>
      <w:rFonts w:eastAsia="DengXian"/>
    </w:rPr>
  </w:style>
  <w:style w:type="paragraph" w:customStyle="1" w:styleId="INDENT2">
    <w:name w:val="INDENT2"/>
    <w:basedOn w:val="Normal"/>
    <w:rsid w:val="008E0E73"/>
    <w:pPr>
      <w:ind w:left="1135" w:hanging="284"/>
    </w:pPr>
    <w:rPr>
      <w:rFonts w:eastAsia="DengXian"/>
    </w:rPr>
  </w:style>
  <w:style w:type="paragraph" w:customStyle="1" w:styleId="INDENT3">
    <w:name w:val="INDENT3"/>
    <w:basedOn w:val="Normal"/>
    <w:rsid w:val="008E0E73"/>
    <w:pPr>
      <w:ind w:left="1701" w:hanging="567"/>
    </w:pPr>
    <w:rPr>
      <w:rFonts w:eastAsia="DengXian"/>
    </w:rPr>
  </w:style>
  <w:style w:type="paragraph" w:customStyle="1" w:styleId="FigureTitle">
    <w:name w:val="Figure_Title"/>
    <w:basedOn w:val="Normal"/>
    <w:next w:val="Normal"/>
    <w:rsid w:val="008E0E73"/>
    <w:pPr>
      <w:keepLines/>
      <w:tabs>
        <w:tab w:val="left" w:pos="794"/>
        <w:tab w:val="left" w:pos="1191"/>
        <w:tab w:val="left" w:pos="1588"/>
        <w:tab w:val="left" w:pos="1985"/>
      </w:tabs>
      <w:spacing w:before="120" w:after="480"/>
      <w:jc w:val="center"/>
    </w:pPr>
    <w:rPr>
      <w:rFonts w:eastAsia="DengXian"/>
      <w:b/>
      <w:sz w:val="24"/>
    </w:rPr>
  </w:style>
  <w:style w:type="paragraph" w:customStyle="1" w:styleId="RecCCITT">
    <w:name w:val="Rec_CCITT_#"/>
    <w:basedOn w:val="Normal"/>
    <w:rsid w:val="008E0E73"/>
    <w:pPr>
      <w:keepNext/>
      <w:keepLines/>
    </w:pPr>
    <w:rPr>
      <w:rFonts w:eastAsia="DengXian"/>
      <w:b/>
    </w:rPr>
  </w:style>
  <w:style w:type="paragraph" w:customStyle="1" w:styleId="enumlev2">
    <w:name w:val="enumlev2"/>
    <w:basedOn w:val="Normal"/>
    <w:rsid w:val="008E0E73"/>
    <w:pPr>
      <w:tabs>
        <w:tab w:val="left" w:pos="794"/>
        <w:tab w:val="left" w:pos="1191"/>
        <w:tab w:val="left" w:pos="1588"/>
        <w:tab w:val="left" w:pos="1985"/>
      </w:tabs>
      <w:spacing w:before="86"/>
      <w:ind w:left="1588" w:hanging="397"/>
      <w:jc w:val="both"/>
    </w:pPr>
    <w:rPr>
      <w:rFonts w:eastAsia="DengXian"/>
      <w:lang w:val="en-US"/>
    </w:rPr>
  </w:style>
  <w:style w:type="paragraph" w:customStyle="1" w:styleId="CouvRecTitle">
    <w:name w:val="Couv Rec Title"/>
    <w:basedOn w:val="Normal"/>
    <w:rsid w:val="008E0E73"/>
    <w:pPr>
      <w:keepNext/>
      <w:keepLines/>
      <w:spacing w:before="240"/>
      <w:ind w:left="1418"/>
    </w:pPr>
    <w:rPr>
      <w:rFonts w:ascii="Arial" w:eastAsia="DengXian" w:hAnsi="Arial"/>
      <w:b/>
      <w:sz w:val="36"/>
      <w:lang w:val="en-US"/>
    </w:rPr>
  </w:style>
  <w:style w:type="paragraph" w:styleId="Caption">
    <w:name w:val="caption"/>
    <w:basedOn w:val="Normal"/>
    <w:next w:val="Normal"/>
    <w:qFormat/>
    <w:rsid w:val="008E0E73"/>
    <w:pPr>
      <w:spacing w:before="120" w:after="120"/>
    </w:pPr>
    <w:rPr>
      <w:rFonts w:eastAsia="DengXian"/>
      <w:b/>
    </w:rPr>
  </w:style>
  <w:style w:type="paragraph" w:styleId="DocumentMap">
    <w:name w:val="Document Map"/>
    <w:basedOn w:val="Normal"/>
    <w:link w:val="DocumentMapChar"/>
    <w:rsid w:val="008E0E73"/>
    <w:pPr>
      <w:shd w:val="clear" w:color="auto" w:fill="000080"/>
    </w:pPr>
    <w:rPr>
      <w:rFonts w:ascii="Tahoma" w:eastAsia="DengXian" w:hAnsi="Tahoma"/>
    </w:rPr>
  </w:style>
  <w:style w:type="character" w:customStyle="1" w:styleId="DocumentMapChar">
    <w:name w:val="Document Map Char"/>
    <w:basedOn w:val="DefaultParagraphFont"/>
    <w:link w:val="DocumentMap"/>
    <w:rsid w:val="008E0E73"/>
    <w:rPr>
      <w:rFonts w:ascii="Tahoma" w:eastAsia="DengXian" w:hAnsi="Tahoma"/>
      <w:shd w:val="clear" w:color="auto" w:fill="000080"/>
      <w:lang w:val="en-GB" w:eastAsia="en-US"/>
    </w:rPr>
  </w:style>
  <w:style w:type="paragraph" w:styleId="PlainText">
    <w:name w:val="Plain Text"/>
    <w:basedOn w:val="Normal"/>
    <w:link w:val="PlainTextChar"/>
    <w:rsid w:val="008E0E73"/>
    <w:rPr>
      <w:rFonts w:ascii="Courier New" w:eastAsia="DengXian" w:hAnsi="Courier New"/>
      <w:lang w:val="nb-NO"/>
    </w:rPr>
  </w:style>
  <w:style w:type="character" w:customStyle="1" w:styleId="PlainTextChar">
    <w:name w:val="Plain Text Char"/>
    <w:basedOn w:val="DefaultParagraphFont"/>
    <w:link w:val="PlainText"/>
    <w:rsid w:val="008E0E73"/>
    <w:rPr>
      <w:rFonts w:ascii="Courier New" w:eastAsia="DengXian" w:hAnsi="Courier New"/>
      <w:lang w:val="nb-NO" w:eastAsia="en-US"/>
    </w:rPr>
  </w:style>
  <w:style w:type="paragraph" w:customStyle="1" w:styleId="TAJ">
    <w:name w:val="TAJ"/>
    <w:basedOn w:val="TH"/>
    <w:rsid w:val="008E0E73"/>
    <w:rPr>
      <w:rFonts w:eastAsia="DengXian"/>
    </w:rPr>
  </w:style>
  <w:style w:type="paragraph" w:styleId="BodyText">
    <w:name w:val="Body Text"/>
    <w:basedOn w:val="Normal"/>
    <w:link w:val="BodyTextChar"/>
    <w:rsid w:val="008E0E73"/>
    <w:rPr>
      <w:rFonts w:eastAsia="DengXian"/>
    </w:rPr>
  </w:style>
  <w:style w:type="character" w:customStyle="1" w:styleId="BodyTextChar">
    <w:name w:val="Body Text Char"/>
    <w:basedOn w:val="DefaultParagraphFont"/>
    <w:link w:val="BodyText"/>
    <w:rsid w:val="008E0E73"/>
    <w:rPr>
      <w:rFonts w:ascii="Times New Roman" w:eastAsia="DengXian" w:hAnsi="Times New Roman"/>
      <w:lang w:val="en-GB" w:eastAsia="en-US"/>
    </w:rPr>
  </w:style>
  <w:style w:type="paragraph" w:customStyle="1" w:styleId="Guidance">
    <w:name w:val="Guidance"/>
    <w:basedOn w:val="Normal"/>
    <w:rsid w:val="008E0E73"/>
    <w:rPr>
      <w:rFonts w:eastAsia="DengXian"/>
      <w:i/>
      <w:color w:val="0000FF"/>
    </w:rPr>
  </w:style>
  <w:style w:type="character" w:customStyle="1" w:styleId="BalloonTextChar">
    <w:name w:val="Balloon Text Char"/>
    <w:link w:val="BalloonText"/>
    <w:rsid w:val="008E0E73"/>
    <w:rPr>
      <w:rFonts w:ascii="Tahoma" w:hAnsi="Tahoma" w:cs="Tahoma"/>
      <w:sz w:val="16"/>
      <w:szCs w:val="16"/>
      <w:lang w:val="en-GB" w:eastAsia="en-US"/>
    </w:rPr>
  </w:style>
  <w:style w:type="paragraph" w:customStyle="1" w:styleId="-11">
    <w:name w:val="彩色底纹 - 着色 11"/>
    <w:hidden/>
    <w:uiPriority w:val="71"/>
    <w:unhideWhenUsed/>
    <w:rsid w:val="008E0E73"/>
    <w:rPr>
      <w:rFonts w:ascii="Times New Roman" w:eastAsia="DengXian" w:hAnsi="Times New Roman"/>
      <w:lang w:val="en-GB" w:eastAsia="en-US"/>
    </w:rPr>
  </w:style>
  <w:style w:type="paragraph" w:styleId="CommentSubject">
    <w:name w:val="annotation subject"/>
    <w:basedOn w:val="CommentText"/>
    <w:next w:val="CommentText"/>
    <w:link w:val="CommentSubjectChar"/>
    <w:rsid w:val="008E0E73"/>
    <w:rPr>
      <w:rFonts w:eastAsia="DengXian"/>
      <w:b/>
      <w:bCs/>
    </w:rPr>
  </w:style>
  <w:style w:type="character" w:customStyle="1" w:styleId="CommentTextChar">
    <w:name w:val="Comment Text Char"/>
    <w:basedOn w:val="DefaultParagraphFont"/>
    <w:link w:val="CommentText"/>
    <w:semiHidden/>
    <w:rsid w:val="008E0E73"/>
    <w:rPr>
      <w:rFonts w:ascii="Times New Roman" w:hAnsi="Times New Roman"/>
      <w:lang w:val="en-GB" w:eastAsia="en-US"/>
    </w:rPr>
  </w:style>
  <w:style w:type="character" w:customStyle="1" w:styleId="CommentSubjectChar">
    <w:name w:val="Comment Subject Char"/>
    <w:basedOn w:val="CommentTextChar"/>
    <w:link w:val="CommentSubject"/>
    <w:rsid w:val="008E0E73"/>
    <w:rPr>
      <w:rFonts w:ascii="Times New Roman" w:eastAsia="DengXian" w:hAnsi="Times New Roman"/>
      <w:b/>
      <w:bCs/>
      <w:lang w:val="en-GB" w:eastAsia="en-US"/>
    </w:rPr>
  </w:style>
  <w:style w:type="paragraph" w:customStyle="1" w:styleId="A">
    <w:name w:val="正文 A"/>
    <w:rsid w:val="008E0E73"/>
    <w:pPr>
      <w:pBdr>
        <w:top w:val="nil"/>
        <w:left w:val="nil"/>
        <w:bottom w:val="nil"/>
        <w:right w:val="nil"/>
        <w:between w:val="nil"/>
        <w:bar w:val="nil"/>
      </w:pBdr>
      <w:spacing w:after="180"/>
    </w:pPr>
    <w:rPr>
      <w:rFonts w:ascii="Times New Roman" w:eastAsiaTheme="minorEastAsia" w:hAnsi="Times New Roman" w:cs="Arial Unicode MS"/>
      <w:color w:val="000000"/>
      <w:u w:color="000000"/>
      <w:bdr w:val="nil"/>
      <w:lang w:val="en-US" w:eastAsia="en-US"/>
    </w:rPr>
  </w:style>
  <w:style w:type="paragraph" w:styleId="Revision">
    <w:name w:val="Revision"/>
    <w:hidden/>
    <w:uiPriority w:val="99"/>
    <w:semiHidden/>
    <w:rsid w:val="008E0E73"/>
    <w:rPr>
      <w:rFonts w:ascii="Times New Roman" w:eastAsia="DengXian" w:hAnsi="Times New Roman"/>
      <w:lang w:val="en-GB" w:eastAsia="en-US"/>
    </w:rPr>
  </w:style>
  <w:style w:type="character" w:styleId="Emphasis">
    <w:name w:val="Emphasis"/>
    <w:qFormat/>
    <w:rsid w:val="008E0E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677</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4181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2018-11-15T20:31:00Z</dcterms:created>
  <dcterms:modified xsi:type="dcterms:W3CDTF">2018-11-15T20:31:00Z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