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379" w:rsidRDefault="00EE0379">
      <w:pPr>
        <w:pStyle w:val="Header"/>
        <w:tabs>
          <w:tab w:val="clear" w:pos="4819"/>
          <w:tab w:val="clear" w:pos="9071"/>
          <w:tab w:val="center" w:pos="4153"/>
          <w:tab w:val="right" w:pos="9639"/>
        </w:tabs>
        <w:jc w:val="left"/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>3GPP TSG SA WG3 (Security) Meeting #7</w:t>
      </w:r>
      <w:r w:rsidR="0074204B">
        <w:rPr>
          <w:rFonts w:cs="Arial"/>
          <w:b/>
          <w:bCs/>
          <w:sz w:val="22"/>
        </w:rPr>
        <w:t>4</w:t>
      </w:r>
      <w:r w:rsidR="00505428">
        <w:rPr>
          <w:rFonts w:cs="Arial"/>
          <w:b/>
          <w:bCs/>
          <w:sz w:val="22"/>
        </w:rPr>
        <w:t xml:space="preserve"> </w:t>
      </w:r>
      <w:proofErr w:type="spellStart"/>
      <w:r w:rsidR="00505428">
        <w:rPr>
          <w:rFonts w:cs="Arial"/>
          <w:b/>
          <w:bCs/>
          <w:sz w:val="22"/>
        </w:rPr>
        <w:t>Bis</w:t>
      </w:r>
      <w:proofErr w:type="spellEnd"/>
      <w:r>
        <w:rPr>
          <w:rFonts w:cs="Arial"/>
          <w:b/>
          <w:bCs/>
          <w:sz w:val="22"/>
        </w:rPr>
        <w:tab/>
        <w:t>S3-1</w:t>
      </w:r>
      <w:r w:rsidR="0074204B">
        <w:rPr>
          <w:rFonts w:cs="Arial"/>
          <w:b/>
          <w:bCs/>
          <w:sz w:val="22"/>
        </w:rPr>
        <w:t>4</w:t>
      </w:r>
      <w:r w:rsidR="00154FB6">
        <w:rPr>
          <w:rFonts w:cs="Arial"/>
          <w:b/>
          <w:bCs/>
          <w:sz w:val="22"/>
        </w:rPr>
        <w:t>0567</w:t>
      </w:r>
    </w:p>
    <w:p w:rsidR="00EE0379" w:rsidRDefault="00505428">
      <w:pPr>
        <w:pStyle w:val="Header"/>
        <w:tabs>
          <w:tab w:val="clear" w:pos="4819"/>
          <w:tab w:val="clear" w:pos="9071"/>
          <w:tab w:val="center" w:pos="4153"/>
          <w:tab w:val="right" w:pos="9639"/>
        </w:tabs>
        <w:jc w:val="left"/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>31 March – 2 April</w:t>
      </w:r>
      <w:r w:rsidR="0074204B">
        <w:rPr>
          <w:rFonts w:cs="Arial"/>
          <w:b/>
          <w:bCs/>
          <w:sz w:val="22"/>
        </w:rPr>
        <w:t xml:space="preserve"> 2014, </w:t>
      </w:r>
      <w:r>
        <w:rPr>
          <w:rFonts w:cs="Arial"/>
          <w:b/>
          <w:bCs/>
          <w:sz w:val="22"/>
        </w:rPr>
        <w:t xml:space="preserve">Sophia </w:t>
      </w:r>
      <w:proofErr w:type="spellStart"/>
      <w:r>
        <w:rPr>
          <w:rFonts w:cs="Arial"/>
          <w:b/>
          <w:bCs/>
          <w:sz w:val="22"/>
        </w:rPr>
        <w:t>Antipolis</w:t>
      </w:r>
      <w:proofErr w:type="spellEnd"/>
      <w:r>
        <w:rPr>
          <w:rFonts w:cs="Arial"/>
          <w:b/>
          <w:bCs/>
          <w:sz w:val="22"/>
        </w:rPr>
        <w:t>,</w:t>
      </w:r>
      <w:r w:rsidR="00A31827">
        <w:rPr>
          <w:rFonts w:cs="Arial"/>
          <w:b/>
          <w:bCs/>
          <w:sz w:val="22"/>
        </w:rPr>
        <w:t xml:space="preserve"> </w:t>
      </w:r>
      <w:bookmarkStart w:id="0" w:name="_GoBack"/>
      <w:bookmarkEnd w:id="0"/>
      <w:r>
        <w:rPr>
          <w:rFonts w:cs="Arial"/>
          <w:b/>
          <w:bCs/>
          <w:sz w:val="22"/>
        </w:rPr>
        <w:t>France</w:t>
      </w:r>
    </w:p>
    <w:p w:rsidR="00EE0379" w:rsidRDefault="00EE0379">
      <w:pPr>
        <w:spacing w:before="120" w:after="60"/>
        <w:ind w:left="1985" w:hanging="1985"/>
        <w:rPr>
          <w:rFonts w:ascii="Arial" w:hAnsi="Arial" w:cs="Arial"/>
          <w:b/>
        </w:rPr>
      </w:pPr>
    </w:p>
    <w:p w:rsidR="00EE0379" w:rsidRPr="003F4385" w:rsidRDefault="00EE0379">
      <w:pPr>
        <w:spacing w:after="60"/>
        <w:ind w:left="1985" w:hanging="1985"/>
        <w:rPr>
          <w:rFonts w:ascii="Arial" w:hAnsi="Arial" w:cs="Arial"/>
          <w:bCs/>
        </w:rPr>
      </w:pPr>
      <w:r w:rsidRPr="003F4385">
        <w:rPr>
          <w:rFonts w:ascii="Arial" w:hAnsi="Arial" w:cs="Arial"/>
          <w:b/>
        </w:rPr>
        <w:t>Title:</w:t>
      </w:r>
      <w:r w:rsidRPr="003F4385">
        <w:rPr>
          <w:rFonts w:ascii="Arial" w:hAnsi="Arial" w:cs="Arial"/>
          <w:b/>
        </w:rPr>
        <w:tab/>
      </w:r>
      <w:r w:rsidRPr="00946AFE">
        <w:rPr>
          <w:rFonts w:ascii="Arial" w:hAnsi="Arial" w:cs="Arial"/>
          <w:bCs/>
        </w:rPr>
        <w:t xml:space="preserve">LS on </w:t>
      </w:r>
      <w:r w:rsidR="00B62D97" w:rsidRPr="00946AFE">
        <w:rPr>
          <w:rFonts w:ascii="Arial" w:hAnsi="Arial" w:cs="Arial"/>
          <w:bCs/>
        </w:rPr>
        <w:t>securing</w:t>
      </w:r>
      <w:r w:rsidR="00AE6D32" w:rsidRPr="00946AFE">
        <w:rPr>
          <w:rFonts w:ascii="Arial" w:hAnsi="Arial" w:cs="Arial"/>
          <w:bCs/>
        </w:rPr>
        <w:t xml:space="preserve"> the interface between a Proximity Service UE and the SLP server.</w:t>
      </w:r>
    </w:p>
    <w:p w:rsidR="00EE0379" w:rsidRPr="004F5006" w:rsidRDefault="00EE0379">
      <w:pPr>
        <w:spacing w:after="60"/>
        <w:ind w:left="1985" w:hanging="1985"/>
        <w:rPr>
          <w:rFonts w:ascii="Arial" w:hAnsi="Arial" w:cs="Arial"/>
          <w:b/>
        </w:rPr>
      </w:pPr>
    </w:p>
    <w:p w:rsidR="00EE0379" w:rsidRPr="003F4385" w:rsidRDefault="00EE0379">
      <w:pPr>
        <w:spacing w:after="60"/>
        <w:ind w:left="1985" w:hanging="1985"/>
        <w:rPr>
          <w:rFonts w:ascii="Arial" w:hAnsi="Arial" w:cs="Arial"/>
          <w:bCs/>
        </w:rPr>
      </w:pPr>
      <w:r w:rsidRPr="004F5006">
        <w:rPr>
          <w:rFonts w:ascii="Arial" w:hAnsi="Arial" w:cs="Arial"/>
          <w:b/>
        </w:rPr>
        <w:t>Source:</w:t>
      </w:r>
      <w:r w:rsidRPr="00946AFE">
        <w:rPr>
          <w:rFonts w:ascii="Arial" w:hAnsi="Arial" w:cs="Arial"/>
          <w:bCs/>
        </w:rPr>
        <w:tab/>
      </w:r>
      <w:r w:rsidR="00AE6D32" w:rsidRPr="00946AFE">
        <w:rPr>
          <w:rFonts w:ascii="Arial" w:hAnsi="Arial" w:cs="Arial"/>
          <w:bCs/>
        </w:rPr>
        <w:t>3GPP SA WG3</w:t>
      </w:r>
    </w:p>
    <w:p w:rsidR="00EE0379" w:rsidRPr="003F4385" w:rsidRDefault="00EE0379">
      <w:pPr>
        <w:spacing w:after="60"/>
        <w:ind w:left="1985" w:hanging="1985"/>
        <w:rPr>
          <w:rFonts w:ascii="Arial" w:hAnsi="Arial" w:cs="Arial"/>
          <w:bCs/>
        </w:rPr>
      </w:pPr>
      <w:r w:rsidRPr="003F4385">
        <w:rPr>
          <w:rFonts w:ascii="Arial" w:hAnsi="Arial" w:cs="Arial"/>
          <w:b/>
        </w:rPr>
        <w:t>To:</w:t>
      </w:r>
      <w:r w:rsidRPr="003F4385">
        <w:rPr>
          <w:rFonts w:ascii="Arial" w:hAnsi="Arial" w:cs="Arial"/>
          <w:bCs/>
        </w:rPr>
        <w:tab/>
      </w:r>
      <w:r w:rsidR="004E4248">
        <w:rPr>
          <w:rFonts w:ascii="Arial" w:hAnsi="Arial" w:cs="Arial"/>
          <w:bCs/>
        </w:rPr>
        <w:t xml:space="preserve">OMA-LOC, </w:t>
      </w:r>
      <w:r w:rsidR="004E4248" w:rsidRPr="004E4248">
        <w:rPr>
          <w:rFonts w:ascii="Arial" w:hAnsi="Arial" w:cs="Arial"/>
          <w:bCs/>
        </w:rPr>
        <w:t>OMA-ARC-SEC</w:t>
      </w:r>
    </w:p>
    <w:p w:rsidR="00EE0379" w:rsidRPr="00BB07B6" w:rsidRDefault="00EE0379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B07B6">
        <w:rPr>
          <w:rFonts w:ascii="Arial" w:hAnsi="Arial" w:cs="Arial"/>
          <w:b/>
          <w:lang w:val="fr-FR"/>
        </w:rPr>
        <w:t>Cc:</w:t>
      </w:r>
      <w:r w:rsidRPr="00BB07B6">
        <w:rPr>
          <w:rFonts w:ascii="Arial" w:hAnsi="Arial" w:cs="Arial"/>
          <w:bCs/>
          <w:lang w:val="fr-FR"/>
        </w:rPr>
        <w:tab/>
      </w:r>
      <w:r w:rsidR="008341CB" w:rsidRPr="00BB07B6">
        <w:rPr>
          <w:rFonts w:ascii="Arial" w:hAnsi="Arial" w:cs="Arial"/>
          <w:bCs/>
          <w:lang w:val="fr-FR"/>
        </w:rPr>
        <w:t>3GPP SA WG2</w:t>
      </w:r>
    </w:p>
    <w:p w:rsidR="00EE0379" w:rsidRPr="00BB07B6" w:rsidRDefault="00EE0379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EE0379" w:rsidRPr="00BB07B6" w:rsidRDefault="00EE0379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B07B6">
        <w:rPr>
          <w:rFonts w:ascii="Arial" w:hAnsi="Arial" w:cs="Arial"/>
          <w:b/>
          <w:lang w:val="fr-FR"/>
        </w:rPr>
        <w:t>Contact Person:</w:t>
      </w:r>
      <w:r w:rsidRPr="00BB07B6">
        <w:rPr>
          <w:rFonts w:ascii="Arial" w:hAnsi="Arial" w:cs="Arial"/>
          <w:bCs/>
          <w:lang w:val="fr-FR"/>
        </w:rPr>
        <w:tab/>
      </w:r>
    </w:p>
    <w:p w:rsidR="00EE0379" w:rsidRDefault="00EE0379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F4385">
        <w:rPr>
          <w:rFonts w:cs="Arial"/>
          <w:b w:val="0"/>
          <w:bCs/>
        </w:rPr>
        <w:t>Aguibou Barry</w:t>
      </w:r>
    </w:p>
    <w:p w:rsidR="00EE0379" w:rsidRDefault="00EE0379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AE6D32">
        <w:rPr>
          <w:rFonts w:ascii="Arial" w:hAnsi="Arial" w:cs="Arial"/>
          <w:bCs/>
        </w:rPr>
        <w:t>+49 172 250 6695</w:t>
      </w:r>
    </w:p>
    <w:p w:rsidR="00EE0379" w:rsidRDefault="00EE037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proofErr w:type="spellStart"/>
      <w:proofErr w:type="gramStart"/>
      <w:r w:rsidR="00AE6D32">
        <w:rPr>
          <w:rFonts w:cs="Arial"/>
          <w:b w:val="0"/>
          <w:bCs/>
        </w:rPr>
        <w:t>aguibou</w:t>
      </w:r>
      <w:proofErr w:type="spellEnd"/>
      <w:r w:rsidR="00AE6D32">
        <w:rPr>
          <w:rFonts w:cs="Arial"/>
          <w:b w:val="0"/>
          <w:bCs/>
        </w:rPr>
        <w:t>[</w:t>
      </w:r>
      <w:proofErr w:type="gramEnd"/>
      <w:r w:rsidR="00AE6D32">
        <w:rPr>
          <w:rFonts w:cs="Arial"/>
          <w:b w:val="0"/>
          <w:bCs/>
        </w:rPr>
        <w:t>dot]</w:t>
      </w:r>
      <w:proofErr w:type="spellStart"/>
      <w:r w:rsidR="00AE6D32">
        <w:rPr>
          <w:rFonts w:cs="Arial"/>
          <w:b w:val="0"/>
          <w:bCs/>
        </w:rPr>
        <w:t>barry</w:t>
      </w:r>
      <w:proofErr w:type="spellEnd"/>
      <w:r w:rsidR="00AE6D32">
        <w:rPr>
          <w:rFonts w:cs="Arial"/>
          <w:b w:val="0"/>
          <w:bCs/>
        </w:rPr>
        <w:t>[at]</w:t>
      </w:r>
      <w:proofErr w:type="spellStart"/>
      <w:r w:rsidR="00AE6D32">
        <w:rPr>
          <w:rFonts w:cs="Arial"/>
          <w:b w:val="0"/>
          <w:bCs/>
        </w:rPr>
        <w:t>vodafone</w:t>
      </w:r>
      <w:proofErr w:type="spellEnd"/>
      <w:r w:rsidR="00AE6D32">
        <w:rPr>
          <w:rFonts w:cs="Arial"/>
          <w:b w:val="0"/>
          <w:bCs/>
        </w:rPr>
        <w:t>[dot]com</w:t>
      </w:r>
    </w:p>
    <w:p w:rsidR="00EE0379" w:rsidRDefault="00EE0379">
      <w:pPr>
        <w:spacing w:after="60"/>
        <w:ind w:left="1985" w:hanging="1985"/>
        <w:rPr>
          <w:rFonts w:ascii="Arial" w:hAnsi="Arial" w:cs="Arial"/>
          <w:b/>
        </w:rPr>
      </w:pPr>
    </w:p>
    <w:p w:rsidR="00EE0379" w:rsidRPr="003F4385" w:rsidRDefault="00EE0379">
      <w:pPr>
        <w:spacing w:after="60"/>
        <w:ind w:left="1985" w:hanging="1985"/>
        <w:rPr>
          <w:rFonts w:ascii="Arial" w:hAnsi="Arial" w:cs="Arial"/>
          <w:bCs/>
        </w:rPr>
      </w:pPr>
      <w:r w:rsidRPr="003F4385">
        <w:rPr>
          <w:rFonts w:ascii="Arial" w:hAnsi="Arial" w:cs="Arial"/>
          <w:b/>
        </w:rPr>
        <w:t>Attachments:</w:t>
      </w:r>
      <w:r w:rsidRPr="003F4385">
        <w:rPr>
          <w:rFonts w:ascii="Arial" w:hAnsi="Arial" w:cs="Arial"/>
          <w:bCs/>
        </w:rPr>
        <w:tab/>
      </w:r>
      <w:r w:rsidR="009A6823">
        <w:rPr>
          <w:rFonts w:ascii="Arial" w:hAnsi="Arial" w:cs="Arial"/>
          <w:bCs/>
        </w:rPr>
        <w:t>none</w:t>
      </w:r>
    </w:p>
    <w:p w:rsidR="00EE0379" w:rsidRDefault="00EE0379">
      <w:pPr>
        <w:pBdr>
          <w:bottom w:val="single" w:sz="4" w:space="1" w:color="auto"/>
        </w:pBdr>
        <w:rPr>
          <w:rFonts w:ascii="Arial" w:hAnsi="Arial" w:cs="Arial"/>
        </w:rPr>
      </w:pPr>
    </w:p>
    <w:p w:rsidR="00EE0379" w:rsidRDefault="00EE0379">
      <w:pPr>
        <w:rPr>
          <w:rFonts w:ascii="Arial" w:hAnsi="Arial" w:cs="Arial"/>
        </w:rPr>
      </w:pPr>
    </w:p>
    <w:p w:rsidR="00EE0379" w:rsidRDefault="00EE037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74D92" w:rsidRPr="00946AFE" w:rsidRDefault="00374D92" w:rsidP="009A6823">
      <w:pPr>
        <w:jc w:val="both"/>
        <w:rPr>
          <w:rFonts w:ascii="Arial" w:hAnsi="Arial" w:cs="Arial"/>
        </w:rPr>
      </w:pPr>
      <w:r w:rsidRPr="00946AFE">
        <w:rPr>
          <w:rFonts w:ascii="Arial" w:hAnsi="Arial" w:cs="Arial"/>
        </w:rPr>
        <w:t>The following liaison statement contains</w:t>
      </w:r>
      <w:r w:rsidR="008341CB" w:rsidRPr="00946AFE">
        <w:rPr>
          <w:rFonts w:ascii="Arial" w:hAnsi="Arial" w:cs="Arial"/>
        </w:rPr>
        <w:t xml:space="preserve"> actions for</w:t>
      </w:r>
      <w:r w:rsidR="004E4248">
        <w:rPr>
          <w:rFonts w:ascii="Arial" w:hAnsi="Arial" w:cs="Arial"/>
        </w:rPr>
        <w:t xml:space="preserve"> </w:t>
      </w:r>
      <w:r w:rsidR="004E4248">
        <w:rPr>
          <w:rFonts w:ascii="Arial" w:hAnsi="Arial" w:cs="Arial"/>
          <w:bCs/>
        </w:rPr>
        <w:t xml:space="preserve">OMA-LOC and </w:t>
      </w:r>
      <w:r w:rsidR="004E4248" w:rsidRPr="004E4248">
        <w:rPr>
          <w:rFonts w:ascii="Arial" w:hAnsi="Arial" w:cs="Arial"/>
          <w:bCs/>
        </w:rPr>
        <w:t>OMA-ARC-SEC</w:t>
      </w:r>
      <w:r w:rsidR="004E4248">
        <w:rPr>
          <w:rFonts w:ascii="Arial" w:hAnsi="Arial" w:cs="Arial"/>
          <w:bCs/>
        </w:rPr>
        <w:t>.</w:t>
      </w:r>
    </w:p>
    <w:p w:rsidR="00626A90" w:rsidRDefault="00626A90" w:rsidP="009A6823">
      <w:pPr>
        <w:jc w:val="both"/>
        <w:rPr>
          <w:rFonts w:ascii="Arial" w:hAnsi="Arial" w:cs="Arial"/>
          <w:iCs/>
        </w:rPr>
      </w:pPr>
    </w:p>
    <w:p w:rsidR="00CE7FB4" w:rsidRPr="00946AFE" w:rsidRDefault="00CE7FB4" w:rsidP="009A6823">
      <w:pPr>
        <w:jc w:val="both"/>
        <w:rPr>
          <w:rFonts w:ascii="Arial" w:hAnsi="Arial" w:cs="Arial"/>
          <w:iCs/>
        </w:rPr>
      </w:pPr>
      <w:r w:rsidRPr="00946AFE">
        <w:rPr>
          <w:rFonts w:ascii="Arial" w:hAnsi="Arial" w:cs="Arial"/>
          <w:iCs/>
        </w:rPr>
        <w:t>3GPP SA WG2 (3GPP’s architecture working group) has decided in the EPC-level Pro</w:t>
      </w:r>
      <w:r w:rsidR="00361ACC">
        <w:rPr>
          <w:rFonts w:ascii="Arial" w:hAnsi="Arial" w:cs="Arial"/>
          <w:iCs/>
        </w:rPr>
        <w:t xml:space="preserve">ximity </w:t>
      </w:r>
      <w:r w:rsidRPr="00946AFE">
        <w:rPr>
          <w:rFonts w:ascii="Arial" w:hAnsi="Arial" w:cs="Arial"/>
          <w:iCs/>
        </w:rPr>
        <w:t>Se</w:t>
      </w:r>
      <w:r w:rsidR="00361ACC">
        <w:rPr>
          <w:rFonts w:ascii="Arial" w:hAnsi="Arial" w:cs="Arial"/>
          <w:iCs/>
        </w:rPr>
        <w:t>rvices (</w:t>
      </w:r>
      <w:proofErr w:type="spellStart"/>
      <w:r w:rsidR="00361ACC">
        <w:rPr>
          <w:rFonts w:ascii="Arial" w:hAnsi="Arial" w:cs="Arial"/>
          <w:iCs/>
        </w:rPr>
        <w:t>ProSe</w:t>
      </w:r>
      <w:proofErr w:type="spellEnd"/>
      <w:r w:rsidR="00361ACC">
        <w:rPr>
          <w:rFonts w:ascii="Arial" w:hAnsi="Arial" w:cs="Arial"/>
          <w:iCs/>
        </w:rPr>
        <w:t>)</w:t>
      </w:r>
      <w:r w:rsidRPr="00946AFE">
        <w:rPr>
          <w:rFonts w:ascii="Arial" w:hAnsi="Arial" w:cs="Arial"/>
          <w:iCs/>
        </w:rPr>
        <w:t xml:space="preserve"> discovery procedures, to be found in clause 5.5 of </w:t>
      </w:r>
      <w:r w:rsidR="003F4385">
        <w:rPr>
          <w:rFonts w:ascii="Arial" w:hAnsi="Arial" w:cs="Arial"/>
          <w:iCs/>
        </w:rPr>
        <w:t xml:space="preserve">3GPP </w:t>
      </w:r>
      <w:r w:rsidRPr="00946AFE">
        <w:rPr>
          <w:rFonts w:ascii="Arial" w:hAnsi="Arial" w:cs="Arial"/>
          <w:iCs/>
        </w:rPr>
        <w:t>TS 23.303, to make use of OMA SUP</w:t>
      </w:r>
      <w:r w:rsidR="00EB7D54">
        <w:rPr>
          <w:rFonts w:ascii="Arial" w:hAnsi="Arial" w:cs="Arial"/>
          <w:iCs/>
        </w:rPr>
        <w:t>L</w:t>
      </w:r>
      <w:r w:rsidRPr="00946AFE">
        <w:rPr>
          <w:rFonts w:ascii="Arial" w:hAnsi="Arial" w:cs="Arial"/>
          <w:iCs/>
        </w:rPr>
        <w:t xml:space="preserve"> [1] to report the location of the UE to the </w:t>
      </w:r>
      <w:proofErr w:type="spellStart"/>
      <w:r w:rsidRPr="00946AFE">
        <w:rPr>
          <w:rFonts w:ascii="Arial" w:hAnsi="Arial" w:cs="Arial"/>
          <w:iCs/>
        </w:rPr>
        <w:t>ProSe</w:t>
      </w:r>
      <w:proofErr w:type="spellEnd"/>
      <w:r w:rsidRPr="00946AFE">
        <w:rPr>
          <w:rFonts w:ascii="Arial" w:hAnsi="Arial" w:cs="Arial"/>
          <w:iCs/>
        </w:rPr>
        <w:t xml:space="preserve"> function.</w:t>
      </w:r>
    </w:p>
    <w:p w:rsidR="00CE7FB4" w:rsidRPr="00946AFE" w:rsidRDefault="00CE7FB4" w:rsidP="009A6823">
      <w:pPr>
        <w:jc w:val="both"/>
        <w:rPr>
          <w:rFonts w:ascii="Arial" w:hAnsi="Arial" w:cs="Arial"/>
          <w:iCs/>
        </w:rPr>
      </w:pPr>
    </w:p>
    <w:p w:rsidR="00CE7FB4" w:rsidRPr="00946AFE" w:rsidRDefault="00032003" w:rsidP="009A6823">
      <w:pPr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Considering that integrity of the location information provided by the OMA SUPL is critical to the secure operation of the </w:t>
      </w:r>
      <w:proofErr w:type="spellStart"/>
      <w:r>
        <w:rPr>
          <w:rFonts w:ascii="Arial" w:hAnsi="Arial" w:cs="Arial"/>
          <w:iCs/>
        </w:rPr>
        <w:t>ProSe</w:t>
      </w:r>
      <w:proofErr w:type="spellEnd"/>
      <w:r>
        <w:rPr>
          <w:rFonts w:ascii="Arial" w:hAnsi="Arial" w:cs="Arial"/>
          <w:iCs/>
        </w:rPr>
        <w:t xml:space="preserve"> feature, the </w:t>
      </w:r>
      <w:r w:rsidR="00CE7FB4" w:rsidRPr="00946AFE">
        <w:rPr>
          <w:rFonts w:ascii="Arial" w:hAnsi="Arial" w:cs="Arial"/>
          <w:iCs/>
        </w:rPr>
        <w:t xml:space="preserve">3GPP SA WG3 (3GPP’s security group) has </w:t>
      </w:r>
      <w:r>
        <w:rPr>
          <w:rFonts w:ascii="Arial" w:hAnsi="Arial" w:cs="Arial"/>
          <w:iCs/>
        </w:rPr>
        <w:t>looked</w:t>
      </w:r>
      <w:r w:rsidRPr="00946AFE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at</w:t>
      </w:r>
      <w:r w:rsidRPr="00946AFE">
        <w:rPr>
          <w:rFonts w:ascii="Arial" w:hAnsi="Arial" w:cs="Arial"/>
          <w:iCs/>
        </w:rPr>
        <w:t xml:space="preserve"> </w:t>
      </w:r>
      <w:r w:rsidR="00CE7FB4" w:rsidRPr="00946AFE">
        <w:rPr>
          <w:rFonts w:ascii="Arial" w:hAnsi="Arial" w:cs="Arial"/>
          <w:iCs/>
        </w:rPr>
        <w:t>protections option</w:t>
      </w:r>
      <w:r w:rsidR="00626A90">
        <w:rPr>
          <w:rFonts w:ascii="Arial" w:hAnsi="Arial" w:cs="Arial"/>
          <w:iCs/>
        </w:rPr>
        <w:t>s</w:t>
      </w:r>
      <w:r w:rsidR="00CE7FB4" w:rsidRPr="00946AFE">
        <w:rPr>
          <w:rFonts w:ascii="Arial" w:hAnsi="Arial" w:cs="Arial"/>
          <w:iCs/>
        </w:rPr>
        <w:t xml:space="preserve"> for the </w:t>
      </w:r>
      <w:r>
        <w:rPr>
          <w:rFonts w:ascii="Arial" w:hAnsi="Arial" w:cs="Arial"/>
          <w:iCs/>
        </w:rPr>
        <w:t>data</w:t>
      </w:r>
      <w:r w:rsidRPr="00946AFE">
        <w:rPr>
          <w:rFonts w:ascii="Arial" w:hAnsi="Arial" w:cs="Arial"/>
          <w:iCs/>
        </w:rPr>
        <w:t xml:space="preserve"> </w:t>
      </w:r>
      <w:r w:rsidR="00CE7FB4" w:rsidRPr="00946AFE">
        <w:rPr>
          <w:rFonts w:ascii="Arial" w:hAnsi="Arial" w:cs="Arial"/>
          <w:iCs/>
        </w:rPr>
        <w:t xml:space="preserve">between the </w:t>
      </w:r>
      <w:proofErr w:type="spellStart"/>
      <w:r w:rsidR="00A7233D">
        <w:rPr>
          <w:rFonts w:ascii="Arial" w:hAnsi="Arial" w:cs="Arial"/>
          <w:iCs/>
        </w:rPr>
        <w:t>ProSe</w:t>
      </w:r>
      <w:proofErr w:type="spellEnd"/>
      <w:r w:rsidR="00A7233D">
        <w:rPr>
          <w:rFonts w:ascii="Arial" w:hAnsi="Arial" w:cs="Arial"/>
          <w:iCs/>
        </w:rPr>
        <w:t xml:space="preserve"> </w:t>
      </w:r>
      <w:r w:rsidR="00CE7FB4" w:rsidRPr="00946AFE">
        <w:rPr>
          <w:rFonts w:ascii="Arial" w:hAnsi="Arial" w:cs="Arial"/>
          <w:iCs/>
        </w:rPr>
        <w:t xml:space="preserve">UE and the SLP. One proposal was to </w:t>
      </w:r>
      <w:r w:rsidR="00EB7D54" w:rsidRPr="00EB7D54">
        <w:rPr>
          <w:rFonts w:ascii="Arial" w:hAnsi="Arial" w:cs="Arial"/>
          <w:iCs/>
        </w:rPr>
        <w:t>explicitly</w:t>
      </w:r>
      <w:r w:rsidR="00CE7FB4" w:rsidRPr="00946AFE">
        <w:rPr>
          <w:rFonts w:ascii="Arial" w:hAnsi="Arial" w:cs="Arial"/>
          <w:iCs/>
        </w:rPr>
        <w:t xml:space="preserve"> declare which security mechanisms specified by OMA are to be used.</w:t>
      </w:r>
    </w:p>
    <w:p w:rsidR="00FA116C" w:rsidRPr="00946AFE" w:rsidRDefault="00FA116C" w:rsidP="009A6823">
      <w:pPr>
        <w:jc w:val="both"/>
        <w:rPr>
          <w:rFonts w:ascii="Arial" w:hAnsi="Arial" w:cs="Arial"/>
          <w:iCs/>
        </w:rPr>
      </w:pPr>
    </w:p>
    <w:p w:rsidR="00FA116C" w:rsidRPr="00946AFE" w:rsidRDefault="00CE7FB4" w:rsidP="009A6823">
      <w:pPr>
        <w:jc w:val="both"/>
        <w:rPr>
          <w:rFonts w:ascii="Arial" w:hAnsi="Arial" w:cs="Arial"/>
          <w:iCs/>
        </w:rPr>
      </w:pPr>
      <w:r w:rsidRPr="00946AFE">
        <w:rPr>
          <w:rFonts w:ascii="Arial" w:hAnsi="Arial" w:cs="Arial"/>
          <w:iCs/>
        </w:rPr>
        <w:t>The OMA ULP [2] (User</w:t>
      </w:r>
      <w:r w:rsidR="00EB7D54">
        <w:rPr>
          <w:rFonts w:ascii="Arial" w:hAnsi="Arial" w:cs="Arial"/>
          <w:iCs/>
        </w:rPr>
        <w:t xml:space="preserve"> </w:t>
      </w:r>
      <w:r w:rsidRPr="00946AFE">
        <w:rPr>
          <w:rFonts w:ascii="Arial" w:hAnsi="Arial" w:cs="Arial"/>
          <w:iCs/>
        </w:rPr>
        <w:t xml:space="preserve">Plane Location Protocol) specification describes the security mechanism available.  </w:t>
      </w:r>
    </w:p>
    <w:p w:rsidR="00FA116C" w:rsidRPr="00946AFE" w:rsidRDefault="00FA116C" w:rsidP="009A6823">
      <w:pPr>
        <w:jc w:val="both"/>
        <w:rPr>
          <w:rFonts w:ascii="Arial" w:hAnsi="Arial" w:cs="Arial"/>
          <w:iCs/>
        </w:rPr>
      </w:pPr>
    </w:p>
    <w:p w:rsidR="00CE7FB4" w:rsidRPr="00946AFE" w:rsidRDefault="00CE7FB4" w:rsidP="009A6823">
      <w:pPr>
        <w:jc w:val="both"/>
        <w:rPr>
          <w:rFonts w:ascii="Arial" w:hAnsi="Arial" w:cs="Arial"/>
          <w:iCs/>
        </w:rPr>
      </w:pPr>
      <w:r w:rsidRPr="00946AFE">
        <w:rPr>
          <w:rFonts w:ascii="Arial" w:hAnsi="Arial" w:cs="Arial"/>
          <w:iCs/>
        </w:rPr>
        <w:t xml:space="preserve">In particular, two different security mechanisms are </w:t>
      </w:r>
      <w:r w:rsidR="004118A9">
        <w:rPr>
          <w:rFonts w:ascii="Arial" w:hAnsi="Arial" w:cs="Arial"/>
          <w:iCs/>
        </w:rPr>
        <w:t>defined</w:t>
      </w:r>
      <w:r w:rsidRPr="00946AFE">
        <w:rPr>
          <w:rFonts w:ascii="Arial" w:hAnsi="Arial" w:cs="Arial"/>
          <w:iCs/>
        </w:rPr>
        <w:t xml:space="preserve"> to secure the communication between the SLP and the UE:</w:t>
      </w:r>
    </w:p>
    <w:p w:rsidR="00A30C1E" w:rsidRPr="009A6823" w:rsidRDefault="00CE7FB4" w:rsidP="009A6823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iCs/>
        </w:rPr>
      </w:pPr>
      <w:r w:rsidRPr="009A6823">
        <w:rPr>
          <w:rFonts w:ascii="Arial" w:hAnsi="Arial" w:cs="Arial"/>
          <w:i/>
          <w:iCs/>
        </w:rPr>
        <w:t>TLS-PSK with GBA:</w:t>
      </w:r>
      <w:r w:rsidRPr="009A6823">
        <w:rPr>
          <w:rFonts w:ascii="Arial" w:hAnsi="Arial" w:cs="Arial"/>
          <w:iCs/>
        </w:rPr>
        <w:t xml:space="preserve"> The UE and SLP are at least required to support the TLS_PSK_WITH_AES_128_CBC_SHA cipher</w:t>
      </w:r>
      <w:r w:rsidR="00EB7D54" w:rsidRPr="009A6823">
        <w:rPr>
          <w:rFonts w:ascii="Arial" w:hAnsi="Arial" w:cs="Arial"/>
          <w:iCs/>
        </w:rPr>
        <w:t xml:space="preserve"> </w:t>
      </w:r>
      <w:r w:rsidRPr="009A6823">
        <w:rPr>
          <w:rFonts w:ascii="Arial" w:hAnsi="Arial" w:cs="Arial"/>
          <w:iCs/>
        </w:rPr>
        <w:t>suite</w:t>
      </w:r>
      <w:r w:rsidR="004118A9" w:rsidRPr="009A6823">
        <w:rPr>
          <w:rFonts w:ascii="Arial" w:hAnsi="Arial" w:cs="Arial"/>
          <w:iCs/>
        </w:rPr>
        <w:t xml:space="preserve">, while UE, SPL, and </w:t>
      </w:r>
      <w:r w:rsidR="001D0020" w:rsidRPr="00A7233D">
        <w:rPr>
          <w:rFonts w:ascii="Arial" w:hAnsi="Arial" w:cs="Arial"/>
          <w:iCs/>
        </w:rPr>
        <w:t>underlying</w:t>
      </w:r>
      <w:r w:rsidR="004118A9" w:rsidRPr="009A6823">
        <w:rPr>
          <w:rFonts w:ascii="Arial" w:hAnsi="Arial" w:cs="Arial"/>
          <w:iCs/>
        </w:rPr>
        <w:t xml:space="preserve"> bearer network are required to support the GBA.</w:t>
      </w:r>
    </w:p>
    <w:p w:rsidR="00CE7FB4" w:rsidRPr="009A6823" w:rsidRDefault="00CE7FB4" w:rsidP="009A6823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iCs/>
        </w:rPr>
      </w:pPr>
      <w:r w:rsidRPr="009A6823">
        <w:rPr>
          <w:rFonts w:ascii="Arial" w:hAnsi="Arial" w:cs="Arial"/>
          <w:i/>
          <w:iCs/>
        </w:rPr>
        <w:t>Alternative Client Authentication (ACA</w:t>
      </w:r>
      <w:r w:rsidRPr="009A6823">
        <w:rPr>
          <w:rFonts w:ascii="Arial" w:hAnsi="Arial" w:cs="Arial"/>
          <w:iCs/>
        </w:rPr>
        <w:t>): The UE verifies that the received TLS server certificate is bound to the FQDN of the SLP configured in the UE , while the SLP authenticates the UE by getting the bearer network to confirm the IP address associated with the UE ID (e.g. MSISDN). TLS 1.1 with the cipher suite TLS_RSA_WITH_AES_128_CBC_SHA is required to be supported, and TLS_RSA_WITH_NULL_SHA may be supported.</w:t>
      </w:r>
    </w:p>
    <w:p w:rsidR="00F451DE" w:rsidRDefault="00F451DE" w:rsidP="009A6823">
      <w:pPr>
        <w:jc w:val="both"/>
        <w:rPr>
          <w:rFonts w:ascii="Arial" w:hAnsi="Arial" w:cs="Arial"/>
          <w:iCs/>
        </w:rPr>
      </w:pPr>
    </w:p>
    <w:p w:rsidR="00F451DE" w:rsidRPr="00946AFE" w:rsidRDefault="00F451DE" w:rsidP="009A6823">
      <w:pPr>
        <w:jc w:val="both"/>
        <w:rPr>
          <w:rFonts w:ascii="Arial" w:hAnsi="Arial" w:cs="Arial"/>
          <w:iCs/>
        </w:rPr>
      </w:pPr>
      <w:r w:rsidRPr="00946AFE">
        <w:rPr>
          <w:rFonts w:ascii="Arial" w:hAnsi="Arial" w:cs="Arial"/>
          <w:iCs/>
        </w:rPr>
        <w:t>3GPP SA WG3 understand</w:t>
      </w:r>
      <w:r w:rsidR="00C443B8">
        <w:rPr>
          <w:rFonts w:ascii="Arial" w:hAnsi="Arial" w:cs="Arial"/>
          <w:iCs/>
        </w:rPr>
        <w:t>s</w:t>
      </w:r>
      <w:r w:rsidRPr="00946AFE">
        <w:rPr>
          <w:rFonts w:ascii="Arial" w:hAnsi="Arial" w:cs="Arial"/>
          <w:iCs/>
        </w:rPr>
        <w:t xml:space="preserve"> that </w:t>
      </w:r>
      <w:r>
        <w:rPr>
          <w:rFonts w:ascii="Arial" w:hAnsi="Arial" w:cs="Arial"/>
          <w:iCs/>
        </w:rPr>
        <w:t xml:space="preserve">the </w:t>
      </w:r>
      <w:r w:rsidRPr="00946AFE">
        <w:rPr>
          <w:rFonts w:ascii="Arial" w:hAnsi="Arial" w:cs="Arial"/>
          <w:iCs/>
        </w:rPr>
        <w:t>GBA</w:t>
      </w:r>
      <w:r>
        <w:rPr>
          <w:rFonts w:ascii="Arial" w:hAnsi="Arial" w:cs="Arial"/>
          <w:iCs/>
        </w:rPr>
        <w:t>-based mechanism</w:t>
      </w:r>
      <w:r w:rsidRPr="00946AFE">
        <w:rPr>
          <w:rFonts w:ascii="Arial" w:hAnsi="Arial" w:cs="Arial"/>
          <w:iCs/>
        </w:rPr>
        <w:t xml:space="preserve"> is optional to </w:t>
      </w:r>
      <w:r w:rsidR="004B1ADC">
        <w:rPr>
          <w:rFonts w:ascii="Arial" w:hAnsi="Arial" w:cs="Arial"/>
          <w:iCs/>
        </w:rPr>
        <w:t>support</w:t>
      </w:r>
      <w:r w:rsidRPr="00946AFE">
        <w:rPr>
          <w:rFonts w:ascii="Arial" w:hAnsi="Arial" w:cs="Arial"/>
          <w:iCs/>
        </w:rPr>
        <w:t xml:space="preserve"> by the </w:t>
      </w:r>
      <w:r>
        <w:rPr>
          <w:rFonts w:ascii="Arial" w:hAnsi="Arial" w:cs="Arial"/>
          <w:iCs/>
        </w:rPr>
        <w:t>SET handset (</w:t>
      </w:r>
      <w:r w:rsidRPr="00946AFE">
        <w:rPr>
          <w:rFonts w:ascii="Arial" w:hAnsi="Arial" w:cs="Arial"/>
          <w:iCs/>
        </w:rPr>
        <w:t>UE</w:t>
      </w:r>
      <w:r>
        <w:rPr>
          <w:rFonts w:ascii="Arial" w:hAnsi="Arial" w:cs="Arial"/>
          <w:iCs/>
        </w:rPr>
        <w:t>)</w:t>
      </w:r>
      <w:r w:rsidRPr="00946AFE">
        <w:rPr>
          <w:rFonts w:ascii="Arial" w:hAnsi="Arial" w:cs="Arial"/>
          <w:iCs/>
        </w:rPr>
        <w:t xml:space="preserve">, while the ACA shall always be supported by the </w:t>
      </w:r>
      <w:r w:rsidR="004B1ADC">
        <w:rPr>
          <w:rFonts w:ascii="Arial" w:hAnsi="Arial" w:cs="Arial"/>
          <w:iCs/>
        </w:rPr>
        <w:t>SET</w:t>
      </w:r>
      <w:r w:rsidRPr="00946AFE">
        <w:rPr>
          <w:rFonts w:ascii="Arial" w:hAnsi="Arial" w:cs="Arial"/>
          <w:iCs/>
        </w:rPr>
        <w:t xml:space="preserve"> (c.f. Table 1 in clause 6.1.1.3 in [2])</w:t>
      </w:r>
      <w:r>
        <w:rPr>
          <w:rFonts w:ascii="Arial" w:hAnsi="Arial" w:cs="Arial"/>
          <w:iCs/>
        </w:rPr>
        <w:t xml:space="preserve"> as a default when GBA is not available</w:t>
      </w:r>
      <w:r w:rsidRPr="00946AFE">
        <w:rPr>
          <w:rFonts w:ascii="Arial" w:hAnsi="Arial" w:cs="Arial"/>
          <w:iCs/>
        </w:rPr>
        <w:t>.</w:t>
      </w:r>
    </w:p>
    <w:p w:rsidR="00FA116C" w:rsidRPr="00946AFE" w:rsidRDefault="00FA116C" w:rsidP="009A6823">
      <w:pPr>
        <w:jc w:val="both"/>
        <w:rPr>
          <w:rFonts w:ascii="Arial" w:hAnsi="Arial" w:cs="Arial"/>
          <w:iCs/>
        </w:rPr>
      </w:pPr>
    </w:p>
    <w:p w:rsidR="00CE7FB4" w:rsidRPr="00946AFE" w:rsidRDefault="00D26CB5" w:rsidP="009A6823">
      <w:pPr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While defining security framework of the </w:t>
      </w:r>
      <w:proofErr w:type="spellStart"/>
      <w:r>
        <w:rPr>
          <w:rFonts w:ascii="Arial" w:hAnsi="Arial" w:cs="Arial"/>
          <w:iCs/>
        </w:rPr>
        <w:t>ProSe</w:t>
      </w:r>
      <w:proofErr w:type="spellEnd"/>
      <w:r>
        <w:rPr>
          <w:rFonts w:ascii="Arial" w:hAnsi="Arial" w:cs="Arial"/>
          <w:iCs/>
        </w:rPr>
        <w:t xml:space="preserve"> feature, </w:t>
      </w:r>
      <w:r w:rsidR="00CE7FB4" w:rsidRPr="00946AFE">
        <w:rPr>
          <w:rFonts w:ascii="Arial" w:hAnsi="Arial" w:cs="Arial"/>
          <w:iCs/>
        </w:rPr>
        <w:t xml:space="preserve">GBA </w:t>
      </w:r>
      <w:r w:rsidR="004118A9">
        <w:rPr>
          <w:rFonts w:ascii="Arial" w:hAnsi="Arial" w:cs="Arial"/>
          <w:iCs/>
        </w:rPr>
        <w:t xml:space="preserve">[3] </w:t>
      </w:r>
      <w:r w:rsidR="00CE7FB4" w:rsidRPr="00946AFE">
        <w:rPr>
          <w:rFonts w:ascii="Arial" w:hAnsi="Arial" w:cs="Arial"/>
          <w:iCs/>
        </w:rPr>
        <w:t xml:space="preserve">has been proposed as a candidate mechanism to secure the communication between the </w:t>
      </w:r>
      <w:r>
        <w:rPr>
          <w:rFonts w:ascii="Arial" w:hAnsi="Arial" w:cs="Arial"/>
          <w:iCs/>
        </w:rPr>
        <w:t xml:space="preserve">UE and various </w:t>
      </w:r>
      <w:proofErr w:type="spellStart"/>
      <w:r>
        <w:rPr>
          <w:rFonts w:ascii="Arial" w:hAnsi="Arial" w:cs="Arial"/>
          <w:iCs/>
        </w:rPr>
        <w:t>ProSe</w:t>
      </w:r>
      <w:proofErr w:type="spellEnd"/>
      <w:r>
        <w:rPr>
          <w:rFonts w:ascii="Arial" w:hAnsi="Arial" w:cs="Arial"/>
          <w:iCs/>
        </w:rPr>
        <w:t xml:space="preserve"> – related network </w:t>
      </w:r>
      <w:r w:rsidR="00F451DE">
        <w:rPr>
          <w:rFonts w:ascii="Arial" w:hAnsi="Arial" w:cs="Arial"/>
          <w:iCs/>
        </w:rPr>
        <w:t>functions</w:t>
      </w:r>
      <w:r>
        <w:rPr>
          <w:rFonts w:ascii="Arial" w:hAnsi="Arial" w:cs="Arial"/>
          <w:iCs/>
        </w:rPr>
        <w:t xml:space="preserve">, such as </w:t>
      </w:r>
      <w:proofErr w:type="spellStart"/>
      <w:r w:rsidR="00CE7FB4" w:rsidRPr="00946AFE">
        <w:rPr>
          <w:rFonts w:ascii="Arial" w:hAnsi="Arial" w:cs="Arial"/>
          <w:iCs/>
        </w:rPr>
        <w:t>ProSe</w:t>
      </w:r>
      <w:proofErr w:type="spellEnd"/>
      <w:r w:rsidR="00CE7FB4" w:rsidRPr="00946AFE">
        <w:rPr>
          <w:rFonts w:ascii="Arial" w:hAnsi="Arial" w:cs="Arial"/>
          <w:iCs/>
        </w:rPr>
        <w:t xml:space="preserve"> Function and the KMS</w:t>
      </w:r>
      <w:r>
        <w:rPr>
          <w:rFonts w:ascii="Arial" w:hAnsi="Arial" w:cs="Arial"/>
          <w:iCs/>
        </w:rPr>
        <w:t>.</w:t>
      </w:r>
      <w:r w:rsidRPr="00946AFE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Proponents</w:t>
      </w:r>
      <w:r w:rsidR="00CE7FB4" w:rsidRPr="00946AFE">
        <w:rPr>
          <w:rFonts w:ascii="Arial" w:hAnsi="Arial" w:cs="Arial"/>
          <w:iCs/>
        </w:rPr>
        <w:t xml:space="preserve"> believe that re-usage of GBA infrastructure </w:t>
      </w:r>
      <w:r w:rsidR="00946AFE">
        <w:rPr>
          <w:rFonts w:ascii="Arial" w:hAnsi="Arial" w:cs="Arial"/>
          <w:iCs/>
        </w:rPr>
        <w:t xml:space="preserve">would </w:t>
      </w:r>
      <w:r w:rsidR="00CE7FB4" w:rsidRPr="00946AFE">
        <w:rPr>
          <w:rFonts w:ascii="Arial" w:hAnsi="Arial" w:cs="Arial"/>
          <w:iCs/>
        </w:rPr>
        <w:t xml:space="preserve">permit the network operator to optimize the processes around </w:t>
      </w:r>
      <w:r w:rsidR="004F5006" w:rsidRPr="004F5006">
        <w:rPr>
          <w:rFonts w:ascii="Arial" w:hAnsi="Arial" w:cs="Arial"/>
          <w:iCs/>
        </w:rPr>
        <w:t>configuration</w:t>
      </w:r>
      <w:r w:rsidR="00CE7FB4" w:rsidRPr="00946AFE">
        <w:rPr>
          <w:rFonts w:ascii="Arial" w:hAnsi="Arial" w:cs="Arial"/>
          <w:iCs/>
        </w:rPr>
        <w:t>/provisioning of the network elements</w:t>
      </w:r>
      <w:r w:rsidR="00946AFE">
        <w:rPr>
          <w:rFonts w:ascii="Arial" w:hAnsi="Arial" w:cs="Arial"/>
          <w:iCs/>
        </w:rPr>
        <w:t xml:space="preserve"> </w:t>
      </w:r>
      <w:r w:rsidR="00946AFE" w:rsidRPr="009A3CB0">
        <w:rPr>
          <w:rFonts w:ascii="Arial" w:hAnsi="Arial" w:cs="Arial"/>
          <w:iCs/>
        </w:rPr>
        <w:t xml:space="preserve">for </w:t>
      </w:r>
      <w:proofErr w:type="spellStart"/>
      <w:r w:rsidR="00946AFE" w:rsidRPr="009A3CB0">
        <w:rPr>
          <w:rFonts w:ascii="Arial" w:hAnsi="Arial" w:cs="Arial"/>
          <w:iCs/>
        </w:rPr>
        <w:t>ProSe</w:t>
      </w:r>
      <w:proofErr w:type="spellEnd"/>
      <w:r w:rsidR="00CE7FB4" w:rsidRPr="00946AFE">
        <w:rPr>
          <w:rFonts w:ascii="Arial" w:hAnsi="Arial" w:cs="Arial"/>
          <w:iCs/>
        </w:rPr>
        <w:t xml:space="preserve"> (in particular the </w:t>
      </w:r>
      <w:proofErr w:type="spellStart"/>
      <w:r w:rsidR="00CE7FB4" w:rsidRPr="00946AFE">
        <w:rPr>
          <w:rFonts w:ascii="Arial" w:hAnsi="Arial" w:cs="Arial"/>
          <w:iCs/>
        </w:rPr>
        <w:t>ProSe</w:t>
      </w:r>
      <w:proofErr w:type="spellEnd"/>
      <w:r w:rsidR="00CE7FB4" w:rsidRPr="00946AFE">
        <w:rPr>
          <w:rFonts w:ascii="Arial" w:hAnsi="Arial" w:cs="Arial"/>
          <w:iCs/>
        </w:rPr>
        <w:t xml:space="preserve"> Function and the KMS) and the </w:t>
      </w:r>
      <w:proofErr w:type="spellStart"/>
      <w:r w:rsidR="00CE7FB4" w:rsidRPr="00946AFE">
        <w:rPr>
          <w:rFonts w:ascii="Arial" w:hAnsi="Arial" w:cs="Arial"/>
          <w:iCs/>
        </w:rPr>
        <w:t>ProSe</w:t>
      </w:r>
      <w:proofErr w:type="spellEnd"/>
      <w:r w:rsidR="00CE7FB4" w:rsidRPr="00946AFE">
        <w:rPr>
          <w:rFonts w:ascii="Arial" w:hAnsi="Arial" w:cs="Arial"/>
          <w:iCs/>
        </w:rPr>
        <w:t xml:space="preserve"> </w:t>
      </w:r>
      <w:proofErr w:type="spellStart"/>
      <w:r w:rsidR="00CE7FB4" w:rsidRPr="00946AFE">
        <w:rPr>
          <w:rFonts w:ascii="Arial" w:hAnsi="Arial" w:cs="Arial"/>
          <w:iCs/>
        </w:rPr>
        <w:t>UEs</w:t>
      </w:r>
      <w:proofErr w:type="spellEnd"/>
      <w:r w:rsidR="00CE7FB4" w:rsidRPr="00946AFE">
        <w:rPr>
          <w:rFonts w:ascii="Arial" w:hAnsi="Arial" w:cs="Arial"/>
          <w:iCs/>
        </w:rPr>
        <w:t>.</w:t>
      </w:r>
    </w:p>
    <w:p w:rsidR="00FA116C" w:rsidRPr="00946AFE" w:rsidRDefault="00FA116C" w:rsidP="009A6823">
      <w:pPr>
        <w:jc w:val="both"/>
        <w:rPr>
          <w:rFonts w:ascii="Arial" w:hAnsi="Arial" w:cs="Arial"/>
          <w:iCs/>
        </w:rPr>
      </w:pPr>
    </w:p>
    <w:p w:rsidR="00CE7FB4" w:rsidRDefault="00CE7FB4" w:rsidP="009A6823">
      <w:pPr>
        <w:jc w:val="both"/>
        <w:rPr>
          <w:rFonts w:ascii="Arial" w:hAnsi="Arial" w:cs="Arial"/>
          <w:iCs/>
        </w:rPr>
      </w:pPr>
      <w:r w:rsidRPr="00946AFE">
        <w:rPr>
          <w:rFonts w:ascii="Arial" w:hAnsi="Arial" w:cs="Arial"/>
          <w:iCs/>
        </w:rPr>
        <w:t xml:space="preserve">We </w:t>
      </w:r>
      <w:r w:rsidR="00F451DE">
        <w:rPr>
          <w:rFonts w:ascii="Arial" w:hAnsi="Arial" w:cs="Arial"/>
          <w:iCs/>
        </w:rPr>
        <w:t xml:space="preserve">are </w:t>
      </w:r>
      <w:r w:rsidRPr="00946AFE">
        <w:rPr>
          <w:rFonts w:ascii="Arial" w:hAnsi="Arial" w:cs="Arial"/>
          <w:iCs/>
        </w:rPr>
        <w:t xml:space="preserve">therefore </w:t>
      </w:r>
      <w:r w:rsidR="00FA116C" w:rsidRPr="00946AFE">
        <w:rPr>
          <w:rFonts w:ascii="Arial" w:hAnsi="Arial" w:cs="Arial"/>
          <w:iCs/>
        </w:rPr>
        <w:t>consider</w:t>
      </w:r>
      <w:r w:rsidR="00F451DE">
        <w:rPr>
          <w:rFonts w:ascii="Arial" w:hAnsi="Arial" w:cs="Arial"/>
          <w:iCs/>
        </w:rPr>
        <w:t>ing</w:t>
      </w:r>
      <w:r w:rsidR="00FA116C" w:rsidRPr="00946AFE">
        <w:rPr>
          <w:rFonts w:ascii="Arial" w:hAnsi="Arial" w:cs="Arial"/>
          <w:iCs/>
        </w:rPr>
        <w:t xml:space="preserve"> making the GBA </w:t>
      </w:r>
      <w:r w:rsidR="00F451DE">
        <w:rPr>
          <w:rFonts w:ascii="Arial" w:hAnsi="Arial" w:cs="Arial"/>
          <w:iCs/>
        </w:rPr>
        <w:t xml:space="preserve">support </w:t>
      </w:r>
      <w:r w:rsidRPr="00946AFE">
        <w:rPr>
          <w:rFonts w:ascii="Arial" w:hAnsi="Arial" w:cs="Arial"/>
          <w:iCs/>
        </w:rPr>
        <w:t xml:space="preserve">mandatory for the </w:t>
      </w:r>
      <w:proofErr w:type="spellStart"/>
      <w:r w:rsidRPr="00946AFE">
        <w:rPr>
          <w:rFonts w:ascii="Arial" w:hAnsi="Arial" w:cs="Arial"/>
          <w:iCs/>
        </w:rPr>
        <w:t>ProSe</w:t>
      </w:r>
      <w:proofErr w:type="spellEnd"/>
      <w:r w:rsidRPr="00946AFE">
        <w:rPr>
          <w:rFonts w:ascii="Arial" w:hAnsi="Arial" w:cs="Arial"/>
          <w:iCs/>
        </w:rPr>
        <w:t xml:space="preserve"> UE.</w:t>
      </w:r>
      <w:r w:rsidRPr="00946AFE">
        <w:rPr>
          <w:rFonts w:ascii="Arial" w:hAnsi="Arial" w:cs="Arial"/>
          <w:iCs/>
        </w:rPr>
        <w:cr/>
      </w:r>
    </w:p>
    <w:p w:rsidR="003F4385" w:rsidRPr="00946AFE" w:rsidRDefault="003F4385" w:rsidP="003F4385">
      <w:r w:rsidRPr="00946AFE">
        <w:t>[1]</w:t>
      </w:r>
      <w:r w:rsidRPr="00946AFE">
        <w:tab/>
      </w:r>
      <w:r w:rsidRPr="00946AFE">
        <w:tab/>
        <w:t>Open Mobile Alliance, OMA AD SUPL: "Secure User Plane Location Architecture", (</w:t>
      </w:r>
      <w:hyperlink r:id="rId7" w:history="1">
        <w:r w:rsidRPr="00946AFE">
          <w:rPr>
            <w:rStyle w:val="Hyperlink"/>
          </w:rPr>
          <w:t>http://www.openmobilealliance.org</w:t>
        </w:r>
      </w:hyperlink>
      <w:r w:rsidRPr="00946AFE">
        <w:t>)</w:t>
      </w:r>
    </w:p>
    <w:p w:rsidR="003F4385" w:rsidRDefault="003F4385" w:rsidP="003F4385">
      <w:pPr>
        <w:rPr>
          <w:rStyle w:val="Hyperlink"/>
        </w:rPr>
      </w:pPr>
      <w:r w:rsidRPr="00946AFE">
        <w:t>[2]</w:t>
      </w:r>
      <w:r w:rsidRPr="00946AFE">
        <w:tab/>
      </w:r>
      <w:r w:rsidRPr="00946AFE">
        <w:tab/>
        <w:t>Open Mobile Alliance, OMA TS ULP: “</w:t>
      </w:r>
      <w:proofErr w:type="spellStart"/>
      <w:r w:rsidRPr="00946AFE">
        <w:t>UserPlane</w:t>
      </w:r>
      <w:proofErr w:type="spellEnd"/>
      <w:r w:rsidRPr="00946AFE">
        <w:t xml:space="preserve"> Location Protocol”, (</w:t>
      </w:r>
      <w:hyperlink r:id="rId8" w:history="1">
        <w:r w:rsidRPr="00946AFE">
          <w:rPr>
            <w:rStyle w:val="Hyperlink"/>
          </w:rPr>
          <w:t>http://www.openmobilealliance.org</w:t>
        </w:r>
      </w:hyperlink>
      <w:r w:rsidR="00EF7272">
        <w:rPr>
          <w:rStyle w:val="Hyperlink"/>
        </w:rPr>
        <w:t>)</w:t>
      </w:r>
    </w:p>
    <w:p w:rsidR="00EF7272" w:rsidRPr="000B72C1" w:rsidRDefault="00EF7272" w:rsidP="003F4385">
      <w:pPr>
        <w:rPr>
          <w:rFonts w:ascii="Arial" w:hAnsi="Arial" w:cs="Arial"/>
          <w:iCs/>
          <w:color w:val="FF0000"/>
        </w:rPr>
      </w:pPr>
      <w:r>
        <w:rPr>
          <w:rStyle w:val="Hyperlink"/>
        </w:rPr>
        <w:t>[3]</w:t>
      </w:r>
      <w:r>
        <w:rPr>
          <w:rStyle w:val="Hyperlink"/>
        </w:rPr>
        <w:tab/>
        <w:t xml:space="preserve">3GPP TS 33.220 “Generic Authentication Architecture (GAA), Generic Bootstrapping Architecture (GBA)”, </w:t>
      </w:r>
      <w:r w:rsidR="004B1ADC">
        <w:rPr>
          <w:rStyle w:val="Hyperlink"/>
        </w:rPr>
        <w:lastRenderedPageBreak/>
        <w:t>(</w:t>
      </w:r>
      <w:r>
        <w:rPr>
          <w:rStyle w:val="Hyperlink"/>
        </w:rPr>
        <w:t>www.3GPP.org</w:t>
      </w:r>
      <w:r w:rsidR="004B1ADC">
        <w:rPr>
          <w:rStyle w:val="Hyperlink"/>
        </w:rPr>
        <w:t>)</w:t>
      </w:r>
    </w:p>
    <w:p w:rsidR="003F4385" w:rsidRPr="00946AFE" w:rsidRDefault="003F4385" w:rsidP="00CE7FB4">
      <w:pPr>
        <w:rPr>
          <w:rFonts w:ascii="Arial" w:hAnsi="Arial" w:cs="Arial"/>
          <w:iCs/>
        </w:rPr>
      </w:pPr>
    </w:p>
    <w:p w:rsidR="00EE0379" w:rsidRDefault="00EE0379">
      <w:pPr>
        <w:pStyle w:val="Header"/>
        <w:rPr>
          <w:rFonts w:cs="Arial"/>
        </w:rPr>
      </w:pPr>
    </w:p>
    <w:p w:rsidR="00EE0379" w:rsidRDefault="00EE037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E0379" w:rsidRDefault="00EE0379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 xml:space="preserve">To </w:t>
      </w:r>
      <w:r w:rsidR="004E4248" w:rsidRPr="004E4248">
        <w:rPr>
          <w:rFonts w:ascii="Arial" w:hAnsi="Arial" w:cs="Arial"/>
          <w:b/>
        </w:rPr>
        <w:t>OMA-LOC, OMA-ARC-SEC</w:t>
      </w:r>
      <w:r>
        <w:rPr>
          <w:rFonts w:ascii="Arial" w:hAnsi="Arial" w:cs="Arial"/>
          <w:b/>
        </w:rPr>
        <w:t xml:space="preserve"> group.</w:t>
      </w:r>
      <w:proofErr w:type="gramEnd"/>
    </w:p>
    <w:p w:rsidR="00EE0379" w:rsidRPr="00946AFE" w:rsidRDefault="00EE0379">
      <w:pPr>
        <w:spacing w:after="120"/>
        <w:ind w:left="993" w:hanging="993"/>
        <w:rPr>
          <w:rFonts w:ascii="Arial" w:hAnsi="Arial" w:cs="Arial"/>
        </w:rPr>
      </w:pPr>
      <w:r w:rsidRPr="003F4385">
        <w:rPr>
          <w:rFonts w:ascii="Arial" w:hAnsi="Arial" w:cs="Arial"/>
          <w:b/>
        </w:rPr>
        <w:t xml:space="preserve">ACTION: </w:t>
      </w:r>
      <w:r w:rsidRPr="003F4385">
        <w:rPr>
          <w:rFonts w:ascii="Arial" w:hAnsi="Arial" w:cs="Arial"/>
          <w:b/>
        </w:rPr>
        <w:tab/>
      </w:r>
      <w:r w:rsidR="008A5F3C" w:rsidRPr="00946AFE">
        <w:rPr>
          <w:rFonts w:ascii="Arial" w:hAnsi="Arial" w:cs="Arial"/>
        </w:rPr>
        <w:t>3GPP SA WG3</w:t>
      </w:r>
      <w:r w:rsidRPr="00946AFE">
        <w:rPr>
          <w:rFonts w:ascii="Arial" w:hAnsi="Arial" w:cs="Arial"/>
        </w:rPr>
        <w:t xml:space="preserve"> asks </w:t>
      </w:r>
      <w:r w:rsidR="004E4248">
        <w:rPr>
          <w:rFonts w:ascii="Arial" w:hAnsi="Arial" w:cs="Arial"/>
        </w:rPr>
        <w:t>OMA-LOC and</w:t>
      </w:r>
      <w:r w:rsidR="004E4248" w:rsidRPr="004E4248">
        <w:rPr>
          <w:rFonts w:ascii="Arial" w:hAnsi="Arial" w:cs="Arial"/>
        </w:rPr>
        <w:t xml:space="preserve"> OMA-ARC-SEC</w:t>
      </w:r>
      <w:r w:rsidR="004E4248">
        <w:rPr>
          <w:rFonts w:ascii="Arial" w:hAnsi="Arial" w:cs="Arial"/>
        </w:rPr>
        <w:t xml:space="preserve"> </w:t>
      </w:r>
      <w:r w:rsidR="00FA116C" w:rsidRPr="00946AFE">
        <w:rPr>
          <w:rFonts w:ascii="Arial" w:hAnsi="Arial" w:cs="Arial"/>
        </w:rPr>
        <w:t xml:space="preserve">to confirm </w:t>
      </w:r>
      <w:r w:rsidR="00D40536">
        <w:rPr>
          <w:rFonts w:ascii="Arial" w:hAnsi="Arial" w:cs="Arial"/>
        </w:rPr>
        <w:t>what impacts a</w:t>
      </w:r>
      <w:r w:rsidR="00F451DE">
        <w:rPr>
          <w:rFonts w:ascii="Arial" w:hAnsi="Arial" w:cs="Arial"/>
        </w:rPr>
        <w:t xml:space="preserve"> potential </w:t>
      </w:r>
      <w:r w:rsidR="00FA116C" w:rsidRPr="00946AFE">
        <w:rPr>
          <w:rFonts w:ascii="Arial" w:hAnsi="Arial" w:cs="Arial"/>
        </w:rPr>
        <w:t>3GPP</w:t>
      </w:r>
      <w:r w:rsidR="00FE7569">
        <w:rPr>
          <w:rFonts w:ascii="Arial" w:hAnsi="Arial" w:cs="Arial"/>
        </w:rPr>
        <w:t xml:space="preserve"> SA WG3</w:t>
      </w:r>
      <w:r w:rsidR="00FA116C" w:rsidRPr="00946AFE">
        <w:rPr>
          <w:rFonts w:ascii="Arial" w:hAnsi="Arial" w:cs="Arial"/>
        </w:rPr>
        <w:t xml:space="preserve"> </w:t>
      </w:r>
      <w:r w:rsidR="00F451DE">
        <w:rPr>
          <w:rFonts w:ascii="Arial" w:hAnsi="Arial" w:cs="Arial"/>
        </w:rPr>
        <w:t xml:space="preserve">decision to mandate the GBA support in </w:t>
      </w:r>
      <w:proofErr w:type="spellStart"/>
      <w:r w:rsidR="00F451DE">
        <w:rPr>
          <w:rFonts w:ascii="Arial" w:hAnsi="Arial" w:cs="Arial"/>
        </w:rPr>
        <w:t>ProSe</w:t>
      </w:r>
      <w:proofErr w:type="spellEnd"/>
      <w:r w:rsidR="00F451DE">
        <w:rPr>
          <w:rFonts w:ascii="Arial" w:hAnsi="Arial" w:cs="Arial"/>
        </w:rPr>
        <w:t xml:space="preserve"> UE </w:t>
      </w:r>
      <w:r w:rsidR="00EF7272">
        <w:rPr>
          <w:rFonts w:ascii="Arial" w:hAnsi="Arial" w:cs="Arial"/>
        </w:rPr>
        <w:t>would</w:t>
      </w:r>
      <w:r w:rsidR="00EF7272" w:rsidRPr="00946AFE">
        <w:rPr>
          <w:rFonts w:ascii="Arial" w:hAnsi="Arial" w:cs="Arial"/>
        </w:rPr>
        <w:t xml:space="preserve"> </w:t>
      </w:r>
      <w:r w:rsidR="00D40536">
        <w:rPr>
          <w:rFonts w:ascii="Arial" w:hAnsi="Arial" w:cs="Arial"/>
        </w:rPr>
        <w:t>have</w:t>
      </w:r>
      <w:r w:rsidR="00EF7272">
        <w:rPr>
          <w:rFonts w:ascii="Arial" w:hAnsi="Arial" w:cs="Arial"/>
        </w:rPr>
        <w:t xml:space="preserve"> </w:t>
      </w:r>
      <w:r w:rsidR="00D40536">
        <w:rPr>
          <w:rFonts w:ascii="Arial" w:hAnsi="Arial" w:cs="Arial"/>
        </w:rPr>
        <w:t>on OMA</w:t>
      </w:r>
      <w:r w:rsidR="00CD60BB">
        <w:rPr>
          <w:rFonts w:ascii="Arial" w:hAnsi="Arial" w:cs="Arial"/>
        </w:rPr>
        <w:t xml:space="preserve"> specification</w:t>
      </w:r>
      <w:r w:rsidR="00FA116C" w:rsidRPr="00946AFE">
        <w:rPr>
          <w:rFonts w:ascii="Arial" w:hAnsi="Arial" w:cs="Arial"/>
        </w:rPr>
        <w:t>.</w:t>
      </w:r>
    </w:p>
    <w:p w:rsidR="00EE0379" w:rsidRDefault="00EE0379" w:rsidP="004959B0">
      <w:pPr>
        <w:spacing w:after="120"/>
        <w:rPr>
          <w:rFonts w:ascii="Arial" w:hAnsi="Arial" w:cs="Arial"/>
        </w:rPr>
      </w:pPr>
    </w:p>
    <w:p w:rsidR="00EE0379" w:rsidRDefault="00EE037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smartTag w:uri="urn:schemas-microsoft-com:office:smarttags" w:element="PersonName">
        <w:r>
          <w:rPr>
            <w:rFonts w:ascii="Arial" w:hAnsi="Arial" w:cs="Arial"/>
            <w:b/>
          </w:rPr>
          <w:t>SA3</w:t>
        </w:r>
      </w:smartTag>
      <w:r>
        <w:rPr>
          <w:rFonts w:ascii="Arial" w:hAnsi="Arial" w:cs="Arial"/>
          <w:b/>
        </w:rPr>
        <w:t xml:space="preserve"> Meetings:</w:t>
      </w:r>
    </w:p>
    <w:p w:rsidR="00D40536" w:rsidRDefault="00EE0379">
      <w:pPr>
        <w:widowControl/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smartTag w:uri="urn:schemas-microsoft-com:office:smarttags" w:element="PersonName">
        <w:r>
          <w:rPr>
            <w:rFonts w:ascii="Arial" w:hAnsi="Arial" w:cs="Arial"/>
            <w:bCs/>
          </w:rPr>
          <w:t>SA3</w:t>
        </w:r>
      </w:smartTag>
      <w:r>
        <w:rPr>
          <w:rFonts w:ascii="Arial" w:hAnsi="Arial" w:cs="Arial"/>
          <w:bCs/>
        </w:rPr>
        <w:t>#7</w:t>
      </w:r>
      <w:r w:rsidR="0074204B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74204B">
        <w:rPr>
          <w:rFonts w:ascii="Arial" w:hAnsi="Arial" w:cs="Arial"/>
          <w:bCs/>
        </w:rPr>
        <w:t>12-16 May</w:t>
      </w:r>
      <w:r>
        <w:rPr>
          <w:rFonts w:ascii="Arial" w:hAnsi="Arial" w:cs="Arial"/>
          <w:bCs/>
        </w:rPr>
        <w:t xml:space="preserve"> 2014</w:t>
      </w:r>
      <w:r>
        <w:rPr>
          <w:rFonts w:ascii="Arial" w:hAnsi="Arial" w:cs="Arial"/>
          <w:bCs/>
        </w:rPr>
        <w:tab/>
      </w:r>
      <w:smartTag w:uri="urn:schemas-microsoft-com:office:smarttags" w:element="City">
        <w:r w:rsidR="0074204B">
          <w:rPr>
            <w:rFonts w:ascii="Arial" w:hAnsi="Arial" w:cs="Arial"/>
            <w:bCs/>
          </w:rPr>
          <w:t>Sapporo</w:t>
        </w:r>
      </w:smartTag>
      <w:r w:rsidR="0074204B">
        <w:rPr>
          <w:rFonts w:ascii="Arial" w:hAnsi="Arial" w:cs="Arial"/>
          <w:bCs/>
        </w:rPr>
        <w:t>, Japan</w:t>
      </w:r>
    </w:p>
    <w:sectPr w:rsidR="00D40536" w:rsidSect="00E56295">
      <w:endnotePr>
        <w:numFmt w:val="decimal"/>
      </w:endnotePr>
      <w:pgSz w:w="11907" w:h="16840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3FE" w:rsidRDefault="000443FE">
      <w:r>
        <w:separator/>
      </w:r>
    </w:p>
  </w:endnote>
  <w:endnote w:type="continuationSeparator" w:id="0">
    <w:p w:rsidR="000443FE" w:rsidRDefault="000443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3FE" w:rsidRDefault="000443FE">
      <w:r>
        <w:separator/>
      </w:r>
    </w:p>
  </w:footnote>
  <w:footnote w:type="continuationSeparator" w:id="0">
    <w:p w:rsidR="000443FE" w:rsidRDefault="000443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2537C4E"/>
    <w:multiLevelType w:val="hybridMultilevel"/>
    <w:tmpl w:val="30EAC8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attachedTemplate r:id="rId1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74204B"/>
    <w:rsid w:val="00032003"/>
    <w:rsid w:val="00043AEF"/>
    <w:rsid w:val="000443FE"/>
    <w:rsid w:val="00083B17"/>
    <w:rsid w:val="000B72C1"/>
    <w:rsid w:val="000E717C"/>
    <w:rsid w:val="00154FB6"/>
    <w:rsid w:val="001D0020"/>
    <w:rsid w:val="001D5543"/>
    <w:rsid w:val="00316D0F"/>
    <w:rsid w:val="00361ACC"/>
    <w:rsid w:val="00374D92"/>
    <w:rsid w:val="003F4385"/>
    <w:rsid w:val="004118A9"/>
    <w:rsid w:val="0041647E"/>
    <w:rsid w:val="004959B0"/>
    <w:rsid w:val="004B1ADC"/>
    <w:rsid w:val="004E2D7F"/>
    <w:rsid w:val="004E4248"/>
    <w:rsid w:val="004F5006"/>
    <w:rsid w:val="005043DF"/>
    <w:rsid w:val="00505428"/>
    <w:rsid w:val="005566FD"/>
    <w:rsid w:val="00626A90"/>
    <w:rsid w:val="0074204B"/>
    <w:rsid w:val="007E018D"/>
    <w:rsid w:val="008341CB"/>
    <w:rsid w:val="00846DBA"/>
    <w:rsid w:val="00894B37"/>
    <w:rsid w:val="008A5F3C"/>
    <w:rsid w:val="008C6B69"/>
    <w:rsid w:val="0091675F"/>
    <w:rsid w:val="00946AFE"/>
    <w:rsid w:val="00990DA0"/>
    <w:rsid w:val="009A6823"/>
    <w:rsid w:val="00A30C1E"/>
    <w:rsid w:val="00A31827"/>
    <w:rsid w:val="00A7233D"/>
    <w:rsid w:val="00AE6D32"/>
    <w:rsid w:val="00B1165C"/>
    <w:rsid w:val="00B62D97"/>
    <w:rsid w:val="00BB07B6"/>
    <w:rsid w:val="00BE76D0"/>
    <w:rsid w:val="00C443B8"/>
    <w:rsid w:val="00CD60BB"/>
    <w:rsid w:val="00CE7FB4"/>
    <w:rsid w:val="00CF6585"/>
    <w:rsid w:val="00D26CB5"/>
    <w:rsid w:val="00D402CC"/>
    <w:rsid w:val="00D40536"/>
    <w:rsid w:val="00D42E28"/>
    <w:rsid w:val="00E56295"/>
    <w:rsid w:val="00EB7D54"/>
    <w:rsid w:val="00EE0379"/>
    <w:rsid w:val="00EF7272"/>
    <w:rsid w:val="00F451DE"/>
    <w:rsid w:val="00F87C44"/>
    <w:rsid w:val="00FA116C"/>
    <w:rsid w:val="00FE7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6295"/>
    <w:pPr>
      <w:widowControl w:val="0"/>
    </w:pPr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E56295"/>
    <w:pPr>
      <w:keepNext/>
      <w:outlineLvl w:val="0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56295"/>
    <w:pPr>
      <w:keepNext/>
      <w:widowControl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qFormat/>
    <w:rsid w:val="00E56295"/>
    <w:pPr>
      <w:keepNext/>
      <w:widowControl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56295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Frontcover">
    <w:name w:val="Front_cover"/>
    <w:rsid w:val="00E56295"/>
    <w:rPr>
      <w:rFonts w:ascii="Arial" w:hAnsi="Arial"/>
      <w:lang w:val="en-GB"/>
    </w:rPr>
  </w:style>
  <w:style w:type="character" w:styleId="CommentReference">
    <w:name w:val="annotation reference"/>
    <w:semiHidden/>
    <w:rsid w:val="00E56295"/>
    <w:rPr>
      <w:sz w:val="16"/>
    </w:rPr>
  </w:style>
  <w:style w:type="paragraph" w:styleId="CommentText">
    <w:name w:val="annotation text"/>
    <w:basedOn w:val="Normal"/>
    <w:link w:val="CommentTextChar"/>
    <w:semiHidden/>
    <w:rsid w:val="00E56295"/>
    <w:pPr>
      <w:widowControl/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Footer">
    <w:name w:val="footer"/>
    <w:basedOn w:val="Normal"/>
    <w:rsid w:val="00E56295"/>
    <w:pPr>
      <w:widowControl/>
      <w:tabs>
        <w:tab w:val="center" w:pos="4819"/>
        <w:tab w:val="right" w:pos="907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DECISION">
    <w:name w:val="DECISION"/>
    <w:basedOn w:val="Normal"/>
    <w:rsid w:val="00E56295"/>
    <w:pPr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56295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56295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56295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E56295"/>
    <w:pPr>
      <w:widowControl/>
    </w:pPr>
    <w:rPr>
      <w:rFonts w:ascii="Arial" w:hAnsi="Arial" w:cs="Arial"/>
      <w:color w:val="FF0000"/>
    </w:rPr>
  </w:style>
  <w:style w:type="character" w:styleId="Hyperlink">
    <w:name w:val="Hyperlink"/>
    <w:rsid w:val="00E56295"/>
    <w:rPr>
      <w:color w:val="44628E"/>
      <w:u w:val="single"/>
    </w:rPr>
  </w:style>
  <w:style w:type="paragraph" w:styleId="BalloonText">
    <w:name w:val="Balloon Text"/>
    <w:basedOn w:val="Normal"/>
    <w:semiHidden/>
    <w:rsid w:val="00E56295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E56295"/>
    <w:pPr>
      <w:spacing w:after="120"/>
    </w:pPr>
    <w:rPr>
      <w:rFonts w:ascii="Arial" w:hAnsi="Arial"/>
      <w:lang w:val="en-GB"/>
    </w:rPr>
  </w:style>
  <w:style w:type="paragraph" w:customStyle="1" w:styleId="TAL">
    <w:name w:val="TAL"/>
    <w:basedOn w:val="Normal"/>
    <w:rsid w:val="00E56295"/>
    <w:pPr>
      <w:keepNext/>
      <w:keepLines/>
      <w:widowControl/>
    </w:pPr>
    <w:rPr>
      <w:rFonts w:ascii="Arial" w:hAnsi="Arial"/>
      <w:sz w:val="18"/>
    </w:rPr>
  </w:style>
  <w:style w:type="table" w:styleId="TableGrid8">
    <w:name w:val="Table Grid 8"/>
    <w:basedOn w:val="TableNormal"/>
    <w:rsid w:val="00E56295"/>
    <w:pPr>
      <w:widowControl w:val="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rsid w:val="00E56295"/>
    <w:pPr>
      <w:widowControl w:val="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ommentSubject">
    <w:name w:val="annotation subject"/>
    <w:basedOn w:val="CommentText"/>
    <w:next w:val="CommentText"/>
    <w:link w:val="CommentSubjectChar"/>
    <w:rsid w:val="001D5543"/>
    <w:pPr>
      <w:widowControl w:val="0"/>
      <w:overflowPunct/>
      <w:autoSpaceDE/>
      <w:autoSpaceDN/>
      <w:adjustRightInd/>
      <w:spacing w:after="0"/>
      <w:textAlignment w:val="auto"/>
    </w:pPr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D5543"/>
    <w:rPr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1D5543"/>
    <w:rPr>
      <w:lang w:val="en-GB"/>
    </w:rPr>
  </w:style>
  <w:style w:type="paragraph" w:styleId="ListParagraph">
    <w:name w:val="List Paragraph"/>
    <w:basedOn w:val="Normal"/>
    <w:uiPriority w:val="34"/>
    <w:qFormat/>
    <w:rsid w:val="00A30C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55881">
          <w:marLeft w:val="0"/>
          <w:marRight w:val="0"/>
          <w:marTop w:val="0"/>
          <w:marBottom w:val="0"/>
          <w:divBdr>
            <w:top w:val="single" w:sz="8" w:space="0" w:color="5780D5"/>
            <w:left w:val="single" w:sz="8" w:space="0" w:color="5780D5"/>
            <w:bottom w:val="single" w:sz="8" w:space="0" w:color="5780D5"/>
            <w:right w:val="single" w:sz="8" w:space="0" w:color="5780D5"/>
          </w:divBdr>
          <w:divsChild>
            <w:div w:id="25436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18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30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enmobilealliance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penmobilealliance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SA5 Tdoc Template</vt:lpstr>
    </vt:vector>
  </TitlesOfParts>
  <Company>Vodafone</Company>
  <LinksUpToDate>false</LinksUpToDate>
  <CharactersWithSpaces>3472</CharactersWithSpaces>
  <SharedDoc>false</SharedDoc>
  <HLinks>
    <vt:vector size="12" baseType="variant">
      <vt:variant>
        <vt:i4>4063275</vt:i4>
      </vt:variant>
      <vt:variant>
        <vt:i4>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Tdoc Template</dc:title>
  <dc:creator>MCC</dc:creator>
  <cp:lastModifiedBy>Mirko Cano Soveri</cp:lastModifiedBy>
  <cp:revision>13</cp:revision>
  <cp:lastPrinted>2000-12-20T15:39:00Z</cp:lastPrinted>
  <dcterms:created xsi:type="dcterms:W3CDTF">2014-04-11T16:35:00Z</dcterms:created>
  <dcterms:modified xsi:type="dcterms:W3CDTF">2014-04-23T12:22:00Z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-916859941</vt:i4>
  </property>
  <property fmtid="{D5CDD505-2E9C-101B-9397-08002B2CF9AE}" pid="3" name="_NewReviewCycle">
    <vt:lpwstr/>
  </property>
  <property fmtid="{D5CDD505-2E9C-101B-9397-08002B2CF9AE}" pid="4" name="_EmailSubject">
    <vt:lpwstr>[email approval: ProSe] S3-140567 LS to OMA</vt:lpwstr>
  </property>
  <property fmtid="{D5CDD505-2E9C-101B-9397-08002B2CF9AE}" pid="5" name="_AuthorEmail">
    <vt:lpwstr>Aguibou.Barry@vodafone.com</vt:lpwstr>
  </property>
  <property fmtid="{D5CDD505-2E9C-101B-9397-08002B2CF9AE}" pid="6" name="_AuthorEmailDisplayName">
    <vt:lpwstr>Barry, Aguibou, Vodafone Group</vt:lpwstr>
  </property>
  <property fmtid="{D5CDD505-2E9C-101B-9397-08002B2CF9AE}" pid="7" name="_PreviousAdHocReviewCycleID">
    <vt:i4>-1323194199</vt:i4>
  </property>
  <property fmtid="{D5CDD505-2E9C-101B-9397-08002B2CF9AE}" pid="8" name="_ReviewingToolsShownOnce">
    <vt:lpwstr/>
  </property>
</Properties>
</file>