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r w:rsidR="00911679">
              <w:t>3</w:t>
            </w:r>
            <w:r w:rsidRPr="001A498F">
              <w:t>.</w:t>
            </w:r>
            <w:bookmarkEnd w:id="3"/>
            <w:r w:rsidR="00103900">
              <w:t>0</w:t>
            </w:r>
            <w:r w:rsidR="00103900"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911679">
              <w:rPr>
                <w:sz w:val="32"/>
              </w:rPr>
              <w:t>10</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6"/>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FB4C98"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FB4C98">
        <w:t>Foreword</w:t>
      </w:r>
      <w:r w:rsidR="00FB4C98">
        <w:tab/>
      </w:r>
      <w:r w:rsidR="00FB4C98">
        <w:fldChar w:fldCharType="begin"/>
      </w:r>
      <w:r w:rsidR="00FB4C98">
        <w:instrText xml:space="preserve"> PAGEREF _Toc112749514 \h </w:instrText>
      </w:r>
      <w:r w:rsidR="00FB4C98">
        <w:fldChar w:fldCharType="separate"/>
      </w:r>
      <w:r w:rsidR="00FB4C98">
        <w:t>3</w:t>
      </w:r>
      <w:r w:rsidR="00FB4C98">
        <w:fldChar w:fldCharType="end"/>
      </w:r>
    </w:p>
    <w:p w:rsidR="00FB4C98" w:rsidRDefault="00FB4C98">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_Toc112749515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_Toc112749516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_Toc112749517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_Toc112749518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_Toc112749519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_Toc112749520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_Toc112749521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_Toc112749522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_Toc112749523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_Toc112749524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_Toc112749525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_Toc112749526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_Toc112749527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_Toc112749528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_Toc112749529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_Toc112749530 \h </w:instrText>
      </w:r>
      <w:r>
        <w:fldChar w:fldCharType="separate"/>
      </w:r>
      <w:r>
        <w:t>7</w:t>
      </w:r>
      <w:r>
        <w:fldChar w:fldCharType="end"/>
      </w:r>
    </w:p>
    <w:p w:rsidR="00FB4C98" w:rsidRDefault="00FB4C98">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_Toc112749531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_Toc112749532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_Toc112749533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_Toc112749534 \h </w:instrText>
      </w:r>
      <w:r>
        <w:fldChar w:fldCharType="separate"/>
      </w:r>
      <w:r>
        <w:t>8</w:t>
      </w:r>
      <w:r>
        <w:fldChar w:fldCharType="end"/>
      </w:r>
    </w:p>
    <w:p w:rsidR="00FB4C98" w:rsidRDefault="00FB4C98">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_Toc112749535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rsidRPr="00D93DF0">
        <w:rPr>
          <w:rFonts w:eastAsia="宋体"/>
        </w:rPr>
        <w:t>6.1</w:t>
      </w:r>
      <w:r>
        <w:rPr>
          <w:rFonts w:asciiTheme="minorHAnsi" w:hAnsiTheme="minorHAnsi" w:cstheme="minorBidi"/>
          <w:kern w:val="2"/>
          <w:sz w:val="21"/>
          <w:szCs w:val="22"/>
          <w:lang w:val="en-US" w:eastAsia="zh-CN"/>
        </w:rPr>
        <w:tab/>
      </w:r>
      <w:r w:rsidRPr="00D93DF0">
        <w:rPr>
          <w:rFonts w:eastAsia="宋体"/>
        </w:rPr>
        <w:t>Mapping of solutions to key issues</w:t>
      </w:r>
      <w:r>
        <w:tab/>
      </w:r>
      <w:r>
        <w:fldChar w:fldCharType="begin"/>
      </w:r>
      <w:r>
        <w:instrText xml:space="preserve"> PAGEREF _Toc112749536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_Toc112749537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_Toc112749538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_Toc112749539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_Toc112749540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_Toc112749541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_Toc112749542 \h </w:instrText>
      </w:r>
      <w:r>
        <w:fldChar w:fldCharType="separate"/>
      </w:r>
      <w:r>
        <w:t>10</w:t>
      </w:r>
      <w:r>
        <w:fldChar w:fldCharType="end"/>
      </w:r>
    </w:p>
    <w:p w:rsidR="00FB4C98" w:rsidRDefault="00FB4C98">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_Toc112749543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_Toc112749544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_Toc112749545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_Toc112749546 \h </w:instrText>
      </w:r>
      <w:r>
        <w:fldChar w:fldCharType="separate"/>
      </w:r>
      <w:r>
        <w:t>12</w:t>
      </w:r>
      <w:r>
        <w:fldChar w:fldCharType="end"/>
      </w:r>
    </w:p>
    <w:p w:rsidR="00FB4C98" w:rsidRDefault="00FB4C98">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_Toc112749547 \h </w:instrText>
      </w:r>
      <w:r>
        <w:fldChar w:fldCharType="separate"/>
      </w:r>
      <w:r>
        <w:t>12</w:t>
      </w:r>
      <w:r>
        <w:fldChar w:fldCharType="end"/>
      </w:r>
    </w:p>
    <w:p w:rsidR="00FB4C98" w:rsidRDefault="00FB4C98">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_Toc112749548 \h </w:instrText>
      </w:r>
      <w:r>
        <w:fldChar w:fldCharType="separate"/>
      </w:r>
      <w:r>
        <w:t>12</w:t>
      </w:r>
      <w:r>
        <w:fldChar w:fldCharType="end"/>
      </w:r>
    </w:p>
    <w:p w:rsidR="00080512" w:rsidRPr="004D3578" w:rsidRDefault="004605F6">
      <w:r w:rsidRPr="004D3578">
        <w:rPr>
          <w:noProof/>
          <w:sz w:val="22"/>
        </w:rPr>
        <w:fldChar w:fldCharType="end"/>
      </w:r>
    </w:p>
    <w:p w:rsidR="00080512" w:rsidRDefault="00080512">
      <w:pPr>
        <w:pStyle w:val="1"/>
      </w:pPr>
      <w:bookmarkStart w:id="16" w:name="foreword"/>
      <w:bookmarkStart w:id="17" w:name="_Toc112749514"/>
      <w:bookmarkEnd w:id="16"/>
      <w:r w:rsidRPr="004D3578">
        <w:t>Foreword</w:t>
      </w:r>
      <w:bookmarkEnd w:id="17"/>
    </w:p>
    <w:p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lastRenderedPageBreak/>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19" w:name="introduction"/>
      <w:bookmarkEnd w:id="19"/>
      <w:r w:rsidRPr="004D3578">
        <w:br w:type="page"/>
      </w:r>
      <w:bookmarkStart w:id="20" w:name="scope"/>
      <w:bookmarkStart w:id="21" w:name="_Toc112749515"/>
      <w:bookmarkEnd w:id="20"/>
      <w:r w:rsidRPr="004D3578">
        <w:lastRenderedPageBreak/>
        <w:t>1</w:t>
      </w:r>
      <w:r w:rsidRPr="004D3578">
        <w:tab/>
        <w:t>Scope</w:t>
      </w:r>
      <w:bookmarkEnd w:id="21"/>
    </w:p>
    <w:p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rsidR="005D1910" w:rsidRPr="00B34793" w:rsidRDefault="005D1910" w:rsidP="005D1910">
      <w:r w:rsidRPr="00B34793">
        <w:t>The following aspects are in the scope of the study:</w:t>
      </w:r>
    </w:p>
    <w:p w:rsidR="005D1910" w:rsidRDefault="005D1910" w:rsidP="005D1910">
      <w:pPr>
        <w:pStyle w:val="B1"/>
      </w:pPr>
      <w:bookmarkStart w:id="22" w:name="_Hlk80263197"/>
      <w:r w:rsidRPr="00B34793">
        <w:t>1.</w:t>
      </w:r>
      <w:r w:rsidRPr="00B34793">
        <w:tab/>
      </w:r>
      <w:bookmarkStart w:id="23" w:name="_Hlk85727934"/>
      <w:r>
        <w:t>Investigating the potential issues and solutions with user consent for:</w:t>
      </w:r>
    </w:p>
    <w:p w:rsidR="005D1910" w:rsidRDefault="005D1910" w:rsidP="005D1910">
      <w:pPr>
        <w:pStyle w:val="B1"/>
        <w:ind w:firstLine="0"/>
      </w:pPr>
      <w:r>
        <w:t xml:space="preserve">-  </w:t>
      </w:r>
      <w:proofErr w:type="spellStart"/>
      <w:r>
        <w:t>eNA</w:t>
      </w:r>
      <w:proofErr w:type="spellEnd"/>
      <w:r>
        <w:t xml:space="preserve"> in case of roaming.</w:t>
      </w:r>
    </w:p>
    <w:p w:rsidR="005D1910" w:rsidRDefault="005D1910" w:rsidP="005D1910">
      <w:pPr>
        <w:pStyle w:val="B1"/>
        <w:ind w:firstLine="0"/>
      </w:pPr>
      <w:r>
        <w:t>-  MEC in case of roaming.</w:t>
      </w:r>
    </w:p>
    <w:p w:rsidR="005D1910" w:rsidRDefault="005D1910" w:rsidP="005D1910">
      <w:pPr>
        <w:pStyle w:val="B1"/>
        <w:ind w:firstLine="0"/>
      </w:pPr>
      <w:r>
        <w:t>-  NTN.</w:t>
      </w:r>
    </w:p>
    <w:p w:rsidR="005D1910" w:rsidRPr="00B34793" w:rsidRDefault="005D1910" w:rsidP="005D1910">
      <w:pPr>
        <w:pStyle w:val="B1"/>
        <w:ind w:firstLine="0"/>
      </w:pPr>
      <w:r>
        <w:t>-  AI/ML for NG-RAN.</w:t>
      </w:r>
    </w:p>
    <w:bookmarkEnd w:id="22"/>
    <w:bookmarkEnd w:id="23"/>
    <w:p w:rsidR="005D1910" w:rsidRDefault="005D1910" w:rsidP="005D1910">
      <w:pPr>
        <w:pStyle w:val="B1"/>
      </w:pPr>
      <w:r w:rsidRPr="00B34793">
        <w:t>2.</w:t>
      </w:r>
      <w:r w:rsidRPr="00B34793">
        <w:tab/>
      </w:r>
      <w:r>
        <w:t>Investigating the potential generic security requirements, services and guidance for user consent derived from objective 1.</w:t>
      </w:r>
    </w:p>
    <w:p w:rsidR="005D1910" w:rsidRDefault="005D1910" w:rsidP="005D1910">
      <w:pPr>
        <w:pStyle w:val="NO"/>
        <w:rPr>
          <w:rFonts w:eastAsia="Yu Mincho"/>
        </w:rPr>
      </w:pPr>
      <w:bookmarkStart w:id="24"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4"/>
    </w:p>
    <w:p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rsidR="00080512" w:rsidRPr="004D3578" w:rsidRDefault="00080512">
      <w:pPr>
        <w:pStyle w:val="1"/>
      </w:pPr>
      <w:bookmarkStart w:id="25" w:name="references"/>
      <w:bookmarkStart w:id="26" w:name="_Toc112749516"/>
      <w:bookmarkEnd w:id="25"/>
      <w:r w:rsidRPr="004D3578">
        <w:t>2</w:t>
      </w:r>
      <w:r w:rsidRPr="004D3578">
        <w:tab/>
        <w:t>References</w:t>
      </w:r>
      <w:bookmarkEnd w:id="2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pPr>
      <w:bookmarkStart w:id="27" w:name="definitions"/>
      <w:bookmarkEnd w:id="27"/>
      <w:r w:rsidRPr="0052126E">
        <w:t>[2]</w:t>
      </w:r>
      <w:r w:rsidRPr="0052126E">
        <w:tab/>
      </w:r>
      <w:r w:rsidRPr="0052126E">
        <w:tab/>
        <w:t>3GPP TR 23.700-81: “Study of Enablers for Network Automation for 5G System (5GS); Phase 3”.</w:t>
      </w:r>
    </w:p>
    <w:p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rsidR="0052126E" w:rsidRPr="0052126E" w:rsidRDefault="0052126E" w:rsidP="0052126E">
      <w:pPr>
        <w:pStyle w:val="EX"/>
      </w:pPr>
      <w:r w:rsidRPr="0052126E">
        <w:t>[4]</w:t>
      </w:r>
      <w:r w:rsidRPr="0052126E">
        <w:tab/>
      </w:r>
      <w:r w:rsidRPr="0052126E">
        <w:tab/>
        <w:t>3GPP TS 23.501: "System architecture for the 5G System (5GS)".</w:t>
      </w:r>
    </w:p>
    <w:p w:rsidR="0052126E" w:rsidRDefault="0052126E" w:rsidP="0052126E">
      <w:pPr>
        <w:pStyle w:val="EX"/>
      </w:pPr>
      <w:r w:rsidRPr="0052126E">
        <w:t>[5]</w:t>
      </w:r>
      <w:r>
        <w:tab/>
        <w:t>3GPP TS 38.300: "</w:t>
      </w:r>
      <w:r w:rsidRPr="008E13AB">
        <w:t>NR; NR</w:t>
      </w:r>
      <w:r>
        <w:t xml:space="preserve"> and NG-RAN Overall Description".</w:t>
      </w:r>
    </w:p>
    <w:p w:rsidR="00080512" w:rsidRPr="004D3578" w:rsidRDefault="00080512">
      <w:pPr>
        <w:pStyle w:val="1"/>
      </w:pPr>
      <w:bookmarkStart w:id="28" w:name="_Toc112749517"/>
      <w:r w:rsidRPr="004D3578">
        <w:t>3</w:t>
      </w:r>
      <w:r w:rsidRPr="004D3578">
        <w:tab/>
        <w:t>Definitions</w:t>
      </w:r>
      <w:r w:rsidR="00602AEA">
        <w:t xml:space="preserve"> of terms, symbols and abbreviations</w:t>
      </w:r>
      <w:bookmarkEnd w:id="28"/>
    </w:p>
    <w:p w:rsidR="00080512" w:rsidRPr="004D3578" w:rsidRDefault="00080512">
      <w:pPr>
        <w:pStyle w:val="2"/>
      </w:pPr>
      <w:bookmarkStart w:id="29" w:name="_Toc112749518"/>
      <w:r w:rsidRPr="004D3578">
        <w:t>3.1</w:t>
      </w:r>
      <w:r w:rsidRPr="004D3578">
        <w:tab/>
      </w:r>
      <w:r w:rsidR="002B6339">
        <w:t>Terms</w:t>
      </w:r>
      <w:bookmarkEnd w:id="2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lastRenderedPageBreak/>
        <w:t>example:</w:t>
      </w:r>
      <w:r w:rsidRPr="004D3578">
        <w:t xml:space="preserve"> text used to clarify abstract rules by applying them literally.</w:t>
      </w:r>
    </w:p>
    <w:p w:rsidR="00080512" w:rsidRPr="004D3578" w:rsidRDefault="00080512">
      <w:pPr>
        <w:pStyle w:val="2"/>
      </w:pPr>
      <w:bookmarkStart w:id="30" w:name="_Toc112749519"/>
      <w:r w:rsidRPr="004D3578">
        <w:t>3.2</w:t>
      </w:r>
      <w:r w:rsidRPr="004D3578">
        <w:tab/>
        <w:t>Symbols</w:t>
      </w:r>
      <w:bookmarkEnd w:id="30"/>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1" w:name="_Toc112749520"/>
      <w:r w:rsidRPr="004D3578">
        <w:t>3.3</w:t>
      </w:r>
      <w:r w:rsidRPr="004D3578">
        <w:tab/>
        <w:t>Abbreviations</w:t>
      </w:r>
      <w:bookmarkEnd w:id="3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32" w:name="clause4"/>
      <w:bookmarkStart w:id="33" w:name="_Toc112749521"/>
      <w:bookmarkEnd w:id="32"/>
      <w:r w:rsidRPr="004D3578">
        <w:t>4</w:t>
      </w:r>
      <w:r w:rsidRPr="004D3578">
        <w:tab/>
      </w:r>
      <w:r w:rsidR="00B774E6">
        <w:rPr>
          <w:rFonts w:hint="eastAsia"/>
          <w:lang w:eastAsia="zh-CN"/>
        </w:rPr>
        <w:t>Overview</w:t>
      </w:r>
      <w:bookmarkEnd w:id="33"/>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34" w:name="tsgNames"/>
      <w:bookmarkStart w:id="35" w:name="_Toc48930850"/>
      <w:bookmarkStart w:id="36" w:name="_Toc49376099"/>
      <w:bookmarkStart w:id="37" w:name="_Toc56501548"/>
      <w:bookmarkStart w:id="38" w:name="_Toc112749522"/>
      <w:bookmarkEnd w:id="34"/>
      <w:r>
        <w:t>5</w:t>
      </w:r>
      <w:r>
        <w:tab/>
        <w:t>Key issues</w:t>
      </w:r>
      <w:bookmarkEnd w:id="35"/>
      <w:bookmarkEnd w:id="36"/>
      <w:bookmarkEnd w:id="37"/>
      <w:bookmarkEnd w:id="38"/>
    </w:p>
    <w:p w:rsidR="00E7435B" w:rsidRDefault="00E7435B" w:rsidP="00E7435B">
      <w:pPr>
        <w:pStyle w:val="EditorsNote"/>
      </w:pPr>
      <w:r>
        <w:t>Editor’s Note: This clause contains all the key issues identified during the study.</w:t>
      </w:r>
    </w:p>
    <w:p w:rsidR="0052126E" w:rsidRPr="0052126E" w:rsidRDefault="0052126E" w:rsidP="0052126E">
      <w:pPr>
        <w:pStyle w:val="2"/>
      </w:pPr>
      <w:bookmarkStart w:id="39" w:name="_Toc112749523"/>
      <w:bookmarkStart w:id="40" w:name="_Toc513475447"/>
      <w:bookmarkStart w:id="41" w:name="_Toc48930863"/>
      <w:bookmarkStart w:id="42" w:name="_Toc49376112"/>
      <w:bookmarkStart w:id="43" w:name="_Toc56501565"/>
      <w:r w:rsidRPr="0052126E">
        <w:t>5.1</w:t>
      </w:r>
      <w:r w:rsidRPr="0052126E">
        <w:tab/>
        <w:t xml:space="preserve">Key Issue #1: User consent for roaming case in </w:t>
      </w:r>
      <w:proofErr w:type="spellStart"/>
      <w:r w:rsidRPr="0052126E">
        <w:t>eNA</w:t>
      </w:r>
      <w:bookmarkEnd w:id="39"/>
      <w:proofErr w:type="spellEnd"/>
    </w:p>
    <w:p w:rsidR="0052126E" w:rsidRPr="0052126E" w:rsidRDefault="0052126E" w:rsidP="0052126E">
      <w:pPr>
        <w:pStyle w:val="3"/>
      </w:pPr>
      <w:bookmarkStart w:id="44" w:name="_Toc112749524"/>
      <w:r w:rsidRPr="0052126E">
        <w:t>5.1.1</w:t>
      </w:r>
      <w:r w:rsidRPr="0052126E">
        <w:tab/>
        <w:t>Key issue</w:t>
      </w:r>
      <w:r w:rsidRPr="0052126E">
        <w:rPr>
          <w:rFonts w:hint="eastAsia"/>
          <w:lang w:eastAsia="zh-CN"/>
        </w:rPr>
        <w:t xml:space="preserve"> </w:t>
      </w:r>
      <w:r w:rsidRPr="0052126E">
        <w:t>details</w:t>
      </w:r>
      <w:bookmarkEnd w:id="44"/>
    </w:p>
    <w:p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rsidR="0052126E" w:rsidRPr="0052126E" w:rsidRDefault="0052126E" w:rsidP="0052126E">
      <w:pPr>
        <w:pStyle w:val="3"/>
      </w:pPr>
      <w:bookmarkStart w:id="45" w:name="_Toc112749525"/>
      <w:r w:rsidRPr="0052126E">
        <w:t>5.1.2</w:t>
      </w:r>
      <w:r w:rsidRPr="0052126E">
        <w:tab/>
        <w:t>Security threats</w:t>
      </w:r>
      <w:bookmarkEnd w:id="45"/>
    </w:p>
    <w:p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rsidR="0052126E" w:rsidRPr="0052126E" w:rsidRDefault="0052126E" w:rsidP="0052126E">
      <w:pPr>
        <w:pStyle w:val="3"/>
      </w:pPr>
      <w:bookmarkStart w:id="46" w:name="_Toc112749526"/>
      <w:r w:rsidRPr="0052126E">
        <w:t>5.1.3</w:t>
      </w:r>
      <w:r w:rsidRPr="0052126E">
        <w:tab/>
        <w:t>Potential security requirements</w:t>
      </w:r>
      <w:bookmarkEnd w:id="46"/>
    </w:p>
    <w:p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rsidR="0052126E" w:rsidRPr="0052126E" w:rsidRDefault="0052126E" w:rsidP="0052126E">
      <w:pPr>
        <w:rPr>
          <w:lang w:eastAsia="zh-CN"/>
        </w:rPr>
      </w:pPr>
      <w:r w:rsidRPr="0052126E">
        <w:rPr>
          <w:lang w:eastAsia="zh-CN"/>
        </w:rPr>
        <w:lastRenderedPageBreak/>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rsidR="0052126E" w:rsidRPr="0052126E" w:rsidRDefault="0052126E" w:rsidP="002E3504">
      <w:pPr>
        <w:pStyle w:val="NO"/>
        <w:rPr>
          <w:lang w:eastAsia="zh-CN"/>
        </w:rPr>
      </w:pPr>
      <w:r w:rsidRPr="0052126E">
        <w:rPr>
          <w:lang w:eastAsia="zh-CN"/>
        </w:rPr>
        <w:t>NOTE: Cross-PLMN data sharing among different countries is FFS.</w:t>
      </w:r>
    </w:p>
    <w:p w:rsidR="0052126E" w:rsidRPr="0052126E" w:rsidRDefault="0052126E" w:rsidP="0052126E">
      <w:pPr>
        <w:pStyle w:val="2"/>
      </w:pPr>
      <w:bookmarkStart w:id="47" w:name="_Toc112749527"/>
      <w:r w:rsidRPr="0052126E">
        <w:t>5.2</w:t>
      </w:r>
      <w:r w:rsidRPr="0052126E">
        <w:tab/>
        <w:t>Key Issue #</w:t>
      </w:r>
      <w:bookmarkStart w:id="48" w:name="_Toc101349996"/>
      <w:r w:rsidRPr="0052126E">
        <w:t xml:space="preserve">2: </w:t>
      </w:r>
      <w:bookmarkEnd w:id="48"/>
      <w:r w:rsidRPr="0052126E">
        <w:t>User consent for NTN</w:t>
      </w:r>
      <w:bookmarkEnd w:id="47"/>
    </w:p>
    <w:p w:rsidR="0052126E" w:rsidRPr="0052126E" w:rsidRDefault="0052126E" w:rsidP="0052126E">
      <w:pPr>
        <w:pStyle w:val="3"/>
      </w:pPr>
      <w:bookmarkStart w:id="49" w:name="_Toc101349997"/>
      <w:bookmarkStart w:id="50" w:name="_Toc112749528"/>
      <w:r w:rsidRPr="0052126E">
        <w:t>5.2.1</w:t>
      </w:r>
      <w:r w:rsidRPr="0052126E">
        <w:tab/>
        <w:t>Key issue</w:t>
      </w:r>
      <w:r w:rsidRPr="0052126E">
        <w:rPr>
          <w:rFonts w:hint="eastAsia"/>
          <w:lang w:eastAsia="zh-CN"/>
        </w:rPr>
        <w:t xml:space="preserve"> </w:t>
      </w:r>
      <w:r w:rsidRPr="0052126E">
        <w:t>details</w:t>
      </w:r>
      <w:bookmarkEnd w:id="49"/>
      <w:bookmarkEnd w:id="50"/>
    </w:p>
    <w:p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rsidR="0052126E" w:rsidRPr="0052126E" w:rsidRDefault="0052126E" w:rsidP="0052126E">
      <w:pPr>
        <w:pStyle w:val="3"/>
      </w:pPr>
      <w:bookmarkStart w:id="51" w:name="_Toc101349998"/>
      <w:bookmarkStart w:id="52" w:name="_Toc112749529"/>
      <w:r w:rsidRPr="0052126E">
        <w:t>5.2.2</w:t>
      </w:r>
      <w:r w:rsidRPr="0052126E">
        <w:tab/>
        <w:t>Security threats</w:t>
      </w:r>
      <w:bookmarkEnd w:id="51"/>
      <w:bookmarkEnd w:id="52"/>
    </w:p>
    <w:p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rsidR="0052126E" w:rsidRPr="0052126E" w:rsidRDefault="0052126E" w:rsidP="0052126E">
      <w:pPr>
        <w:pStyle w:val="3"/>
      </w:pPr>
      <w:bookmarkStart w:id="53" w:name="_Toc101349999"/>
      <w:bookmarkStart w:id="54" w:name="_Toc112749530"/>
      <w:r w:rsidRPr="0052126E">
        <w:t>5.2.3</w:t>
      </w:r>
      <w:r w:rsidRPr="0052126E">
        <w:tab/>
        <w:t>Potential security requirements</w:t>
      </w:r>
      <w:bookmarkEnd w:id="53"/>
      <w:bookmarkEnd w:id="54"/>
    </w:p>
    <w:p w:rsidR="0052126E" w:rsidRPr="0052126E" w:rsidRDefault="0052126E" w:rsidP="0052126E">
      <w:pPr>
        <w:rPr>
          <w:lang w:eastAsia="zh-CN"/>
        </w:rPr>
      </w:pPr>
      <w:r w:rsidRPr="0052126E">
        <w:rPr>
          <w:rFonts w:hint="eastAsia"/>
          <w:lang w:eastAsia="zh-CN"/>
        </w:rPr>
        <w:t>T</w:t>
      </w:r>
      <w:r w:rsidRPr="0052126E">
        <w:rPr>
          <w:lang w:eastAsia="zh-CN"/>
        </w:rPr>
        <w:t>BA.</w:t>
      </w:r>
    </w:p>
    <w:p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rsidR="00DF1185" w:rsidRDefault="00DF1185" w:rsidP="00DF1185">
      <w:pPr>
        <w:pStyle w:val="2"/>
      </w:pPr>
      <w:bookmarkStart w:id="55" w:name="_Toc112749531"/>
      <w:r>
        <w:t>5.</w:t>
      </w:r>
      <w:r w:rsidR="00C43898">
        <w:t>3</w:t>
      </w:r>
      <w:r>
        <w:tab/>
        <w:t>Key Issue #</w:t>
      </w:r>
      <w:r w:rsidR="00A21AD8">
        <w:t>3</w:t>
      </w:r>
      <w:r>
        <w:t xml:space="preserve">: Unified framework for user consent related data retrieval, notification, and revocation  </w:t>
      </w:r>
    </w:p>
    <w:p w:rsidR="00DF1185" w:rsidRDefault="00DF1185" w:rsidP="00DF1185">
      <w:pPr>
        <w:pStyle w:val="3"/>
      </w:pPr>
      <w:r>
        <w:t>5.</w:t>
      </w:r>
      <w:r w:rsidR="00C43898">
        <w:t>3</w:t>
      </w:r>
      <w:r>
        <w:t>.1</w:t>
      </w:r>
      <w:r>
        <w:tab/>
        <w:t>Key issue</w:t>
      </w:r>
      <w:r>
        <w:rPr>
          <w:lang w:eastAsia="zh-CN"/>
        </w:rPr>
        <w:t xml:space="preserve"> </w:t>
      </w:r>
      <w:r>
        <w:t>details</w:t>
      </w:r>
    </w:p>
    <w:p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at multiple places/NFs. </w:t>
      </w:r>
      <w:r>
        <w:rPr>
          <w:rFonts w:cs="Arial"/>
          <w:szCs w:val="22"/>
        </w:rPr>
        <w:t>Furthermore, k</w:t>
      </w:r>
      <w:proofErr w:type="spellStart"/>
      <w:r>
        <w:rPr>
          <w:lang w:val="en-US"/>
        </w:rPr>
        <w:t>eeping</w:t>
      </w:r>
      <w:proofErr w:type="spellEnd"/>
      <w:r>
        <w:rPr>
          <w:lang w:val="en-US"/>
        </w:rPr>
        <w:t xml:space="preserve"> track of revocation and which NF has received which UE-related user consent details seems to become tedious. Rel-17 TS 33.501 clause V.2 states that user consent revocation service is not provided by UDM. </w:t>
      </w:r>
    </w:p>
    <w:p w:rsidR="00DF1185" w:rsidRDefault="00DF1185" w:rsidP="00DF1185">
      <w:pPr>
        <w:rPr>
          <w:lang w:val="en-US"/>
        </w:rPr>
      </w:pPr>
      <w:bookmarkStart w:id="56" w:name="_Hlk116471274"/>
      <w:r>
        <w:rPr>
          <w:lang w:val="en-US"/>
        </w:rPr>
        <w:t xml:space="preserve">This key issue looks into the benefits of a unified framework such as a central function or a service for coordinating and keeping track of user consent retrieval, notification, and revocation. </w:t>
      </w:r>
    </w:p>
    <w:bookmarkEnd w:id="56"/>
    <w:p w:rsidR="00DF1185" w:rsidRDefault="00DF1185" w:rsidP="00DF1185">
      <w:pPr>
        <w:rPr>
          <w:lang w:val="en-US"/>
        </w:rPr>
      </w:pPr>
    </w:p>
    <w:p w:rsidR="00DF1185" w:rsidRDefault="00DF1185" w:rsidP="00DF1185">
      <w:pPr>
        <w:pStyle w:val="3"/>
      </w:pPr>
      <w:r>
        <w:lastRenderedPageBreak/>
        <w:t>5.</w:t>
      </w:r>
      <w:r w:rsidR="003B60F4">
        <w:t>3</w:t>
      </w:r>
      <w:r>
        <w:t>.2</w:t>
      </w:r>
      <w:r>
        <w:tab/>
        <w:t>Security threats</w:t>
      </w:r>
    </w:p>
    <w:p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rsidR="00DF1185" w:rsidRDefault="00DF1185" w:rsidP="00DF1185">
      <w:pPr>
        <w:pStyle w:val="3"/>
      </w:pPr>
      <w:r>
        <w:t>5.</w:t>
      </w:r>
      <w:r w:rsidR="003B60F4">
        <w:t>3</w:t>
      </w:r>
      <w:r>
        <w:t>.3</w:t>
      </w:r>
      <w:r>
        <w:tab/>
        <w:t>Potential security requirements</w:t>
      </w:r>
    </w:p>
    <w:p w:rsidR="00DF1185" w:rsidRDefault="00DF1185" w:rsidP="00DF1185">
      <w:r>
        <w:t>In addition to the requirements listed in TS 33.501 clauses V.1 and V.4:</w:t>
      </w:r>
    </w:p>
    <w:p w:rsidR="00DF1185" w:rsidRDefault="00DF1185" w:rsidP="00DF1185">
      <w:r>
        <w:t>The 5GS shall ensure that all NFs/AFs that collected user consent related data are notified.</w:t>
      </w:r>
    </w:p>
    <w:p w:rsidR="00DF1185" w:rsidRDefault="00DF1185" w:rsidP="00E722EC">
      <w:pPr>
        <w:pStyle w:val="EditorsNote"/>
      </w:pPr>
      <w:r>
        <w:t>Editor’s Note: Further security requirement is FFS.</w:t>
      </w:r>
    </w:p>
    <w:p w:rsidR="0052126E" w:rsidRDefault="0052126E" w:rsidP="0052126E">
      <w:pPr>
        <w:pStyle w:val="2"/>
      </w:pPr>
      <w:r>
        <w:t>5.X</w:t>
      </w:r>
      <w:r>
        <w:tab/>
        <w:t>Key Issue #X: &lt;Key Issue Name&gt;</w:t>
      </w:r>
      <w:bookmarkEnd w:id="40"/>
      <w:bookmarkEnd w:id="41"/>
      <w:bookmarkEnd w:id="42"/>
      <w:bookmarkEnd w:id="43"/>
      <w:bookmarkEnd w:id="55"/>
    </w:p>
    <w:p w:rsidR="0052126E" w:rsidRDefault="0052126E" w:rsidP="0052126E">
      <w:pPr>
        <w:pStyle w:val="3"/>
      </w:pPr>
      <w:bookmarkStart w:id="57" w:name="_Toc513475448"/>
      <w:bookmarkStart w:id="58" w:name="_Toc48930864"/>
      <w:bookmarkStart w:id="59" w:name="_Toc49376113"/>
      <w:bookmarkStart w:id="60" w:name="_Toc56501566"/>
      <w:bookmarkStart w:id="61" w:name="_Toc112749532"/>
      <w:r>
        <w:t>5.X.1</w:t>
      </w:r>
      <w:r>
        <w:tab/>
        <w:t>Key issue</w:t>
      </w:r>
      <w:r>
        <w:rPr>
          <w:rFonts w:hint="eastAsia"/>
          <w:lang w:eastAsia="zh-CN"/>
        </w:rPr>
        <w:t xml:space="preserve"> </w:t>
      </w:r>
      <w:r>
        <w:t>details</w:t>
      </w:r>
      <w:bookmarkEnd w:id="57"/>
      <w:bookmarkEnd w:id="58"/>
      <w:bookmarkEnd w:id="59"/>
      <w:bookmarkEnd w:id="60"/>
      <w:bookmarkEnd w:id="61"/>
    </w:p>
    <w:p w:rsidR="0052126E" w:rsidRDefault="0052126E" w:rsidP="0052126E">
      <w:pPr>
        <w:pStyle w:val="3"/>
      </w:pPr>
      <w:bookmarkStart w:id="62" w:name="_Toc513475449"/>
      <w:bookmarkStart w:id="63" w:name="_Toc48930865"/>
      <w:bookmarkStart w:id="64" w:name="_Toc49376114"/>
      <w:bookmarkStart w:id="65" w:name="_Toc56501567"/>
      <w:bookmarkStart w:id="66" w:name="_Toc112749533"/>
      <w:r>
        <w:t>5.X.2</w:t>
      </w:r>
      <w:r>
        <w:tab/>
        <w:t>Security threats</w:t>
      </w:r>
      <w:bookmarkEnd w:id="62"/>
      <w:bookmarkEnd w:id="63"/>
      <w:bookmarkEnd w:id="64"/>
      <w:bookmarkEnd w:id="65"/>
      <w:bookmarkEnd w:id="66"/>
    </w:p>
    <w:p w:rsidR="0052126E" w:rsidRDefault="0052126E" w:rsidP="0052126E">
      <w:pPr>
        <w:pStyle w:val="3"/>
      </w:pPr>
      <w:bookmarkStart w:id="67" w:name="_Toc513475450"/>
      <w:bookmarkStart w:id="68" w:name="_Toc48930866"/>
      <w:bookmarkStart w:id="69" w:name="_Toc49376115"/>
      <w:bookmarkStart w:id="70" w:name="_Toc56501568"/>
      <w:bookmarkStart w:id="71" w:name="_Toc112749534"/>
      <w:r>
        <w:t>5.X.3</w:t>
      </w:r>
      <w:r>
        <w:tab/>
        <w:t>Potential security requirements</w:t>
      </w:r>
      <w:bookmarkEnd w:id="67"/>
      <w:bookmarkEnd w:id="68"/>
      <w:bookmarkEnd w:id="69"/>
      <w:bookmarkEnd w:id="70"/>
      <w:bookmarkEnd w:id="71"/>
    </w:p>
    <w:p w:rsidR="004A0D3A" w:rsidRDefault="004A0D3A" w:rsidP="004A0D3A">
      <w:pPr>
        <w:pStyle w:val="1"/>
      </w:pPr>
      <w:bookmarkStart w:id="72" w:name="_Toc112749535"/>
      <w:r>
        <w:t>6</w:t>
      </w:r>
      <w:r>
        <w:tab/>
        <w:t>Solutions</w:t>
      </w:r>
      <w:bookmarkEnd w:id="72"/>
    </w:p>
    <w:p w:rsidR="000F4B34" w:rsidRPr="0072792E" w:rsidRDefault="000F4B34" w:rsidP="000F4B34">
      <w:pPr>
        <w:pStyle w:val="2"/>
        <w:rPr>
          <w:rFonts w:eastAsia="宋体"/>
        </w:rPr>
      </w:pPr>
      <w:bookmarkStart w:id="73" w:name="_Toc80633894"/>
      <w:bookmarkStart w:id="74" w:name="_Toc102126236"/>
      <w:bookmarkStart w:id="75" w:name="_Toc112749536"/>
      <w:r w:rsidRPr="0072792E">
        <w:rPr>
          <w:rFonts w:eastAsia="宋体"/>
        </w:rPr>
        <w:t>6.</w:t>
      </w:r>
      <w:r>
        <w:rPr>
          <w:rFonts w:eastAsia="宋体"/>
        </w:rPr>
        <w:t>1</w:t>
      </w:r>
      <w:r w:rsidRPr="0072792E">
        <w:rPr>
          <w:rFonts w:eastAsia="宋体"/>
        </w:rPr>
        <w:tab/>
        <w:t>Mapping of solutions to key issues</w:t>
      </w:r>
      <w:bookmarkEnd w:id="73"/>
      <w:bookmarkEnd w:id="74"/>
      <w:bookmarkEnd w:id="75"/>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3E1AAB" w:rsidP="002669A5">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3E1AAB" w:rsidRDefault="003E1AAB" w:rsidP="003E1AAB">
      <w:pPr>
        <w:pStyle w:val="2"/>
      </w:pPr>
      <w:bookmarkStart w:id="76" w:name="_Toc105511253"/>
      <w:bookmarkStart w:id="77" w:name="_Toc112749537"/>
      <w:bookmarkStart w:id="78" w:name="_Toc106207159"/>
      <w:bookmarkStart w:id="79" w:name="_Toc106207165"/>
      <w:bookmarkStart w:id="80" w:name="_Toc513475452"/>
      <w:bookmarkStart w:id="81" w:name="_Toc48930869"/>
      <w:bookmarkStart w:id="82" w:name="_Toc49376118"/>
      <w:bookmarkStart w:id="83" w:name="_Toc56501632"/>
      <w:r>
        <w:t>6.1</w:t>
      </w:r>
      <w:r>
        <w:tab/>
        <w:t xml:space="preserve">Solution #1: </w:t>
      </w:r>
      <w:bookmarkEnd w:id="76"/>
      <w:r>
        <w:t>User consent obtained by the NTN-RAN in non-mobility use case</w:t>
      </w:r>
      <w:bookmarkEnd w:id="77"/>
    </w:p>
    <w:p w:rsidR="003E1AAB" w:rsidRDefault="003E1AAB" w:rsidP="003E1AAB">
      <w:pPr>
        <w:pStyle w:val="3"/>
      </w:pPr>
      <w:bookmarkStart w:id="84" w:name="_Toc105511254"/>
      <w:bookmarkStart w:id="85" w:name="_Toc112749538"/>
      <w:r>
        <w:t>6.1.1</w:t>
      </w:r>
      <w:r>
        <w:tab/>
        <w:t>Introduction</w:t>
      </w:r>
      <w:bookmarkEnd w:id="84"/>
      <w:bookmarkEnd w:id="85"/>
    </w:p>
    <w:p w:rsidR="003E1AAB" w:rsidRDefault="003E1AAB" w:rsidP="003E1AAB">
      <w:bookmarkStart w:id="86" w:name="_Toc105511255"/>
      <w:r w:rsidRPr="004D3578">
        <w:t>Th</w:t>
      </w:r>
      <w:r>
        <w:t>is solution address</w:t>
      </w:r>
      <w:r w:rsidRPr="004D3578">
        <w:t>e</w:t>
      </w:r>
      <w:r>
        <w:t>s the Key Issue #2 on NTN specific user consent. Specifically, it addresses the first requirement in KI#2.</w:t>
      </w:r>
    </w:p>
    <w:p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rsidR="003E1AAB" w:rsidRPr="000F4088" w:rsidRDefault="003E1AAB" w:rsidP="003E1AAB">
      <w:pPr>
        <w:rPr>
          <w:lang w:eastAsia="zh-CN"/>
        </w:rPr>
      </w:pPr>
      <w:r>
        <w:rPr>
          <w:lang w:eastAsia="zh-CN"/>
        </w:rPr>
        <w:lastRenderedPageBreak/>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rsidR="003E1AAB" w:rsidRDefault="003E1AAB" w:rsidP="003E1AAB">
      <w:pPr>
        <w:pStyle w:val="3"/>
      </w:pPr>
      <w:bookmarkStart w:id="87" w:name="_Toc112749539"/>
      <w:r>
        <w:t>6.1.2</w:t>
      </w:r>
      <w:r>
        <w:tab/>
        <w:t>Solution details</w:t>
      </w:r>
      <w:bookmarkEnd w:id="86"/>
      <w:bookmarkEnd w:id="87"/>
    </w:p>
    <w:p w:rsidR="003E1AAB" w:rsidRDefault="003E1AAB" w:rsidP="003E1AAB">
      <w:pPr>
        <w:rPr>
          <w:lang w:eastAsia="zh-CN"/>
        </w:rPr>
      </w:pPr>
      <w:bookmarkStart w:id="88" w:name="_Toc105511256"/>
      <w:bookmarkEnd w:id="78"/>
      <w:bookmarkEnd w:id="79"/>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rsidR="003E1AAB" w:rsidRDefault="003E1AAB" w:rsidP="003E1AAB">
      <w:pPr>
        <w:jc w:val="center"/>
        <w:rPr>
          <w:rFonts w:ascii="等线" w:eastAsia="等线" w:hAnsi="等线"/>
        </w:rPr>
      </w:pPr>
      <w:r>
        <w:object w:dxaOrig="14077" w:dyaOrig="10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5pt;height:348.15pt" o:ole="">
            <v:imagedata r:id="rId11" o:title=""/>
          </v:shape>
          <o:OLEObject Type="Embed" ProgID="Visio.Drawing.15" ShapeID="_x0000_i1025" DrawAspect="Content" ObjectID="_1727598787" r:id="rId12"/>
        </w:object>
      </w:r>
    </w:p>
    <w:p w:rsidR="003E1AAB" w:rsidRDefault="003E1AAB" w:rsidP="003E1AAB">
      <w:pPr>
        <w:pStyle w:val="TF"/>
      </w:pPr>
      <w:r w:rsidRPr="00ED1882">
        <w:t xml:space="preserve">Figure </w:t>
      </w:r>
      <w:r>
        <w:t>6.1.2-1</w:t>
      </w:r>
      <w:r w:rsidRPr="00ED1882">
        <w:t xml:space="preserve">: </w:t>
      </w:r>
      <w:r>
        <w:t>NTN Specific User Consent in Non-mobility Case</w:t>
      </w:r>
    </w:p>
    <w:p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rsidR="003E1AAB" w:rsidRPr="00337D0F" w:rsidRDefault="003E1AAB" w:rsidP="003E1AAB">
      <w:pPr>
        <w:pStyle w:val="B1"/>
        <w:ind w:leftChars="35" w:left="354"/>
        <w:rPr>
          <w:lang w:eastAsia="zh-CN"/>
        </w:rPr>
      </w:pPr>
      <w:r w:rsidRPr="00337D0F">
        <w:rPr>
          <w:lang w:eastAsia="zh-CN"/>
        </w:rPr>
        <w:lastRenderedPageBreak/>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rsidR="003E1AAB" w:rsidRPr="00337D0F" w:rsidRDefault="003E1AAB" w:rsidP="003E1AAB">
      <w:pPr>
        <w:pStyle w:val="B1"/>
        <w:ind w:leftChars="35" w:left="354"/>
        <w:rPr>
          <w:lang w:eastAsia="zh-CN"/>
        </w:rPr>
      </w:pPr>
      <w:r w:rsidRPr="00337D0F">
        <w:rPr>
          <w:lang w:eastAsia="zh-CN"/>
        </w:rPr>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enforce the user consent with proper configuration on</w:t>
      </w:r>
      <w:r w:rsidRPr="00337D0F">
        <w:rPr>
          <w:lang w:eastAsia="zh-CN"/>
        </w:rPr>
        <w:t xml:space="preserve"> the UE. </w:t>
      </w:r>
    </w:p>
    <w:p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(including Registration Accept and location configuration info) to the UE. If the user consent </w:t>
      </w:r>
      <w:r>
        <w:rPr>
          <w:lang w:eastAsia="zh-CN"/>
        </w:rPr>
        <w:t xml:space="preserve">is </w:t>
      </w:r>
      <w:r w:rsidRPr="00337D0F">
        <w:rPr>
          <w:lang w:eastAsia="zh-CN"/>
        </w:rPr>
        <w:t>granted</w:t>
      </w:r>
      <w:r>
        <w:rPr>
          <w:lang w:eastAsia="zh-CN"/>
        </w:rPr>
        <w:t xml:space="preserve"> for location reporting, the NTN</w:t>
      </w:r>
      <w:r w:rsidRPr="00337D0F">
        <w:rPr>
          <w:lang w:eastAsia="zh-CN"/>
        </w:rPr>
        <w:t xml:space="preserve">-RAN sends </w:t>
      </w:r>
      <w:r>
        <w:rPr>
          <w:lang w:eastAsia="zh-CN"/>
        </w:rPr>
        <w:t xml:space="preserve">the </w:t>
      </w:r>
      <w:r w:rsidRPr="00337D0F">
        <w:rPr>
          <w:lang w:eastAsia="zh-CN"/>
        </w:rPr>
        <w:t>configuration for the UE to report its location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rsidR="003E1AAB" w:rsidRDefault="0020361D" w:rsidP="003E1AAB">
      <w:pPr>
        <w:pStyle w:val="EditorsNote"/>
        <w:rPr>
          <w:lang w:eastAsia="zh-CN"/>
        </w:rPr>
      </w:pPr>
      <w:r>
        <w:rPr>
          <w:lang w:eastAsia="zh-CN"/>
        </w:rPr>
        <w:t>NOTE:</w:t>
      </w:r>
      <w:r>
        <w:rPr>
          <w:lang w:eastAsia="zh-CN"/>
        </w:rPr>
        <w:tab/>
        <w:t>The granularity of user consent preference could be detailed in the UE privacy profile for NTN in the UE subscription.</w:t>
      </w:r>
      <w:bookmarkEnd w:id="88"/>
    </w:p>
    <w:p w:rsidR="003E1AAB" w:rsidRDefault="003E1AAB" w:rsidP="003E1AAB">
      <w:pPr>
        <w:pStyle w:val="2"/>
      </w:pPr>
      <w:bookmarkStart w:id="89" w:name="_Toc112749540"/>
      <w:r>
        <w:t>6.2</w:t>
      </w:r>
      <w:r>
        <w:tab/>
        <w:t>Solution #2: User consent revocation obtained by the NTN-RAN</w:t>
      </w:r>
      <w:bookmarkEnd w:id="89"/>
    </w:p>
    <w:p w:rsidR="003E1AAB" w:rsidRDefault="003E1AAB" w:rsidP="003E1AAB">
      <w:pPr>
        <w:pStyle w:val="3"/>
      </w:pPr>
      <w:bookmarkStart w:id="90" w:name="_Toc112749541"/>
      <w:r>
        <w:t>6.2.1</w:t>
      </w:r>
      <w:r>
        <w:tab/>
        <w:t>Introduction</w:t>
      </w:r>
      <w:bookmarkEnd w:id="90"/>
    </w:p>
    <w:p w:rsidR="003E1AAB" w:rsidRDefault="003E1AAB" w:rsidP="003E1AAB">
      <w:r w:rsidRPr="004D3578">
        <w:t>Th</w:t>
      </w:r>
      <w:r>
        <w:t>is solution address</w:t>
      </w:r>
      <w:r w:rsidRPr="004D3578">
        <w:t>e</w:t>
      </w:r>
      <w:r>
        <w:t>s the Key Issue #2 on NTN specific user consent. Specifically, it addresses the second requirement in KI#2.</w:t>
      </w:r>
    </w:p>
    <w:p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rsidR="003E1AAB" w:rsidRDefault="003E1AAB" w:rsidP="003E1AAB">
      <w:pPr>
        <w:pStyle w:val="3"/>
      </w:pPr>
      <w:bookmarkStart w:id="91" w:name="_Toc112749542"/>
      <w:r>
        <w:t>6.2.2</w:t>
      </w:r>
      <w:r>
        <w:tab/>
        <w:t>Solution details</w:t>
      </w:r>
      <w:bookmarkEnd w:id="91"/>
    </w:p>
    <w:p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rsidR="003E1AAB" w:rsidRDefault="003E1AAB" w:rsidP="003E1AAB">
      <w:r>
        <w:object w:dxaOrig="13417" w:dyaOrig="10009">
          <v:shape id="_x0000_i1026" type="#_x0000_t75" style="width:456.15pt;height:340.4pt" o:ole="">
            <v:imagedata r:id="rId13" o:title=""/>
          </v:shape>
          <o:OLEObject Type="Embed" ProgID="Visio.Drawing.15" ShapeID="_x0000_i1026" DrawAspect="Content" ObjectID="_1727598788" r:id="rId14"/>
        </w:object>
      </w:r>
    </w:p>
    <w:p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w:t>
      </w:r>
      <w:proofErr w:type="gramStart"/>
      <w:r>
        <w:rPr>
          <w:lang w:eastAsia="zh-CN"/>
        </w:rPr>
        <w:t>effected</w:t>
      </w:r>
      <w:proofErr w:type="gramEnd"/>
      <w:r>
        <w:rPr>
          <w:lang w:eastAsia="zh-CN"/>
        </w:rPr>
        <w:t xml:space="preserve"> by the change, e.g. the NTN-RAN which was allowed to obtain UE location before it is no longer allowed.</w:t>
      </w:r>
    </w:p>
    <w:p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p>
    <w:p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rsidR="003E1AAB" w:rsidRDefault="003E1AAB" w:rsidP="003E1AAB">
      <w:pPr>
        <w:pStyle w:val="B1"/>
        <w:ind w:leftChars="35" w:left="354"/>
        <w:rPr>
          <w:lang w:eastAsia="zh-CN"/>
        </w:rPr>
      </w:pPr>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rsidR="003E1AAB" w:rsidRDefault="003E1AAB" w:rsidP="003E1AAB">
      <w:pPr>
        <w:pStyle w:val="B1"/>
        <w:ind w:leftChars="35" w:left="354"/>
        <w:rPr>
          <w:lang w:eastAsia="zh-CN"/>
        </w:rPr>
      </w:pPr>
      <w:r>
        <w:rPr>
          <w:lang w:eastAsia="zh-CN"/>
        </w:rPr>
        <w:lastRenderedPageBreak/>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4A0D3A" w:rsidRDefault="004A0D3A" w:rsidP="004A0D3A">
      <w:pPr>
        <w:pStyle w:val="2"/>
      </w:pPr>
      <w:bookmarkStart w:id="92" w:name="_Toc112749543"/>
      <w:r>
        <w:t>6.Y</w:t>
      </w:r>
      <w:r>
        <w:tab/>
        <w:t>Solution #Y: &lt;Solution Name&gt;</w:t>
      </w:r>
      <w:bookmarkEnd w:id="80"/>
      <w:bookmarkEnd w:id="81"/>
      <w:bookmarkEnd w:id="82"/>
      <w:bookmarkEnd w:id="83"/>
      <w:bookmarkEnd w:id="92"/>
    </w:p>
    <w:p w:rsidR="004A0D3A" w:rsidRDefault="004A0D3A" w:rsidP="004A0D3A">
      <w:pPr>
        <w:pStyle w:val="3"/>
      </w:pPr>
      <w:bookmarkStart w:id="93" w:name="_Toc513475453"/>
      <w:bookmarkStart w:id="94" w:name="_Toc48930870"/>
      <w:bookmarkStart w:id="95" w:name="_Toc49376119"/>
      <w:bookmarkStart w:id="96" w:name="_Toc56501633"/>
      <w:bookmarkStart w:id="97" w:name="_Toc112749544"/>
      <w:r>
        <w:t>6.Y.1</w:t>
      </w:r>
      <w:r>
        <w:tab/>
        <w:t>Introduction</w:t>
      </w:r>
      <w:bookmarkEnd w:id="93"/>
      <w:bookmarkEnd w:id="94"/>
      <w:bookmarkEnd w:id="95"/>
      <w:bookmarkEnd w:id="96"/>
      <w:bookmarkEnd w:id="97"/>
    </w:p>
    <w:p w:rsidR="004A0D3A" w:rsidRDefault="004A0D3A" w:rsidP="004A0D3A">
      <w:pPr>
        <w:pStyle w:val="EditorsNote"/>
      </w:pPr>
      <w:r>
        <w:t>Editor’s Note: Each solution should list the key issues being addressed.</w:t>
      </w:r>
    </w:p>
    <w:p w:rsidR="004A0D3A" w:rsidRDefault="004A0D3A" w:rsidP="004A0D3A">
      <w:pPr>
        <w:pStyle w:val="3"/>
      </w:pPr>
      <w:bookmarkStart w:id="98" w:name="_Toc513475454"/>
      <w:bookmarkStart w:id="99" w:name="_Toc48930871"/>
      <w:bookmarkStart w:id="100" w:name="_Toc49376120"/>
      <w:bookmarkStart w:id="101" w:name="_Toc56501634"/>
      <w:bookmarkStart w:id="102" w:name="_Toc112749545"/>
      <w:r>
        <w:t>6.Y.2</w:t>
      </w:r>
      <w:r>
        <w:tab/>
        <w:t>Solution details</w:t>
      </w:r>
      <w:bookmarkEnd w:id="98"/>
      <w:bookmarkEnd w:id="99"/>
      <w:bookmarkEnd w:id="100"/>
      <w:bookmarkEnd w:id="101"/>
      <w:bookmarkEnd w:id="102"/>
    </w:p>
    <w:p w:rsidR="004A0D3A" w:rsidRDefault="004A0D3A" w:rsidP="004A0D3A">
      <w:pPr>
        <w:pStyle w:val="3"/>
      </w:pPr>
      <w:bookmarkStart w:id="103" w:name="_Toc513475455"/>
      <w:bookmarkStart w:id="104" w:name="_Toc48930873"/>
      <w:bookmarkStart w:id="105" w:name="_Toc49376122"/>
      <w:bookmarkStart w:id="106" w:name="_Toc56501636"/>
      <w:bookmarkStart w:id="107" w:name="_Toc112749546"/>
      <w:r>
        <w:t>6.Y.3</w:t>
      </w:r>
      <w:r>
        <w:tab/>
        <w:t>Evaluation</w:t>
      </w:r>
      <w:bookmarkEnd w:id="103"/>
      <w:bookmarkEnd w:id="104"/>
      <w:bookmarkEnd w:id="105"/>
      <w:bookmarkEnd w:id="106"/>
      <w:bookmarkEnd w:id="107"/>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8" w:name="_Toc513475456"/>
      <w:bookmarkStart w:id="109" w:name="_Toc48930874"/>
      <w:bookmarkStart w:id="110" w:name="_Toc49376123"/>
      <w:bookmarkStart w:id="111" w:name="_Toc56501637"/>
      <w:bookmarkStart w:id="112" w:name="_Toc112749547"/>
      <w:r>
        <w:t>7</w:t>
      </w:r>
      <w:r>
        <w:tab/>
        <w:t>Conclusions</w:t>
      </w:r>
      <w:bookmarkEnd w:id="108"/>
      <w:bookmarkEnd w:id="109"/>
      <w:bookmarkEnd w:id="110"/>
      <w:bookmarkEnd w:id="111"/>
      <w:bookmarkEnd w:id="112"/>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113" w:name="_Toc101350006"/>
      <w:bookmarkStart w:id="114" w:name="_Toc112749548"/>
      <w:r>
        <w:t>Annex X</w:t>
      </w:r>
      <w:r w:rsidRPr="004D3578">
        <w:t xml:space="preserve"> (informative):</w:t>
      </w:r>
      <w:r w:rsidRPr="004D3578">
        <w:br/>
        <w:t>Change history</w:t>
      </w:r>
      <w:bookmarkEnd w:id="113"/>
      <w:bookmarkEnd w:id="114"/>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E3504">
        <w:tc>
          <w:tcPr>
            <w:tcW w:w="709" w:type="dxa"/>
            <w:shd w:val="pct10" w:color="auto" w:fill="FFFFFF"/>
          </w:tcPr>
          <w:p w:rsidR="009F4CED" w:rsidRPr="00235394" w:rsidRDefault="009F4CED" w:rsidP="002669A5">
            <w:pPr>
              <w:pStyle w:val="TAL"/>
              <w:rPr>
                <w:b/>
                <w:sz w:val="16"/>
              </w:rPr>
            </w:pPr>
            <w:r w:rsidRPr="00235394">
              <w:rPr>
                <w:b/>
                <w:sz w:val="16"/>
              </w:rPr>
              <w:t>Date</w:t>
            </w:r>
          </w:p>
        </w:tc>
        <w:tc>
          <w:tcPr>
            <w:tcW w:w="1418" w:type="dxa"/>
            <w:shd w:val="pct10" w:color="auto" w:fill="FFFFFF"/>
          </w:tcPr>
          <w:p w:rsidR="009F4CED" w:rsidRPr="00235394" w:rsidRDefault="009F4CED" w:rsidP="002669A5">
            <w:pPr>
              <w:pStyle w:val="TAL"/>
              <w:rPr>
                <w:b/>
                <w:sz w:val="16"/>
              </w:rPr>
            </w:pPr>
            <w:r>
              <w:rPr>
                <w:b/>
                <w:sz w:val="16"/>
              </w:rPr>
              <w:t>Meeting</w:t>
            </w:r>
          </w:p>
        </w:tc>
        <w:tc>
          <w:tcPr>
            <w:tcW w:w="992"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425" w:type="dxa"/>
            <w:shd w:val="pct10" w:color="auto" w:fill="FFFFFF"/>
          </w:tcPr>
          <w:p w:rsidR="009F4CED" w:rsidRPr="00235394" w:rsidRDefault="009F4CED" w:rsidP="002669A5">
            <w:pPr>
              <w:pStyle w:val="TAL"/>
              <w:rPr>
                <w:b/>
                <w:sz w:val="16"/>
              </w:rPr>
            </w:pPr>
            <w:r w:rsidRPr="00235394">
              <w:rPr>
                <w:b/>
                <w:sz w:val="16"/>
              </w:rPr>
              <w:t>CR</w:t>
            </w:r>
          </w:p>
        </w:tc>
        <w:tc>
          <w:tcPr>
            <w:tcW w:w="425" w:type="dxa"/>
            <w:shd w:val="pct10" w:color="auto" w:fill="FFFFFF"/>
          </w:tcPr>
          <w:p w:rsidR="009F4CED" w:rsidRPr="00235394" w:rsidRDefault="009F4CED" w:rsidP="002669A5">
            <w:pPr>
              <w:pStyle w:val="TAL"/>
              <w:rPr>
                <w:b/>
                <w:sz w:val="16"/>
              </w:rPr>
            </w:pPr>
            <w:r w:rsidRPr="00235394">
              <w:rPr>
                <w:b/>
                <w:sz w:val="16"/>
              </w:rPr>
              <w:t>Rev</w:t>
            </w:r>
          </w:p>
        </w:tc>
        <w:tc>
          <w:tcPr>
            <w:tcW w:w="426" w:type="dxa"/>
            <w:shd w:val="pct10" w:color="auto" w:fill="FFFFFF"/>
          </w:tcPr>
          <w:p w:rsidR="009F4CED" w:rsidRPr="00235394" w:rsidRDefault="009F4CED" w:rsidP="002669A5">
            <w:pPr>
              <w:pStyle w:val="TAL"/>
              <w:rPr>
                <w:b/>
                <w:sz w:val="16"/>
              </w:rPr>
            </w:pPr>
            <w:r>
              <w:rPr>
                <w:b/>
                <w:sz w:val="16"/>
              </w:rPr>
              <w:t>Cat</w:t>
            </w:r>
          </w:p>
        </w:tc>
        <w:tc>
          <w:tcPr>
            <w:tcW w:w="4536"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E3504">
        <w:tc>
          <w:tcPr>
            <w:tcW w:w="709" w:type="dxa"/>
            <w:shd w:val="solid" w:color="FFFFFF" w:fill="auto"/>
          </w:tcPr>
          <w:p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rsidR="009F4CED" w:rsidRPr="006B0D02" w:rsidRDefault="009F4CED" w:rsidP="009F4CED">
            <w:pPr>
              <w:pStyle w:val="TAL"/>
              <w:rPr>
                <w:sz w:val="16"/>
                <w:szCs w:val="16"/>
              </w:rPr>
            </w:pPr>
          </w:p>
        </w:tc>
        <w:tc>
          <w:tcPr>
            <w:tcW w:w="425" w:type="dxa"/>
            <w:shd w:val="solid" w:color="FFFFFF" w:fill="auto"/>
          </w:tcPr>
          <w:p w:rsidR="009F4CED" w:rsidRPr="006B0D02" w:rsidRDefault="009F4CED" w:rsidP="009F4CED">
            <w:pPr>
              <w:pStyle w:val="TAR"/>
              <w:rPr>
                <w:sz w:val="16"/>
                <w:szCs w:val="16"/>
              </w:rPr>
            </w:pPr>
          </w:p>
        </w:tc>
        <w:tc>
          <w:tcPr>
            <w:tcW w:w="426" w:type="dxa"/>
            <w:shd w:val="solid" w:color="FFFFFF" w:fill="auto"/>
          </w:tcPr>
          <w:p w:rsidR="009F4CED" w:rsidRPr="006B0D02" w:rsidRDefault="009F4CED" w:rsidP="009F4CED">
            <w:pPr>
              <w:pStyle w:val="TAC"/>
              <w:rPr>
                <w:sz w:val="16"/>
                <w:szCs w:val="16"/>
              </w:rPr>
            </w:pPr>
          </w:p>
        </w:tc>
        <w:tc>
          <w:tcPr>
            <w:tcW w:w="4536" w:type="dxa"/>
            <w:shd w:val="solid" w:color="FFFFFF" w:fill="auto"/>
          </w:tcPr>
          <w:p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rsidTr="002E3504">
        <w:tc>
          <w:tcPr>
            <w:tcW w:w="709"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rsidR="00AF5760" w:rsidRPr="006B0D02" w:rsidRDefault="00AF5760" w:rsidP="009F4CED">
            <w:pPr>
              <w:pStyle w:val="TAL"/>
              <w:rPr>
                <w:sz w:val="16"/>
                <w:szCs w:val="16"/>
              </w:rPr>
            </w:pPr>
          </w:p>
        </w:tc>
        <w:tc>
          <w:tcPr>
            <w:tcW w:w="425" w:type="dxa"/>
            <w:shd w:val="solid" w:color="FFFFFF" w:fill="auto"/>
          </w:tcPr>
          <w:p w:rsidR="00AF5760" w:rsidRPr="006B0D02" w:rsidRDefault="00AF5760" w:rsidP="009F4CED">
            <w:pPr>
              <w:pStyle w:val="TAR"/>
              <w:rPr>
                <w:sz w:val="16"/>
                <w:szCs w:val="16"/>
              </w:rPr>
            </w:pPr>
          </w:p>
        </w:tc>
        <w:tc>
          <w:tcPr>
            <w:tcW w:w="426" w:type="dxa"/>
            <w:shd w:val="solid" w:color="FFFFFF" w:fill="auto"/>
          </w:tcPr>
          <w:p w:rsidR="00AF5760" w:rsidRPr="006B0D02" w:rsidRDefault="00AF5760" w:rsidP="009F4CED">
            <w:pPr>
              <w:pStyle w:val="TAC"/>
              <w:rPr>
                <w:sz w:val="16"/>
                <w:szCs w:val="16"/>
              </w:rPr>
            </w:pPr>
          </w:p>
        </w:tc>
        <w:tc>
          <w:tcPr>
            <w:tcW w:w="4536" w:type="dxa"/>
            <w:shd w:val="solid" w:color="FFFFFF" w:fill="auto"/>
          </w:tcPr>
          <w:p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0E7630" w:rsidRPr="006B0D02" w:rsidTr="002E3504">
        <w:tc>
          <w:tcPr>
            <w:tcW w:w="709" w:type="dxa"/>
            <w:shd w:val="solid" w:color="FFFFFF" w:fill="auto"/>
          </w:tcPr>
          <w:p w:rsidR="000E7630" w:rsidRDefault="000E7630" w:rsidP="000E7630">
            <w:pPr>
              <w:pStyle w:val="TAC"/>
              <w:rPr>
                <w:sz w:val="16"/>
                <w:szCs w:val="16"/>
                <w:lang w:eastAsia="zh-CN"/>
              </w:rPr>
            </w:pPr>
            <w:r>
              <w:rPr>
                <w:rFonts w:hint="eastAsia"/>
                <w:sz w:val="16"/>
                <w:szCs w:val="16"/>
                <w:lang w:eastAsia="zh-CN"/>
              </w:rPr>
              <w:t>2</w:t>
            </w:r>
            <w:r>
              <w:rPr>
                <w:sz w:val="16"/>
                <w:szCs w:val="16"/>
                <w:lang w:eastAsia="zh-CN"/>
              </w:rPr>
              <w:t>022-10</w:t>
            </w:r>
          </w:p>
        </w:tc>
        <w:tc>
          <w:tcPr>
            <w:tcW w:w="1418" w:type="dxa"/>
            <w:shd w:val="solid" w:color="FFFFFF" w:fill="auto"/>
          </w:tcPr>
          <w:p w:rsidR="000E7630" w:rsidRDefault="000E7630" w:rsidP="000E7630">
            <w:pPr>
              <w:pStyle w:val="TAC"/>
              <w:rPr>
                <w:sz w:val="16"/>
                <w:szCs w:val="16"/>
                <w:lang w:eastAsia="zh-CN"/>
              </w:rPr>
            </w:pPr>
            <w:r>
              <w:rPr>
                <w:rFonts w:hint="eastAsia"/>
                <w:sz w:val="16"/>
                <w:szCs w:val="16"/>
                <w:lang w:eastAsia="zh-CN"/>
              </w:rPr>
              <w:t>S</w:t>
            </w:r>
            <w:r>
              <w:rPr>
                <w:sz w:val="16"/>
                <w:szCs w:val="16"/>
                <w:lang w:eastAsia="zh-CN"/>
              </w:rPr>
              <w:t>A3#108Adhoc-e</w:t>
            </w:r>
          </w:p>
        </w:tc>
        <w:tc>
          <w:tcPr>
            <w:tcW w:w="992" w:type="dxa"/>
            <w:shd w:val="solid" w:color="FFFFFF" w:fill="auto"/>
          </w:tcPr>
          <w:p w:rsidR="000E7630" w:rsidRDefault="000E7630" w:rsidP="000E7630">
            <w:pPr>
              <w:pStyle w:val="TAC"/>
              <w:rPr>
                <w:sz w:val="16"/>
                <w:szCs w:val="16"/>
                <w:lang w:eastAsia="zh-CN"/>
              </w:rPr>
            </w:pPr>
            <w:r>
              <w:rPr>
                <w:rFonts w:hint="eastAsia"/>
                <w:sz w:val="16"/>
                <w:szCs w:val="16"/>
                <w:lang w:eastAsia="zh-CN"/>
              </w:rPr>
              <w:t>S</w:t>
            </w:r>
            <w:r>
              <w:rPr>
                <w:sz w:val="16"/>
                <w:szCs w:val="16"/>
                <w:lang w:eastAsia="zh-CN"/>
              </w:rPr>
              <w:t>3-223130</w:t>
            </w:r>
          </w:p>
        </w:tc>
        <w:tc>
          <w:tcPr>
            <w:tcW w:w="425" w:type="dxa"/>
            <w:shd w:val="solid" w:color="FFFFFF" w:fill="auto"/>
          </w:tcPr>
          <w:p w:rsidR="000E7630" w:rsidRPr="006B0D02" w:rsidRDefault="000E7630" w:rsidP="000E7630">
            <w:pPr>
              <w:pStyle w:val="TAL"/>
              <w:rPr>
                <w:sz w:val="16"/>
                <w:szCs w:val="16"/>
              </w:rPr>
            </w:pPr>
          </w:p>
        </w:tc>
        <w:tc>
          <w:tcPr>
            <w:tcW w:w="425" w:type="dxa"/>
            <w:shd w:val="solid" w:color="FFFFFF" w:fill="auto"/>
          </w:tcPr>
          <w:p w:rsidR="000E7630" w:rsidRPr="006B0D02" w:rsidRDefault="000E7630" w:rsidP="000E7630">
            <w:pPr>
              <w:pStyle w:val="TAR"/>
              <w:rPr>
                <w:sz w:val="16"/>
                <w:szCs w:val="16"/>
              </w:rPr>
            </w:pPr>
          </w:p>
        </w:tc>
        <w:tc>
          <w:tcPr>
            <w:tcW w:w="426" w:type="dxa"/>
            <w:shd w:val="solid" w:color="FFFFFF" w:fill="auto"/>
          </w:tcPr>
          <w:p w:rsidR="000E7630" w:rsidRPr="006B0D02" w:rsidRDefault="000E7630" w:rsidP="000E7630">
            <w:pPr>
              <w:pStyle w:val="TAC"/>
              <w:rPr>
                <w:sz w:val="16"/>
                <w:szCs w:val="16"/>
              </w:rPr>
            </w:pPr>
          </w:p>
        </w:tc>
        <w:tc>
          <w:tcPr>
            <w:tcW w:w="4536" w:type="dxa"/>
            <w:shd w:val="solid" w:color="FFFFFF" w:fill="auto"/>
          </w:tcPr>
          <w:p w:rsidR="000E7630" w:rsidRDefault="000E7630" w:rsidP="000E7630">
            <w:pPr>
              <w:pStyle w:val="TAL"/>
              <w:rPr>
                <w:sz w:val="16"/>
                <w:szCs w:val="16"/>
                <w:lang w:eastAsia="zh-CN"/>
              </w:rPr>
            </w:pPr>
            <w:r>
              <w:rPr>
                <w:rFonts w:hint="eastAsia"/>
                <w:sz w:val="16"/>
                <w:szCs w:val="16"/>
                <w:lang w:eastAsia="zh-CN"/>
              </w:rPr>
              <w:t>S</w:t>
            </w:r>
            <w:r>
              <w:rPr>
                <w:sz w:val="16"/>
                <w:szCs w:val="16"/>
                <w:lang w:eastAsia="zh-CN"/>
              </w:rPr>
              <w:t>3-223039, S3-222819r3</w:t>
            </w:r>
          </w:p>
        </w:tc>
        <w:tc>
          <w:tcPr>
            <w:tcW w:w="708" w:type="dxa"/>
            <w:shd w:val="solid" w:color="FFFFFF" w:fill="auto"/>
          </w:tcPr>
          <w:p w:rsidR="000E7630" w:rsidRDefault="000E7630" w:rsidP="000E7630">
            <w:pPr>
              <w:pStyle w:val="TAC"/>
              <w:rPr>
                <w:sz w:val="16"/>
                <w:szCs w:val="16"/>
                <w:lang w:eastAsia="zh-CN"/>
              </w:rPr>
            </w:pPr>
            <w:r>
              <w:rPr>
                <w:rFonts w:hint="eastAsia"/>
                <w:sz w:val="16"/>
                <w:szCs w:val="16"/>
                <w:lang w:eastAsia="zh-CN"/>
              </w:rPr>
              <w:t>0</w:t>
            </w:r>
            <w:r>
              <w:rPr>
                <w:sz w:val="16"/>
                <w:szCs w:val="16"/>
                <w:lang w:eastAsia="zh-CN"/>
              </w:rPr>
              <w:t>.3.0</w:t>
            </w:r>
          </w:p>
        </w:tc>
      </w:tr>
    </w:tbl>
    <w:p w:rsidR="00080512" w:rsidRDefault="00080512">
      <w:bookmarkStart w:id="115" w:name="_GoBack"/>
      <w:bookmarkEnd w:id="115"/>
    </w:p>
    <w:sectPr w:rsidR="00080512" w:rsidSect="00C1616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8DF" w:rsidRDefault="000E78DF">
      <w:r>
        <w:separator/>
      </w:r>
    </w:p>
  </w:endnote>
  <w:endnote w:type="continuationSeparator" w:id="0">
    <w:p w:rsidR="000E78DF" w:rsidRDefault="000E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8DF" w:rsidRDefault="000E78DF">
      <w:r>
        <w:separator/>
      </w:r>
    </w:p>
  </w:footnote>
  <w:footnote w:type="continuationSeparator" w:id="0">
    <w:p w:rsidR="000E78DF" w:rsidRDefault="000E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0E7630">
      <w:rPr>
        <w:rFonts w:ascii="Arial" w:hAnsi="Arial" w:cs="Arial"/>
        <w:b/>
        <w:noProof/>
        <w:sz w:val="18"/>
        <w:szCs w:val="18"/>
      </w:rPr>
      <w:t>3GPP TR 33.896 V0.3.0 (2022-10)</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0E7630">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3397"/>
    <w:rsid w:val="00040095"/>
    <w:rsid w:val="00051834"/>
    <w:rsid w:val="00054A22"/>
    <w:rsid w:val="00062023"/>
    <w:rsid w:val="000655A6"/>
    <w:rsid w:val="00075E65"/>
    <w:rsid w:val="00080512"/>
    <w:rsid w:val="00095112"/>
    <w:rsid w:val="000A1948"/>
    <w:rsid w:val="000C47C3"/>
    <w:rsid w:val="000C6A62"/>
    <w:rsid w:val="000D58AB"/>
    <w:rsid w:val="000E7630"/>
    <w:rsid w:val="000E78DF"/>
    <w:rsid w:val="000F4B34"/>
    <w:rsid w:val="00103900"/>
    <w:rsid w:val="00106A6E"/>
    <w:rsid w:val="00133525"/>
    <w:rsid w:val="001736BA"/>
    <w:rsid w:val="00191E5F"/>
    <w:rsid w:val="00194FDD"/>
    <w:rsid w:val="001A498F"/>
    <w:rsid w:val="001A4C42"/>
    <w:rsid w:val="001A7420"/>
    <w:rsid w:val="001B6637"/>
    <w:rsid w:val="001C21C3"/>
    <w:rsid w:val="001C7C85"/>
    <w:rsid w:val="001D02C2"/>
    <w:rsid w:val="001D4F36"/>
    <w:rsid w:val="001E36E2"/>
    <w:rsid w:val="001E3FF9"/>
    <w:rsid w:val="001F0C1D"/>
    <w:rsid w:val="001F1132"/>
    <w:rsid w:val="001F168B"/>
    <w:rsid w:val="0020361D"/>
    <w:rsid w:val="002133ED"/>
    <w:rsid w:val="002347A2"/>
    <w:rsid w:val="00266BAD"/>
    <w:rsid w:val="002675F0"/>
    <w:rsid w:val="00292E59"/>
    <w:rsid w:val="002B6339"/>
    <w:rsid w:val="002E00EE"/>
    <w:rsid w:val="002E3504"/>
    <w:rsid w:val="003172DC"/>
    <w:rsid w:val="0035462D"/>
    <w:rsid w:val="00354D86"/>
    <w:rsid w:val="0037243E"/>
    <w:rsid w:val="003765B8"/>
    <w:rsid w:val="003A76FA"/>
    <w:rsid w:val="003B60F4"/>
    <w:rsid w:val="003C3971"/>
    <w:rsid w:val="003E1AAB"/>
    <w:rsid w:val="004077B7"/>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97B11"/>
    <w:rsid w:val="005B206C"/>
    <w:rsid w:val="005D1910"/>
    <w:rsid w:val="005D2E01"/>
    <w:rsid w:val="005D7526"/>
    <w:rsid w:val="005E26D6"/>
    <w:rsid w:val="005E4BB2"/>
    <w:rsid w:val="00602AEA"/>
    <w:rsid w:val="00614FDF"/>
    <w:rsid w:val="0063543D"/>
    <w:rsid w:val="00647114"/>
    <w:rsid w:val="00650A11"/>
    <w:rsid w:val="006548F4"/>
    <w:rsid w:val="00655F0A"/>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D25E5"/>
    <w:rsid w:val="007E6CB4"/>
    <w:rsid w:val="007F0F4A"/>
    <w:rsid w:val="008028A4"/>
    <w:rsid w:val="00830747"/>
    <w:rsid w:val="0083404D"/>
    <w:rsid w:val="0087642F"/>
    <w:rsid w:val="008768CA"/>
    <w:rsid w:val="008B14CD"/>
    <w:rsid w:val="008C384C"/>
    <w:rsid w:val="008C715D"/>
    <w:rsid w:val="008F19C7"/>
    <w:rsid w:val="0090271F"/>
    <w:rsid w:val="00902E23"/>
    <w:rsid w:val="009114D7"/>
    <w:rsid w:val="00911679"/>
    <w:rsid w:val="0091348E"/>
    <w:rsid w:val="00914887"/>
    <w:rsid w:val="00917CCB"/>
    <w:rsid w:val="00942EC2"/>
    <w:rsid w:val="009462F6"/>
    <w:rsid w:val="00964D96"/>
    <w:rsid w:val="009770B1"/>
    <w:rsid w:val="0098193B"/>
    <w:rsid w:val="0098241D"/>
    <w:rsid w:val="00985FBD"/>
    <w:rsid w:val="009861F4"/>
    <w:rsid w:val="009C0503"/>
    <w:rsid w:val="009F37B7"/>
    <w:rsid w:val="009F4CED"/>
    <w:rsid w:val="00A01517"/>
    <w:rsid w:val="00A10F02"/>
    <w:rsid w:val="00A164B4"/>
    <w:rsid w:val="00A21AD8"/>
    <w:rsid w:val="00A26956"/>
    <w:rsid w:val="00A27486"/>
    <w:rsid w:val="00A53724"/>
    <w:rsid w:val="00A53C65"/>
    <w:rsid w:val="00A56066"/>
    <w:rsid w:val="00A60513"/>
    <w:rsid w:val="00A73129"/>
    <w:rsid w:val="00A82346"/>
    <w:rsid w:val="00A92BA1"/>
    <w:rsid w:val="00AC6BC6"/>
    <w:rsid w:val="00AE65E2"/>
    <w:rsid w:val="00AF5760"/>
    <w:rsid w:val="00B15449"/>
    <w:rsid w:val="00B17E5A"/>
    <w:rsid w:val="00B33FC8"/>
    <w:rsid w:val="00B774E6"/>
    <w:rsid w:val="00B93086"/>
    <w:rsid w:val="00BA19ED"/>
    <w:rsid w:val="00BA4B8D"/>
    <w:rsid w:val="00BB1CA4"/>
    <w:rsid w:val="00BC0F7D"/>
    <w:rsid w:val="00BD7D31"/>
    <w:rsid w:val="00BE3255"/>
    <w:rsid w:val="00BF128E"/>
    <w:rsid w:val="00C074DD"/>
    <w:rsid w:val="00C1496A"/>
    <w:rsid w:val="00C16166"/>
    <w:rsid w:val="00C33079"/>
    <w:rsid w:val="00C43898"/>
    <w:rsid w:val="00C45231"/>
    <w:rsid w:val="00C72833"/>
    <w:rsid w:val="00C80806"/>
    <w:rsid w:val="00C80F1D"/>
    <w:rsid w:val="00C93F40"/>
    <w:rsid w:val="00CA3D0C"/>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1185"/>
    <w:rsid w:val="00DF2B1F"/>
    <w:rsid w:val="00DF62CD"/>
    <w:rsid w:val="00DF7B25"/>
    <w:rsid w:val="00E10CF2"/>
    <w:rsid w:val="00E1571F"/>
    <w:rsid w:val="00E16509"/>
    <w:rsid w:val="00E33B6D"/>
    <w:rsid w:val="00E44582"/>
    <w:rsid w:val="00E722EC"/>
    <w:rsid w:val="00E7435B"/>
    <w:rsid w:val="00E77645"/>
    <w:rsid w:val="00E830D1"/>
    <w:rsid w:val="00E9703A"/>
    <w:rsid w:val="00EA15B0"/>
    <w:rsid w:val="00EA5EA7"/>
    <w:rsid w:val="00EB0DED"/>
    <w:rsid w:val="00EC4A25"/>
    <w:rsid w:val="00F025A2"/>
    <w:rsid w:val="00F04712"/>
    <w:rsid w:val="00F13360"/>
    <w:rsid w:val="00F22EC7"/>
    <w:rsid w:val="00F325C8"/>
    <w:rsid w:val="00F653B8"/>
    <w:rsid w:val="00F9008D"/>
    <w:rsid w:val="00FA1266"/>
    <w:rsid w:val="00FB4C98"/>
    <w:rsid w:val="00FC1192"/>
    <w:rsid w:val="00FD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98C0-5797-4EF0-8170-3284A55B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24416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Huawei-r1</cp:lastModifiedBy>
  <cp:revision>6</cp:revision>
  <cp:lastPrinted>2019-02-25T14:05:00Z</cp:lastPrinted>
  <dcterms:created xsi:type="dcterms:W3CDTF">2022-10-18T03:04:00Z</dcterms:created>
  <dcterms:modified xsi:type="dcterms:W3CDTF">2022-10-18T03:31:00Z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(3)Nai3+wweILItYGaVnYRNtNhh7RH11Y1bkxlh+GGxjWU/X7dd7bsqJ7oZhz7vhHTGc6PI3qG0
9DjA0UOFvfrBx09dLHpC0clvtuc8XKn5GYbdwa/1ZfM+enPj/dSb+2Sd1mtiN/e57hwaVnpu
ntdLBsZJDWi1+0E7MJq6OyludDQgdzacQ2D5VGsnFyrMrNBetAo1qBdPHSo8G+6ePzPJ9baf
xMURPHScvP9SSzbifR</vt:lpwstr>
  </property>
  <property fmtid="{D5CDD505-2E9C-101B-9397-08002B2CF9AE}" pid="3" name="_2015_ms_pID_7253431">
    <vt:lpwstr>zQfm8Prnm3WiNADRkZ+3JsQP1BRxZcPuTjjSic+cRlGGO9JoHLvwYn
KN8LZGyDAXb/6AQaDgPMopdF0emwLyG9TtiHmvwNR4EvsPTk12AGAyelorRTT0TD+9TJupDK
Hs6RCSHsMFqQBSK1AqwgCVIV9QxLwCnMFX+6aGqmDt+JQeqH/w3QVftEX9sxFSuF0DOMCsfp
5i5i7FGBGPmJmRfpWuIuYMKaFLD1hNLNDXIR</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