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D9006D" w14:textId="77D7B539" w:rsidR="00F16B7D" w:rsidRPr="00E05DE8" w:rsidRDefault="00F16B7D" w:rsidP="00F16B7D">
      <w:pPr>
        <w:pStyle w:val="CRCoverPage"/>
        <w:tabs>
          <w:tab w:val="right" w:pos="9639"/>
        </w:tabs>
        <w:spacing w:after="0"/>
        <w:rPr>
          <w:b/>
          <w:i/>
          <w:noProof/>
          <w:sz w:val="28"/>
          <w:lang w:val="sv-SE"/>
        </w:rPr>
      </w:pPr>
      <w:r w:rsidRPr="00E05DE8">
        <w:rPr>
          <w:b/>
          <w:noProof/>
          <w:sz w:val="24"/>
          <w:lang w:val="sv-SE"/>
        </w:rPr>
        <w:t>3GPP TSG-SA3 Meeting #104-e</w:t>
      </w:r>
      <w:r w:rsidRPr="00E05DE8">
        <w:rPr>
          <w:b/>
          <w:i/>
          <w:noProof/>
          <w:sz w:val="24"/>
          <w:lang w:val="sv-SE"/>
        </w:rPr>
        <w:t xml:space="preserve"> </w:t>
      </w:r>
      <w:r w:rsidRPr="00E05DE8">
        <w:rPr>
          <w:b/>
          <w:i/>
          <w:noProof/>
          <w:sz w:val="28"/>
          <w:lang w:val="sv-SE"/>
        </w:rPr>
        <w:tab/>
        <w:t>S3-21</w:t>
      </w:r>
      <w:r w:rsidR="00E05DE8">
        <w:rPr>
          <w:b/>
          <w:i/>
          <w:noProof/>
          <w:sz w:val="28"/>
          <w:lang w:val="sv-SE"/>
        </w:rPr>
        <w:t>3254</w:t>
      </w:r>
    </w:p>
    <w:p w14:paraId="00F246AB" w14:textId="3C1DF1F9" w:rsidR="00F16B7D" w:rsidRDefault="00F16B7D" w:rsidP="00E05DE8">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outlineLvl w:val="0"/>
        <w:rPr>
          <w:b/>
          <w:noProof/>
          <w:sz w:val="24"/>
        </w:rPr>
      </w:pPr>
      <w:r>
        <w:rPr>
          <w:b/>
          <w:sz w:val="24"/>
        </w:rPr>
        <w:t>e-meeting, 16 - 27 August 2021</w:t>
      </w:r>
      <w:r w:rsidR="00DE17A1">
        <w:rPr>
          <w:b/>
          <w:sz w:val="24"/>
        </w:rPr>
        <w:t xml:space="preserve">   </w:t>
      </w:r>
      <w:r w:rsidR="00DE17A1">
        <w:rPr>
          <w:b/>
          <w:sz w:val="24"/>
        </w:rPr>
        <w:tab/>
      </w:r>
      <w:r w:rsidR="00DE17A1">
        <w:rPr>
          <w:b/>
          <w:sz w:val="24"/>
        </w:rPr>
        <w:tab/>
      </w:r>
      <w:r w:rsidR="00DE17A1">
        <w:rPr>
          <w:b/>
          <w:sz w:val="24"/>
        </w:rPr>
        <w:tab/>
      </w:r>
      <w:r w:rsidR="00DE17A1">
        <w:rPr>
          <w:b/>
          <w:sz w:val="24"/>
        </w:rPr>
        <w:tab/>
      </w:r>
      <w:r w:rsidR="00DE17A1">
        <w:rPr>
          <w:b/>
          <w:sz w:val="24"/>
        </w:rPr>
        <w:tab/>
      </w:r>
      <w:r w:rsidR="00DE17A1">
        <w:rPr>
          <w:b/>
          <w:sz w:val="24"/>
        </w:rPr>
        <w:tab/>
      </w:r>
      <w:r w:rsidR="00E05DE8">
        <w:rPr>
          <w:b/>
          <w:sz w:val="24"/>
        </w:rPr>
        <w:tab/>
      </w:r>
      <w:r w:rsidR="00E05DE8">
        <w:rPr>
          <w:b/>
          <w:sz w:val="24"/>
        </w:rPr>
        <w:tab/>
      </w:r>
      <w:r w:rsidR="00E05DE8">
        <w:rPr>
          <w:b/>
          <w:sz w:val="24"/>
        </w:rPr>
        <w:tab/>
      </w:r>
      <w:r w:rsidR="00E05DE8">
        <w:rPr>
          <w:b/>
          <w:sz w:val="24"/>
        </w:rPr>
        <w:tab/>
      </w:r>
      <w:r w:rsidR="00E05DE8">
        <w:rPr>
          <w:b/>
          <w:sz w:val="24"/>
        </w:rPr>
        <w:tab/>
      </w:r>
      <w:r w:rsidR="00DE17A1">
        <w:rPr>
          <w:b/>
          <w:sz w:val="24"/>
        </w:rPr>
        <w:t>(revision of S3-212772)</w:t>
      </w:r>
      <w:r w:rsidR="00DE17A1">
        <w:rPr>
          <w:b/>
          <w:sz w:val="24"/>
        </w:rPr>
        <w:tab/>
      </w:r>
    </w:p>
    <w:p w14:paraId="2669F9CB" w14:textId="510EFF67" w:rsidR="001E41F3" w:rsidRDefault="001E41F3" w:rsidP="004853A0">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proofErr w:type="spellStart"/>
            <w:r w:rsidRPr="00BE37AF">
              <w:rPr>
                <w:rFonts w:hint="eastAsia"/>
                <w:b/>
                <w:sz w:val="24"/>
                <w:szCs w:val="28"/>
              </w:rPr>
              <w:t>D</w:t>
            </w:r>
            <w:r w:rsidRPr="00BE37AF">
              <w:rPr>
                <w:b/>
                <w:sz w:val="24"/>
                <w:szCs w:val="28"/>
              </w:rPr>
              <w:t>raftCR</w:t>
            </w:r>
            <w:proofErr w:type="spellEnd"/>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6966A74A" w:rsidR="001E41F3" w:rsidRDefault="00E87D43" w:rsidP="00812D7A">
            <w:pPr>
              <w:pStyle w:val="CRCoverPage"/>
              <w:spacing w:after="0"/>
              <w:ind w:left="100"/>
              <w:rPr>
                <w:noProof/>
              </w:rPr>
            </w:pPr>
            <w:r>
              <w:t xml:space="preserve">User Plane </w:t>
            </w:r>
            <w:r w:rsidR="00212385">
              <w:t>Integrity Protection</w:t>
            </w:r>
            <w:r>
              <w:t xml:space="preserve"> Policy Handling in </w:t>
            </w:r>
            <w:r w:rsidR="00917DDB">
              <w:t xml:space="preserve">IW </w:t>
            </w:r>
            <w:r w:rsidR="00FA31D7">
              <w:t>handover</w:t>
            </w:r>
            <w:r w:rsidR="00E444CB">
              <w:t xml:space="preserve"> from 5GS to EPS</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179295DB" w:rsidR="001E41F3" w:rsidRDefault="00707C20">
            <w:pPr>
              <w:pStyle w:val="CRCoverPage"/>
              <w:spacing w:after="0"/>
              <w:ind w:left="100"/>
              <w:rPr>
                <w:noProof/>
              </w:rPr>
            </w:pPr>
            <w:r>
              <w:t>Ericsson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8DB73D5" w:rsidR="001E41F3" w:rsidRDefault="003867BE">
            <w:pPr>
              <w:pStyle w:val="CRCoverPage"/>
              <w:spacing w:after="0"/>
              <w:ind w:left="100"/>
              <w:rPr>
                <w:noProof/>
              </w:rPr>
            </w:pPr>
            <w:r>
              <w:t>2021-0</w:t>
            </w:r>
            <w:r w:rsidR="00491E2F">
              <w:t>8-09</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287E771" w:rsidR="00A80236" w:rsidRPr="00903E70" w:rsidRDefault="00E444CB" w:rsidP="00C367F1">
            <w:pPr>
              <w:pStyle w:val="CRCoverPage"/>
              <w:spacing w:after="0"/>
            </w:pPr>
            <w:r w:rsidRPr="005F4467">
              <w:t xml:space="preserve">User Plane Integrity Protection Policy Handling in IW </w:t>
            </w:r>
            <w:r w:rsidRPr="00D5305C">
              <w:t>handover from 5GS to EPS</w:t>
            </w:r>
            <w:r w:rsidRPr="005F4467">
              <w:rPr>
                <w:noProof/>
                <w:lang w:eastAsia="zh-CN"/>
              </w:rPr>
              <w:t xml:space="preserve"> needs to be specified.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FA31D7" w:rsidRDefault="001E41F3">
            <w:pPr>
              <w:pStyle w:val="CRCoverPage"/>
              <w:spacing w:after="0"/>
              <w:rPr>
                <w:noProof/>
                <w:sz w:val="8"/>
                <w:szCs w:val="8"/>
                <w:highlight w:val="yellow"/>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2C6C966" w:rsidR="00F070A6" w:rsidRPr="00FA31D7" w:rsidRDefault="00D5305C" w:rsidP="00C367F1">
            <w:pPr>
              <w:pStyle w:val="CRCoverPage"/>
              <w:spacing w:after="0"/>
              <w:rPr>
                <w:noProof/>
                <w:highlight w:val="yellow"/>
                <w:lang w:eastAsia="zh-CN"/>
              </w:rPr>
            </w:pPr>
            <w:r w:rsidRPr="005F4467">
              <w:t xml:space="preserve">User Plane Integrity Protection Policy Handling in IW </w:t>
            </w:r>
            <w:r w:rsidRPr="00D5305C">
              <w:t>handover from 5GS to EPS</w:t>
            </w:r>
            <w:r w:rsidRPr="005F4467">
              <w:rPr>
                <w:noProof/>
                <w:lang w:eastAsia="zh-CN"/>
              </w:rPr>
              <w:t xml:space="preserve"> </w:t>
            </w:r>
            <w:r w:rsidR="00C367F1">
              <w:rPr>
                <w:noProof/>
                <w:lang w:eastAsia="zh-CN"/>
              </w:rPr>
              <w:t>is</w:t>
            </w:r>
            <w:r w:rsidRPr="005F4467">
              <w:rPr>
                <w:noProof/>
                <w:lang w:eastAsia="zh-CN"/>
              </w:rPr>
              <w:t xml:space="preserve"> specified.</w:t>
            </w:r>
            <w:r w:rsidR="00B25E41">
              <w:rPr>
                <w:noProof/>
                <w:lang w:eastAsia="zh-CN"/>
              </w:rPr>
              <w:t xml:space="preserve">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Pr="00FA31D7" w:rsidRDefault="001E41F3">
            <w:pPr>
              <w:pStyle w:val="CRCoverPage"/>
              <w:spacing w:after="0"/>
              <w:rPr>
                <w:noProof/>
                <w:sz w:val="8"/>
                <w:szCs w:val="8"/>
                <w:highlight w:val="yellow"/>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Pr="00FA31D7" w:rsidRDefault="002165DA" w:rsidP="00B8194E">
            <w:pPr>
              <w:pStyle w:val="CRCoverPage"/>
              <w:spacing w:after="0"/>
              <w:ind w:left="100"/>
              <w:rPr>
                <w:noProof/>
                <w:highlight w:val="yellow"/>
                <w:lang w:eastAsia="zh-CN"/>
              </w:rPr>
            </w:pPr>
            <w:r w:rsidRPr="00C367F1">
              <w:rPr>
                <w:noProof/>
                <w:lang w:eastAsia="zh-CN"/>
              </w:rPr>
              <w:t xml:space="preserve">Specification </w:t>
            </w:r>
            <w:r w:rsidR="000B12E5" w:rsidRPr="00C367F1">
              <w:rPr>
                <w:noProof/>
                <w:lang w:eastAsia="zh-CN"/>
              </w:rPr>
              <w:t xml:space="preserve">is not </w:t>
            </w:r>
            <w:r w:rsidR="00B8194E" w:rsidRPr="00C367F1">
              <w:rPr>
                <w:noProof/>
                <w:lang w:eastAsia="zh-CN"/>
              </w:rPr>
              <w:t>complete</w:t>
            </w:r>
            <w:r w:rsidR="000B12E5" w:rsidRPr="00C367F1">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92E07BD" w:rsidR="001E41F3" w:rsidRDefault="007603FC" w:rsidP="00B8194E">
            <w:pPr>
              <w:pStyle w:val="CRCoverPage"/>
              <w:spacing w:after="0"/>
              <w:ind w:left="100"/>
              <w:rPr>
                <w:noProof/>
                <w:lang w:eastAsia="zh-CN"/>
              </w:rPr>
            </w:pPr>
            <w:r>
              <w:rPr>
                <w:noProof/>
                <w:lang w:eastAsia="zh-CN"/>
              </w:rPr>
              <w:t>7.3.X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86AAD85" w:rsidR="000B12E5" w:rsidRDefault="000B12E5">
      <w:pPr>
        <w:spacing w:after="0"/>
        <w:rPr>
          <w:noProof/>
        </w:rPr>
      </w:pP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 w:name="OLE_LINK3"/>
      <w:bookmarkStart w:id="3" w:name="OLE_LINK4"/>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289E73DC" w14:textId="77777777" w:rsidR="00DA2BF2" w:rsidRDefault="00DA2BF2" w:rsidP="00DA2BF2">
      <w:pPr>
        <w:tabs>
          <w:tab w:val="left" w:pos="420"/>
        </w:tabs>
        <w:spacing w:before="120" w:after="120"/>
        <w:outlineLvl w:val="2"/>
        <w:rPr>
          <w:rFonts w:ascii="Arial" w:eastAsia="Arial" w:hAnsi="Arial"/>
          <w:sz w:val="28"/>
        </w:rPr>
      </w:pPr>
      <w:bookmarkStart w:id="4" w:name="_Toc51168098"/>
      <w:bookmarkStart w:id="5" w:name="_Toc45274841"/>
      <w:bookmarkStart w:id="6" w:name="_Toc45274254"/>
      <w:bookmarkStart w:id="7" w:name="_Toc45028589"/>
      <w:bookmarkStart w:id="8" w:name="_Toc35533246"/>
      <w:bookmarkStart w:id="9" w:name="_Toc35528485"/>
      <w:bookmarkStart w:id="10" w:name="_Toc26875734"/>
      <w:bookmarkStart w:id="11" w:name="_Toc19634674"/>
      <w:bookmarkStart w:id="12" w:name="_Toc11226540"/>
      <w:bookmarkStart w:id="13" w:name="_Toc26800234"/>
      <w:bookmarkStart w:id="14" w:name="_Toc35439042"/>
      <w:bookmarkStart w:id="15" w:name="_Toc35439373"/>
      <w:bookmarkStart w:id="16" w:name="_Toc44945907"/>
      <w:bookmarkEnd w:id="2"/>
      <w:bookmarkEnd w:id="3"/>
      <w:r>
        <w:rPr>
          <w:rFonts w:ascii="Arial" w:eastAsia="Arial" w:hAnsi="Arial"/>
          <w:sz w:val="28"/>
        </w:rPr>
        <w:t>7.3.</w:t>
      </w:r>
      <w:r>
        <w:rPr>
          <w:rFonts w:ascii="Arial" w:eastAsia="Arial" w:hAnsi="Arial"/>
          <w:sz w:val="28"/>
          <w:highlight w:val="yellow"/>
        </w:rPr>
        <w:t>X</w:t>
      </w:r>
      <w:r>
        <w:rPr>
          <w:rFonts w:ascii="Arial" w:eastAsia="Arial" w:hAnsi="Arial"/>
          <w:sz w:val="28"/>
        </w:rPr>
        <w:tab/>
        <w:t>UP integrity protection policy</w:t>
      </w:r>
      <w:bookmarkEnd w:id="4"/>
      <w:bookmarkEnd w:id="5"/>
      <w:bookmarkEnd w:id="6"/>
      <w:bookmarkEnd w:id="7"/>
      <w:bookmarkEnd w:id="8"/>
      <w:bookmarkEnd w:id="9"/>
      <w:bookmarkEnd w:id="10"/>
      <w:bookmarkEnd w:id="11"/>
      <w:r>
        <w:rPr>
          <w:rFonts w:ascii="Arial" w:eastAsia="Arial" w:hAnsi="Arial"/>
          <w:sz w:val="28"/>
        </w:rPr>
        <w:t xml:space="preserve"> </w:t>
      </w:r>
    </w:p>
    <w:p w14:paraId="61CF8A00" w14:textId="77777777" w:rsidR="00DA2BF2" w:rsidRDefault="00DA2BF2" w:rsidP="00DA2BF2">
      <w:bookmarkStart w:id="17" w:name="OLE_LINK88"/>
      <w:r>
        <w:t xml:space="preserve">If the UE indicates that it </w:t>
      </w:r>
      <w:bookmarkStart w:id="18" w:name="OLE_LINK16"/>
      <w:bookmarkStart w:id="19" w:name="OLE_LINK17"/>
      <w:r>
        <w:t>supports user plane integrity protection with EPC</w:t>
      </w:r>
      <w:bookmarkEnd w:id="18"/>
      <w:bookmarkEnd w:id="19"/>
      <w:r>
        <w:t xml:space="preserve"> in EIA7 in the EPS security capability,</w:t>
      </w:r>
      <w:bookmarkEnd w:id="17"/>
      <w:r>
        <w:t xml:space="preserve"> the MME shall provide </w:t>
      </w:r>
      <w:bookmarkStart w:id="20" w:name="OLE_LINK77"/>
      <w:r>
        <w:t>UP integrity protection policy</w:t>
      </w:r>
      <w:bookmarkEnd w:id="20"/>
      <w:r>
        <w:t xml:space="preserve"> for each </w:t>
      </w:r>
      <w:bookmarkStart w:id="21" w:name="OLE_LINK70"/>
      <w:r>
        <w:t xml:space="preserve">E-RAB </w:t>
      </w:r>
      <w:bookmarkEnd w:id="21"/>
      <w:r>
        <w:t>to the eNB during the Attach/Dedicated bearer activation/Dedicated bearer modification procedure as specified in TS 23.401 [2]. The MME receives UP integrity protection policy from SMF+PGW-C via SGW.</w:t>
      </w:r>
    </w:p>
    <w:p w14:paraId="71EDFBFC" w14:textId="77777777" w:rsidR="00DA2BF2" w:rsidRDefault="00DA2BF2" w:rsidP="00DA2BF2">
      <w:pPr>
        <w:pStyle w:val="NO"/>
        <w:rPr>
          <w:lang w:eastAsia="zh-CN"/>
        </w:rPr>
      </w:pPr>
      <w:r>
        <w:rPr>
          <w:lang w:eastAsia="zh-CN"/>
        </w:rPr>
        <w:lastRenderedPageBreak/>
        <w:t>NOTE 1:</w:t>
      </w:r>
      <w:r>
        <w:rPr>
          <w:lang w:eastAsia="zh-CN"/>
        </w:rPr>
        <w:tab/>
      </w:r>
      <w:r>
        <w:t>The SMF+PGW-C can be locally configured with UP integrity protection and confidentiality policy. However, the SMF</w:t>
      </w:r>
      <w:r>
        <w:rPr>
          <w:lang w:eastAsia="zh-CN"/>
        </w:rPr>
        <w:t>+</w:t>
      </w:r>
      <w:r>
        <w:t xml:space="preserve">PGW-C only sends UP integrity protection policy to the upgraded SGW. The SMF+PGW-C, SGW and MME can use GTP-C signalling compatibility concepts to </w:t>
      </w:r>
      <w:proofErr w:type="spellStart"/>
      <w:r>
        <w:t>jugde</w:t>
      </w:r>
      <w:proofErr w:type="spellEnd"/>
      <w:r>
        <w:t xml:space="preserve"> whether to send UP integrity protection policy to the peer.</w:t>
      </w:r>
    </w:p>
    <w:p w14:paraId="51E8F885" w14:textId="77777777" w:rsidR="00DA2BF2" w:rsidRDefault="00DA2BF2" w:rsidP="00DA2BF2">
      <w:r>
        <w:t>The UP integrity protection policy shall indicate whether UP integrity protection shall be activated or not for all DRBs belonging to that E-RAB.</w:t>
      </w:r>
    </w:p>
    <w:p w14:paraId="7192D776" w14:textId="77777777" w:rsidR="00DA2BF2" w:rsidRDefault="00DA2BF2" w:rsidP="00DA2BF2">
      <w:pPr>
        <w:rPr>
          <w:lang w:eastAsia="zh-CN"/>
        </w:rPr>
      </w:pPr>
      <w:r>
        <w:rPr>
          <w:lang w:eastAsia="zh-CN"/>
        </w:rPr>
        <w:t xml:space="preserve">The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t>EIA7 in the EPS security capability indicates that the UE supports user plane integrity protection with EPC</w:t>
      </w:r>
      <w:r>
        <w:rPr>
          <w:lang w:eastAsia="zh-CN"/>
        </w:rPr>
        <w:t>.</w:t>
      </w:r>
    </w:p>
    <w:p w14:paraId="2960BF35" w14:textId="77777777" w:rsidR="00DA2BF2" w:rsidRDefault="00DA2BF2" w:rsidP="00DA2BF2">
      <w:pPr>
        <w:pStyle w:val="NO"/>
      </w:pPr>
      <w:r>
        <w:t xml:space="preserve">NOTE 2: </w:t>
      </w:r>
      <w:r>
        <w:tab/>
        <w:t>It is recommended that the locally configured UP integrity protection policy on eNB is set as “preferred”.</w:t>
      </w:r>
    </w:p>
    <w:p w14:paraId="7F94191C" w14:textId="77777777" w:rsidR="00DA2BF2" w:rsidRDefault="00DA2BF2" w:rsidP="00DA2BF2">
      <w:r>
        <w:t>The eNB shall activate UP integrity protection per each DRB, according to the UP integrity protection policy, using RRC signalling as defined in clause 7.3.</w:t>
      </w:r>
      <w:r>
        <w:rPr>
          <w:highlight w:val="yellow"/>
        </w:rPr>
        <w:t>Y</w:t>
      </w:r>
      <w:r>
        <w:t xml:space="preserve">. If the UP integrity protection policy indicates "Required", </w:t>
      </w:r>
      <w:bookmarkStart w:id="22" w:name="OLE_LINK72"/>
      <w:bookmarkStart w:id="23" w:name="OLE_LINK71"/>
      <w:r>
        <w:t>the eNB shall activate UP integrity protection.</w:t>
      </w:r>
      <w:bookmarkEnd w:id="22"/>
      <w:bookmarkEnd w:id="23"/>
      <w:r>
        <w:t xml:space="preserve"> If the eNB</w:t>
      </w:r>
      <w:bookmarkStart w:id="24" w:name="OLE_LINK14"/>
      <w:bookmarkStart w:id="25" w:name="OLE_LINK15"/>
      <w:r>
        <w:t xml:space="preserve"> cannot activate UP integrity protection, and </w:t>
      </w:r>
      <w:bookmarkEnd w:id="24"/>
      <w:bookmarkEnd w:id="25"/>
      <w:r>
        <w:t>when the UP integrity protection policy is "Required", the eNB shall reject establishment of UP resources for the E-RAB and indicate reject-cause to the MME. If the UP integrity protection policy is " Not needed ",</w:t>
      </w:r>
      <w:r>
        <w:rPr>
          <w:lang w:eastAsia="zh-CN"/>
        </w:rPr>
        <w:t xml:space="preserve"> </w:t>
      </w:r>
      <w:r>
        <w:t>the eNB shall not activate UP integrity protection</w:t>
      </w:r>
      <w:r>
        <w:rPr>
          <w:lang w:eastAsia="zh-CN"/>
        </w:rPr>
        <w:t>.</w:t>
      </w:r>
    </w:p>
    <w:p w14:paraId="6F944499" w14:textId="77777777" w:rsidR="00DA2BF2" w:rsidRDefault="00DA2BF2" w:rsidP="00DA2BF2">
      <w:r>
        <w:t xml:space="preserve">At an X2-handover from the source eNB to the target eNB, the source eNB shall include in the HANDOVER REQUEST message, the UP integrity protection policy and the corresponding E-RAB ID, if the UP integrity protection policy is received from other entities. If the target eNB does not receive the UP integrity protection policy, </w:t>
      </w:r>
      <w:bookmarkStart w:id="26" w:name="OLE_LINK18"/>
      <w:r>
        <w:t xml:space="preserve">but the </w:t>
      </w:r>
      <w:bookmarkStart w:id="27" w:name="OLE_LINK10"/>
      <w:bookmarkStart w:id="28" w:name="OLE_LINK11"/>
      <w:bookmarkStart w:id="29" w:name="OLE_LINK20"/>
      <w:bookmarkStart w:id="30" w:name="OLE_LINK21"/>
      <w:bookmarkStart w:id="31" w:name="OLE_LINK12"/>
      <w:bookmarkStart w:id="32" w:name="OLE_LINK22"/>
      <w:bookmarkStart w:id="33" w:name="OLE_LINK23"/>
      <w:r>
        <w:t>EIA7 in the EPS security capability</w:t>
      </w:r>
      <w:bookmarkEnd w:id="27"/>
      <w:bookmarkEnd w:id="28"/>
      <w:r>
        <w:t xml:space="preserve"> indicates that the UE supports user plane integrity protection with EPC</w:t>
      </w:r>
      <w:bookmarkEnd w:id="26"/>
      <w:bookmarkEnd w:id="29"/>
      <w:bookmarkEnd w:id="30"/>
      <w:bookmarkEnd w:id="31"/>
      <w:r>
        <w:t>, the target eNB shall use its locally configured UP integrity protection policy to activate or deactivate the UP integrity protection for all DRBs belonging to the E-RAB.</w:t>
      </w:r>
      <w:bookmarkEnd w:id="32"/>
      <w:bookmarkEnd w:id="33"/>
    </w:p>
    <w:p w14:paraId="2618A47C" w14:textId="77777777" w:rsidR="00DA2BF2" w:rsidRDefault="00DA2BF2" w:rsidP="00DA2BF2">
      <w:r>
        <w:t xml:space="preserve">If the received 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p>
    <w:p w14:paraId="1A6AE91D" w14:textId="77777777" w:rsidR="00DA2BF2" w:rsidRDefault="00DA2BF2" w:rsidP="00DA2BF2">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p>
    <w:p w14:paraId="127DBCA1" w14:textId="77777777" w:rsidR="00DA2BF2" w:rsidRDefault="00DA2BF2" w:rsidP="00DA2BF2">
      <w:pPr>
        <w:pStyle w:val="NO"/>
      </w:pPr>
      <w:r>
        <w:t>NOTE 3:</w:t>
      </w:r>
      <w:r>
        <w:tab/>
        <w:t xml:space="preserve">If the UP integrity protection policy is ‘Preferred’, it is possible to have a change in activation or deactivation of UP integrity </w:t>
      </w:r>
      <w:r>
        <w:rPr>
          <w:lang w:eastAsia="zh-CN"/>
        </w:rPr>
        <w:t xml:space="preserve">after </w:t>
      </w:r>
      <w:r>
        <w:t>the handover.</w:t>
      </w:r>
    </w:p>
    <w:p w14:paraId="7CBA1DB6" w14:textId="77777777" w:rsidR="00DA2BF2" w:rsidRDefault="00DA2BF2" w:rsidP="00DA2BF2">
      <w:r>
        <w:t xml:space="preserve">Further, </w:t>
      </w:r>
      <w:bookmarkStart w:id="34" w:name="OLE_LINK26"/>
      <w:r>
        <w:t>in the Path-Switch message, the target eNB shall send the UE's UP integrity protection policy and corresponding E-RAB ID to the MME. The sent UP integrity protection policy can either be the one received from source eNB or the locally configured one if the target eNB does not receive it from the source eNB, but the EIA7 in the EPS security capability indicates that the UE supports user plane integrity protection with EPC.</w:t>
      </w:r>
      <w:bookmarkEnd w:id="34"/>
      <w:r>
        <w:t xml:space="preserve"> If the MME receives UP integrity protection policy, the MME shall verify that the UP integrity protection policy received from the target eNB is the same as the UP integrity protection policy that the MME has locally stored. If there is a mismatch, the MME shall send its locally stored UE's UP integrity protection policy of the corresponding E-RABs to the target eNB. This UP integrity protection policy, if included by the MME, is delivered to the target eNB in the Path-Switch Acknowledge message. The MME may support logging capabilities for this event and may take additional measures, such as raising an alarm.</w:t>
      </w:r>
    </w:p>
    <w:p w14:paraId="0B12DC49" w14:textId="77777777" w:rsidR="00DA2BF2" w:rsidRDefault="00DA2BF2" w:rsidP="00DA2BF2">
      <w:pPr>
        <w:pStyle w:val="NO"/>
      </w:pPr>
      <w:r>
        <w:t>NOTE 4:</w:t>
      </w:r>
      <w:r>
        <w:tab/>
        <w:t>An upgraded target eNB may not receive UE’s UP integrity protection policy from a legacy source eNB, thus, mismatch of UP integrity protection policy may not be regarded as an abnormal case. The upgraded target eNB can get UE’s UP integrity protection policy from the MME.</w:t>
      </w:r>
    </w:p>
    <w:p w14:paraId="6D999816" w14:textId="77777777" w:rsidR="00DA2BF2" w:rsidRDefault="00DA2BF2" w:rsidP="00DA2BF2">
      <w:bookmarkStart w:id="35" w:name="OLE_LINK67"/>
      <w:bookmarkStart w:id="36" w:name="OLE_LINK66"/>
      <w:r>
        <w:t>If the target eNB receives UE's UP integrity protection policy from the MME in the Path-Switch Acknowledge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35"/>
      <w:bookmarkEnd w:id="36"/>
    </w:p>
    <w:p w14:paraId="386C6D58" w14:textId="406EACCC" w:rsidR="00DA2BF2" w:rsidRDefault="00DA2BF2" w:rsidP="00DA2BF2">
      <w:pPr>
        <w:rPr>
          <w:ins w:id="37" w:author="Ericsson7" w:date="2021-06-22T14:50:00Z"/>
        </w:rPr>
      </w:pPr>
      <w:r w:rsidRPr="008647B1">
        <w:lastRenderedPageBreak/>
        <w:t>At an S1-handover, the source MME shall send the UE's UP integrity protection policy to the target eNB via the target MME. Besides, the source eNB shall also send the UE’s UP integrity protection policy if received from the source MME to the target eNB in a source-to-target container. The target eNB shall use the UP integrity protection policy received from the MME and ignore the UP integrity protection received in the source-to-target container, if the target eNB does not receive the UP integrity protection policy from the MME, the target eNB shall use UP integrity protection policy received from the source eNB, if both is absent, but EIA7 in the EPS security capability indicates that the UE supports use of user plane protection with EPC, the eNB shall</w:t>
      </w:r>
      <w:r>
        <w:t xml:space="preserve"> use locally configured UP integrity protection policy.  The target eNB shall reject all E-RABs for which it cannot comply with the corresponding UP integrity protection policy and indicate the reject-cause to the source MME via the target MME. For all other E-RABs, the target eNB shall activate UP integrity protection per DRB according to the used UP integrity protection policy.</w:t>
      </w:r>
    </w:p>
    <w:p w14:paraId="3AD80FE8" w14:textId="0768219F" w:rsidR="00C8046E" w:rsidRDefault="00C8046E" w:rsidP="00C8046E">
      <w:pPr>
        <w:rPr>
          <w:ins w:id="38" w:author="Ericsson5" w:date="2021-08-09T12:16:00Z"/>
        </w:rPr>
      </w:pPr>
      <w:ins w:id="39" w:author="Ericsson5" w:date="2021-08-09T12:16:00Z">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 xml:space="preserve">PGW-C via the </w:t>
        </w:r>
        <w:r w:rsidRPr="007E4705">
          <w:t xml:space="preserve">MME </w:t>
        </w:r>
        <w:r w:rsidRPr="00280EAF">
          <w:t>together with indicat</w:t>
        </w:r>
      </w:ins>
      <w:ins w:id="40" w:author="Huawei Change3" w:date="2021-08-26T11:14:00Z">
        <w:r w:rsidR="0028405C" w:rsidRPr="00280EAF">
          <w:t>ion</w:t>
        </w:r>
      </w:ins>
      <w:ins w:id="41" w:author="Ericsson5" w:date="2021-08-09T12:16:00Z">
        <w:r w:rsidRPr="00280EAF">
          <w:t xml:space="preserve"> that the UE supports</w:t>
        </w:r>
        <w:r>
          <w:t xml:space="preserve"> use of user plane protection with EPC whether to activate user plane integrity protection with the UE or not. I</w:t>
        </w:r>
        <w:r w:rsidRPr="007E4705">
          <w:t>f the target eNB does not receive the UP integrity protec</w:t>
        </w:r>
        <w:r w:rsidRPr="000951DC">
          <w:t xml:space="preserve">tion policy from the </w:t>
        </w:r>
        <w:r>
          <w:t>SMF</w:t>
        </w:r>
        <w:r>
          <w:rPr>
            <w:lang w:eastAsia="zh-CN"/>
          </w:rPr>
          <w:t>+</w:t>
        </w:r>
        <w:r>
          <w:t xml:space="preserve">PGW-C via the </w:t>
        </w:r>
        <w:r w:rsidRPr="000951DC">
          <w:t>MME, but</w:t>
        </w:r>
      </w:ins>
      <w:ins w:id="42" w:author="Ericsson1" w:date="2021-08-24T14:14:00Z">
        <w:r w:rsidR="000C3913">
          <w:t xml:space="preserve"> </w:t>
        </w:r>
        <w:r w:rsidR="00591BB7">
          <w:t>th</w:t>
        </w:r>
      </w:ins>
      <w:ins w:id="43" w:author="Ericsson1" w:date="2021-08-24T14:15:00Z">
        <w:r w:rsidR="00591BB7">
          <w:t xml:space="preserve">e UE </w:t>
        </w:r>
      </w:ins>
      <w:ins w:id="44" w:author="Ericsson5" w:date="2021-08-09T12:16:00Z">
        <w:r>
          <w:t xml:space="preserve">indicates </w:t>
        </w:r>
      </w:ins>
      <w:ins w:id="45" w:author="Ericsson1" w:date="2021-08-24T14:15:00Z">
        <w:r w:rsidR="00A2206D">
          <w:t>support of UP integrity protection with EP</w:t>
        </w:r>
      </w:ins>
      <w:ins w:id="46" w:author="Ericsson1" w:date="2021-08-24T14:34:00Z">
        <w:r w:rsidR="00B21D00">
          <w:t>S</w:t>
        </w:r>
      </w:ins>
      <w:ins w:id="47" w:author="Ericsson1" w:date="2021-08-24T14:15:00Z">
        <w:r w:rsidR="00A2206D">
          <w:t xml:space="preserve"> </w:t>
        </w:r>
      </w:ins>
      <w:ins w:id="48" w:author="Ericsson5" w:date="2021-08-09T12:16:00Z">
        <w:r>
          <w:t xml:space="preserve">, the </w:t>
        </w:r>
        <w:proofErr w:type="spellStart"/>
        <w:r>
          <w:t>eNB</w:t>
        </w:r>
        <w:proofErr w:type="spellEnd"/>
        <w:r>
          <w:t xml:space="preserve"> shall use locally configured UP integrity protection policy.  The target eNB shall reject all E-RABs for which it cannot comply with the corresponding UP integrity protection policy and indicate the reject-cause to the source </w:t>
        </w:r>
      </w:ins>
      <w:ins w:id="49" w:author="Ericsson1" w:date="2021-08-24T14:10:00Z">
        <w:r w:rsidR="00B23F20">
          <w:t>AMF</w:t>
        </w:r>
      </w:ins>
      <w:ins w:id="50" w:author="Ericsson5" w:date="2021-08-09T12:16:00Z">
        <w:r>
          <w:t xml:space="preserve"> via the target MME. For all other E-RABs, the target eNB shall activate UP integrity protection per DRB according to the used UP integrity protection policy.</w:t>
        </w:r>
      </w:ins>
    </w:p>
    <w:p w14:paraId="32AB8B6E" w14:textId="02FA61B8" w:rsidR="00DA2BF2" w:rsidRDefault="00DA2BF2" w:rsidP="00DA2BF2">
      <w:pPr>
        <w:pStyle w:val="EditorsNote"/>
      </w:pPr>
      <w:r>
        <w:t>Editor’s Note: Policy handling when dealing with legacy nodes (eNB/MME) during interworking is FFS</w:t>
      </w:r>
    </w:p>
    <w:bookmarkEnd w:id="12"/>
    <w:bookmarkEnd w:id="13"/>
    <w:bookmarkEnd w:id="14"/>
    <w:bookmarkEnd w:id="15"/>
    <w:bookmarkEnd w:id="16"/>
    <w:p w14:paraId="31F5D52F" w14:textId="091A6B2B" w:rsidR="008B065C" w:rsidRDefault="008B065C"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555D093" w14:textId="1C0975B8"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sectPr w:rsidR="000B12E5" w:rsidRPr="00E87D43" w:rsidSect="000B7FED">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0083AD" w14:textId="77777777" w:rsidR="00267AE0" w:rsidRDefault="00267AE0">
      <w:r>
        <w:separator/>
      </w:r>
    </w:p>
  </w:endnote>
  <w:endnote w:type="continuationSeparator" w:id="0">
    <w:p w14:paraId="05A2E9F2" w14:textId="77777777" w:rsidR="00267AE0" w:rsidRDefault="0026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18BB3" w14:textId="3AF1D7E3" w:rsidR="00E91F32" w:rsidRDefault="00E91F32">
    <w:pPr>
      <w:pStyle w:val="Footer"/>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77EDFB6C" w:rsidR="00E91F32" w:rsidRPr="00E91F32" w:rsidRDefault="00E91F32" w:rsidP="00E91F32">
                          <w:pPr>
                            <w:spacing w:after="0"/>
                            <w:jc w:val="center"/>
                            <w:rPr>
                              <w:rFonts w:ascii="TIM Sans" w:hAnsi="TIM Sans"/>
                              <w:color w:val="4472C4"/>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" o:allowincell="f" filled="f" stroked="f" strokeweight=".5pt">
              <v:textbox inset=",0,,0">
                <w:txbxContent>
                  <w:p w14:paraId="7BD78213" w14:textId="77EDFB6C" w:rsidR="00E91F32" w:rsidRPr="00E91F32" w:rsidRDefault="00E91F32" w:rsidP="00E91F32">
                    <w:pPr>
                      <w:spacing w:after="0"/>
                      <w:jc w:val="center"/>
                      <w:rPr>
                        <w:rFonts w:ascii="TIM Sans" w:hAnsi="TIM Sans"/>
                        <w:color w:val="4472C4"/>
                        <w:sz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B91A6" w14:textId="77777777" w:rsidR="00267AE0" w:rsidRDefault="00267AE0">
      <w:r>
        <w:separator/>
      </w:r>
    </w:p>
  </w:footnote>
  <w:footnote w:type="continuationSeparator" w:id="0">
    <w:p w14:paraId="5A110A71" w14:textId="77777777" w:rsidR="00267AE0" w:rsidRDefault="0026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6"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6"/>
  </w:num>
  <w:num w:numId="3">
    <w:abstractNumId w:val="37"/>
  </w:num>
  <w:num w:numId="4">
    <w:abstractNumId w:val="39"/>
  </w:num>
  <w:num w:numId="5">
    <w:abstractNumId w:val="19"/>
  </w:num>
  <w:num w:numId="6">
    <w:abstractNumId w:val="6"/>
  </w:num>
  <w:num w:numId="7">
    <w:abstractNumId w:val="31"/>
  </w:num>
  <w:num w:numId="8">
    <w:abstractNumId w:val="15"/>
  </w:num>
  <w:num w:numId="9">
    <w:abstractNumId w:val="10"/>
  </w:num>
  <w:num w:numId="10">
    <w:abstractNumId w:val="18"/>
  </w:num>
  <w:num w:numId="11">
    <w:abstractNumId w:val="44"/>
  </w:num>
  <w:num w:numId="12">
    <w:abstractNumId w:val="9"/>
  </w:num>
  <w:num w:numId="13">
    <w:abstractNumId w:val="33"/>
  </w:num>
  <w:num w:numId="14">
    <w:abstractNumId w:val="22"/>
  </w:num>
  <w:num w:numId="15">
    <w:abstractNumId w:val="20"/>
  </w:num>
  <w:num w:numId="16">
    <w:abstractNumId w:val="7"/>
  </w:num>
  <w:num w:numId="17">
    <w:abstractNumId w:val="21"/>
  </w:num>
  <w:num w:numId="18">
    <w:abstractNumId w:val="4"/>
  </w:num>
  <w:num w:numId="19">
    <w:abstractNumId w:val="34"/>
  </w:num>
  <w:num w:numId="20">
    <w:abstractNumId w:val="17"/>
  </w:num>
  <w:num w:numId="21">
    <w:abstractNumId w:val="30"/>
  </w:num>
  <w:num w:numId="22">
    <w:abstractNumId w:val="36"/>
  </w:num>
  <w:num w:numId="23">
    <w:abstractNumId w:val="45"/>
  </w:num>
  <w:num w:numId="24">
    <w:abstractNumId w:val="11"/>
  </w:num>
  <w:num w:numId="25">
    <w:abstractNumId w:val="14"/>
  </w:num>
  <w:num w:numId="26">
    <w:abstractNumId w:val="28"/>
  </w:num>
  <w:num w:numId="27">
    <w:abstractNumId w:val="25"/>
  </w:num>
  <w:num w:numId="28">
    <w:abstractNumId w:val="5"/>
  </w:num>
  <w:num w:numId="29">
    <w:abstractNumId w:val="16"/>
  </w:num>
  <w:num w:numId="30">
    <w:abstractNumId w:val="23"/>
  </w:num>
  <w:num w:numId="31">
    <w:abstractNumId w:val="40"/>
  </w:num>
  <w:num w:numId="32">
    <w:abstractNumId w:val="32"/>
  </w:num>
  <w:num w:numId="33">
    <w:abstractNumId w:val="24"/>
  </w:num>
  <w:num w:numId="34">
    <w:abstractNumId w:val="27"/>
  </w:num>
  <w:num w:numId="35">
    <w:abstractNumId w:val="26"/>
  </w:num>
  <w:num w:numId="36">
    <w:abstractNumId w:val="13"/>
  </w:num>
  <w:num w:numId="37">
    <w:abstractNumId w:val="8"/>
  </w:num>
  <w:num w:numId="38">
    <w:abstractNumId w:val="2"/>
  </w:num>
  <w:num w:numId="39">
    <w:abstractNumId w:val="1"/>
  </w:num>
  <w:num w:numId="40">
    <w:abstractNumId w:val="0"/>
  </w:num>
  <w:num w:numId="41">
    <w:abstractNumId w:val="38"/>
  </w:num>
  <w:num w:numId="42">
    <w:abstractNumId w:val="29"/>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5"/>
  </w:num>
  <w:num w:numId="45">
    <w:abstractNumId w:val="42"/>
  </w:num>
  <w:num w:numId="46">
    <w:abstractNumId w:val="12"/>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7">
    <w15:presenceInfo w15:providerId="None" w15:userId="Ericsson7"/>
  </w15:person>
  <w15:person w15:author="Ericsson5">
    <w15:presenceInfo w15:providerId="None" w15:userId="Ericsson5"/>
  </w15:person>
  <w15:person w15:author="Huawei Change3">
    <w15:presenceInfo w15:providerId="None" w15:userId="Huawei Change3"/>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73A"/>
    <w:rsid w:val="000077BA"/>
    <w:rsid w:val="00007A57"/>
    <w:rsid w:val="00015CE1"/>
    <w:rsid w:val="00017C3C"/>
    <w:rsid w:val="00020AF3"/>
    <w:rsid w:val="00022E4A"/>
    <w:rsid w:val="00045200"/>
    <w:rsid w:val="00045B5B"/>
    <w:rsid w:val="00045D14"/>
    <w:rsid w:val="00046EB3"/>
    <w:rsid w:val="0007151B"/>
    <w:rsid w:val="00080577"/>
    <w:rsid w:val="00085D4B"/>
    <w:rsid w:val="00087C6D"/>
    <w:rsid w:val="00093FC7"/>
    <w:rsid w:val="000951DC"/>
    <w:rsid w:val="000A1513"/>
    <w:rsid w:val="000A6394"/>
    <w:rsid w:val="000B12E5"/>
    <w:rsid w:val="000B35AF"/>
    <w:rsid w:val="000B7FED"/>
    <w:rsid w:val="000C038A"/>
    <w:rsid w:val="000C1979"/>
    <w:rsid w:val="000C3913"/>
    <w:rsid w:val="000C4B63"/>
    <w:rsid w:val="000C6598"/>
    <w:rsid w:val="000E0F56"/>
    <w:rsid w:val="000E20DF"/>
    <w:rsid w:val="00107E44"/>
    <w:rsid w:val="00116A9B"/>
    <w:rsid w:val="00123E45"/>
    <w:rsid w:val="00132C88"/>
    <w:rsid w:val="0013746B"/>
    <w:rsid w:val="00145D43"/>
    <w:rsid w:val="0015046C"/>
    <w:rsid w:val="00155C77"/>
    <w:rsid w:val="001702D1"/>
    <w:rsid w:val="00176A8F"/>
    <w:rsid w:val="0018244F"/>
    <w:rsid w:val="00192C46"/>
    <w:rsid w:val="001A08B3"/>
    <w:rsid w:val="001A7B60"/>
    <w:rsid w:val="001B52F0"/>
    <w:rsid w:val="001B7034"/>
    <w:rsid w:val="001B7A65"/>
    <w:rsid w:val="001C122B"/>
    <w:rsid w:val="001D16CF"/>
    <w:rsid w:val="001D4728"/>
    <w:rsid w:val="001D57DA"/>
    <w:rsid w:val="001D7F69"/>
    <w:rsid w:val="001E41F3"/>
    <w:rsid w:val="00203C48"/>
    <w:rsid w:val="002112ED"/>
    <w:rsid w:val="00212385"/>
    <w:rsid w:val="002165DA"/>
    <w:rsid w:val="002178D9"/>
    <w:rsid w:val="0023703D"/>
    <w:rsid w:val="00237109"/>
    <w:rsid w:val="00242CC1"/>
    <w:rsid w:val="0026004D"/>
    <w:rsid w:val="002640DD"/>
    <w:rsid w:val="00267AE0"/>
    <w:rsid w:val="00270DC2"/>
    <w:rsid w:val="002714A2"/>
    <w:rsid w:val="00275D12"/>
    <w:rsid w:val="00280EAF"/>
    <w:rsid w:val="0028121C"/>
    <w:rsid w:val="00281730"/>
    <w:rsid w:val="0028405C"/>
    <w:rsid w:val="00284FEB"/>
    <w:rsid w:val="002860C4"/>
    <w:rsid w:val="0029044A"/>
    <w:rsid w:val="002909B2"/>
    <w:rsid w:val="00297AE7"/>
    <w:rsid w:val="002B3402"/>
    <w:rsid w:val="002B5741"/>
    <w:rsid w:val="002D4269"/>
    <w:rsid w:val="002D5A6D"/>
    <w:rsid w:val="002D5CBD"/>
    <w:rsid w:val="002E0587"/>
    <w:rsid w:val="002E155D"/>
    <w:rsid w:val="003005A6"/>
    <w:rsid w:val="003021B7"/>
    <w:rsid w:val="00305409"/>
    <w:rsid w:val="00330A61"/>
    <w:rsid w:val="0035072B"/>
    <w:rsid w:val="003570D2"/>
    <w:rsid w:val="003609EF"/>
    <w:rsid w:val="0036231A"/>
    <w:rsid w:val="00363B4D"/>
    <w:rsid w:val="00366F73"/>
    <w:rsid w:val="00374DD4"/>
    <w:rsid w:val="003815FC"/>
    <w:rsid w:val="00386680"/>
    <w:rsid w:val="003867BE"/>
    <w:rsid w:val="003B66EA"/>
    <w:rsid w:val="003D786C"/>
    <w:rsid w:val="003E1A36"/>
    <w:rsid w:val="003E4955"/>
    <w:rsid w:val="003E4BF2"/>
    <w:rsid w:val="003E5FC6"/>
    <w:rsid w:val="003F03E9"/>
    <w:rsid w:val="00404834"/>
    <w:rsid w:val="00404C61"/>
    <w:rsid w:val="00406CD0"/>
    <w:rsid w:val="00410371"/>
    <w:rsid w:val="00413735"/>
    <w:rsid w:val="0042425B"/>
    <w:rsid w:val="004242F1"/>
    <w:rsid w:val="0043295B"/>
    <w:rsid w:val="00447FA0"/>
    <w:rsid w:val="004853A0"/>
    <w:rsid w:val="00491330"/>
    <w:rsid w:val="00491E2F"/>
    <w:rsid w:val="004A2652"/>
    <w:rsid w:val="004A73B0"/>
    <w:rsid w:val="004B75B7"/>
    <w:rsid w:val="004C1E16"/>
    <w:rsid w:val="004C2DD8"/>
    <w:rsid w:val="004E2856"/>
    <w:rsid w:val="004E2903"/>
    <w:rsid w:val="00501D6D"/>
    <w:rsid w:val="0051580D"/>
    <w:rsid w:val="00522230"/>
    <w:rsid w:val="005240E5"/>
    <w:rsid w:val="00524141"/>
    <w:rsid w:val="0053234C"/>
    <w:rsid w:val="005341F4"/>
    <w:rsid w:val="005361DC"/>
    <w:rsid w:val="0054553A"/>
    <w:rsid w:val="00547111"/>
    <w:rsid w:val="00591BB7"/>
    <w:rsid w:val="00592D74"/>
    <w:rsid w:val="00595104"/>
    <w:rsid w:val="005B6D28"/>
    <w:rsid w:val="005D392A"/>
    <w:rsid w:val="005E2C44"/>
    <w:rsid w:val="005F2510"/>
    <w:rsid w:val="005F4467"/>
    <w:rsid w:val="005F6342"/>
    <w:rsid w:val="00600EA8"/>
    <w:rsid w:val="006025CC"/>
    <w:rsid w:val="00603478"/>
    <w:rsid w:val="00620EA3"/>
    <w:rsid w:val="00621188"/>
    <w:rsid w:val="00624075"/>
    <w:rsid w:val="006257ED"/>
    <w:rsid w:val="0062621C"/>
    <w:rsid w:val="00627375"/>
    <w:rsid w:val="0064671A"/>
    <w:rsid w:val="00673278"/>
    <w:rsid w:val="00683EB1"/>
    <w:rsid w:val="00695808"/>
    <w:rsid w:val="0069752B"/>
    <w:rsid w:val="00697DD9"/>
    <w:rsid w:val="00697FC7"/>
    <w:rsid w:val="006B46FB"/>
    <w:rsid w:val="006E0E85"/>
    <w:rsid w:val="006E21FB"/>
    <w:rsid w:val="006E23B2"/>
    <w:rsid w:val="006E4252"/>
    <w:rsid w:val="006E545C"/>
    <w:rsid w:val="006E5AD4"/>
    <w:rsid w:val="006F66AB"/>
    <w:rsid w:val="00707C20"/>
    <w:rsid w:val="00722E76"/>
    <w:rsid w:val="0072395B"/>
    <w:rsid w:val="007307C4"/>
    <w:rsid w:val="00733127"/>
    <w:rsid w:val="00734EA9"/>
    <w:rsid w:val="00755613"/>
    <w:rsid w:val="00757629"/>
    <w:rsid w:val="007603FC"/>
    <w:rsid w:val="00763CAF"/>
    <w:rsid w:val="00766169"/>
    <w:rsid w:val="0076666B"/>
    <w:rsid w:val="00777A96"/>
    <w:rsid w:val="0078408A"/>
    <w:rsid w:val="00785EAF"/>
    <w:rsid w:val="00790755"/>
    <w:rsid w:val="00792342"/>
    <w:rsid w:val="00793CFB"/>
    <w:rsid w:val="00797128"/>
    <w:rsid w:val="007977A8"/>
    <w:rsid w:val="00797B08"/>
    <w:rsid w:val="007A44D8"/>
    <w:rsid w:val="007A6EAF"/>
    <w:rsid w:val="007B512A"/>
    <w:rsid w:val="007C1F51"/>
    <w:rsid w:val="007C1F60"/>
    <w:rsid w:val="007C2097"/>
    <w:rsid w:val="007C6A3B"/>
    <w:rsid w:val="007D6A07"/>
    <w:rsid w:val="007E1E10"/>
    <w:rsid w:val="007E4705"/>
    <w:rsid w:val="007E72B2"/>
    <w:rsid w:val="007E7526"/>
    <w:rsid w:val="007F0F25"/>
    <w:rsid w:val="007F1685"/>
    <w:rsid w:val="007F4828"/>
    <w:rsid w:val="007F7259"/>
    <w:rsid w:val="00800713"/>
    <w:rsid w:val="00801F4A"/>
    <w:rsid w:val="0080401E"/>
    <w:rsid w:val="008040A8"/>
    <w:rsid w:val="00812D7A"/>
    <w:rsid w:val="00817A71"/>
    <w:rsid w:val="008279FA"/>
    <w:rsid w:val="008442AD"/>
    <w:rsid w:val="00855305"/>
    <w:rsid w:val="008626E7"/>
    <w:rsid w:val="0086445C"/>
    <w:rsid w:val="008647B1"/>
    <w:rsid w:val="00870EE7"/>
    <w:rsid w:val="008852F1"/>
    <w:rsid w:val="0088624A"/>
    <w:rsid w:val="008863B9"/>
    <w:rsid w:val="00891C0A"/>
    <w:rsid w:val="008A45A6"/>
    <w:rsid w:val="008B065C"/>
    <w:rsid w:val="008B123D"/>
    <w:rsid w:val="008B4628"/>
    <w:rsid w:val="008C70EE"/>
    <w:rsid w:val="008D0CF2"/>
    <w:rsid w:val="008D5E68"/>
    <w:rsid w:val="008E5BCE"/>
    <w:rsid w:val="008E74E7"/>
    <w:rsid w:val="008F102C"/>
    <w:rsid w:val="008F686C"/>
    <w:rsid w:val="00903E70"/>
    <w:rsid w:val="00904FCB"/>
    <w:rsid w:val="009114C3"/>
    <w:rsid w:val="009148DE"/>
    <w:rsid w:val="00917DDB"/>
    <w:rsid w:val="0093046D"/>
    <w:rsid w:val="00930814"/>
    <w:rsid w:val="00941E30"/>
    <w:rsid w:val="009443F3"/>
    <w:rsid w:val="00946D86"/>
    <w:rsid w:val="00966F2F"/>
    <w:rsid w:val="009777D9"/>
    <w:rsid w:val="0099041A"/>
    <w:rsid w:val="009907C4"/>
    <w:rsid w:val="0099105B"/>
    <w:rsid w:val="00991B88"/>
    <w:rsid w:val="009A04A7"/>
    <w:rsid w:val="009A29BF"/>
    <w:rsid w:val="009A4220"/>
    <w:rsid w:val="009A5753"/>
    <w:rsid w:val="009A579D"/>
    <w:rsid w:val="009B1DD3"/>
    <w:rsid w:val="009B5A06"/>
    <w:rsid w:val="009B6F6A"/>
    <w:rsid w:val="009D1CA1"/>
    <w:rsid w:val="009E1229"/>
    <w:rsid w:val="009E3297"/>
    <w:rsid w:val="009E6BEB"/>
    <w:rsid w:val="009E710B"/>
    <w:rsid w:val="009E7329"/>
    <w:rsid w:val="009F2364"/>
    <w:rsid w:val="009F734F"/>
    <w:rsid w:val="00A03349"/>
    <w:rsid w:val="00A10663"/>
    <w:rsid w:val="00A11D97"/>
    <w:rsid w:val="00A2206D"/>
    <w:rsid w:val="00A246B6"/>
    <w:rsid w:val="00A358B7"/>
    <w:rsid w:val="00A47E70"/>
    <w:rsid w:val="00A50CF0"/>
    <w:rsid w:val="00A52746"/>
    <w:rsid w:val="00A6322D"/>
    <w:rsid w:val="00A64E8E"/>
    <w:rsid w:val="00A71759"/>
    <w:rsid w:val="00A7671C"/>
    <w:rsid w:val="00A80236"/>
    <w:rsid w:val="00A91A08"/>
    <w:rsid w:val="00AA11C3"/>
    <w:rsid w:val="00AA2CBC"/>
    <w:rsid w:val="00AB5E89"/>
    <w:rsid w:val="00AB6AD4"/>
    <w:rsid w:val="00AB7F21"/>
    <w:rsid w:val="00AC5820"/>
    <w:rsid w:val="00AC5961"/>
    <w:rsid w:val="00AD1CD8"/>
    <w:rsid w:val="00AD1DE0"/>
    <w:rsid w:val="00AE3C3B"/>
    <w:rsid w:val="00AE44F6"/>
    <w:rsid w:val="00AF375B"/>
    <w:rsid w:val="00AF7D03"/>
    <w:rsid w:val="00B03ACA"/>
    <w:rsid w:val="00B04994"/>
    <w:rsid w:val="00B10EB1"/>
    <w:rsid w:val="00B2023E"/>
    <w:rsid w:val="00B21D00"/>
    <w:rsid w:val="00B23F20"/>
    <w:rsid w:val="00B258BB"/>
    <w:rsid w:val="00B258FC"/>
    <w:rsid w:val="00B25E41"/>
    <w:rsid w:val="00B33663"/>
    <w:rsid w:val="00B34622"/>
    <w:rsid w:val="00B43DA2"/>
    <w:rsid w:val="00B43EC5"/>
    <w:rsid w:val="00B44176"/>
    <w:rsid w:val="00B54656"/>
    <w:rsid w:val="00B62AC8"/>
    <w:rsid w:val="00B632CF"/>
    <w:rsid w:val="00B64B9B"/>
    <w:rsid w:val="00B64DBC"/>
    <w:rsid w:val="00B64E9F"/>
    <w:rsid w:val="00B66269"/>
    <w:rsid w:val="00B67B97"/>
    <w:rsid w:val="00B80050"/>
    <w:rsid w:val="00B8194E"/>
    <w:rsid w:val="00B86538"/>
    <w:rsid w:val="00B968C8"/>
    <w:rsid w:val="00BA3122"/>
    <w:rsid w:val="00BA3EC5"/>
    <w:rsid w:val="00BA51D9"/>
    <w:rsid w:val="00BA6855"/>
    <w:rsid w:val="00BB4027"/>
    <w:rsid w:val="00BB5DF5"/>
    <w:rsid w:val="00BB5DFC"/>
    <w:rsid w:val="00BD1D17"/>
    <w:rsid w:val="00BD279D"/>
    <w:rsid w:val="00BD6BB8"/>
    <w:rsid w:val="00BD7FC2"/>
    <w:rsid w:val="00BE075F"/>
    <w:rsid w:val="00BE32B7"/>
    <w:rsid w:val="00BE37AF"/>
    <w:rsid w:val="00BF7B5B"/>
    <w:rsid w:val="00C035A6"/>
    <w:rsid w:val="00C21D0A"/>
    <w:rsid w:val="00C367F1"/>
    <w:rsid w:val="00C46446"/>
    <w:rsid w:val="00C47E39"/>
    <w:rsid w:val="00C61A19"/>
    <w:rsid w:val="00C66BA2"/>
    <w:rsid w:val="00C738DF"/>
    <w:rsid w:val="00C73EFC"/>
    <w:rsid w:val="00C774F8"/>
    <w:rsid w:val="00C8046E"/>
    <w:rsid w:val="00C90E99"/>
    <w:rsid w:val="00C95985"/>
    <w:rsid w:val="00C95CCF"/>
    <w:rsid w:val="00CA59F9"/>
    <w:rsid w:val="00CB105C"/>
    <w:rsid w:val="00CC02A0"/>
    <w:rsid w:val="00CC3B25"/>
    <w:rsid w:val="00CC5026"/>
    <w:rsid w:val="00CC508E"/>
    <w:rsid w:val="00CC68D0"/>
    <w:rsid w:val="00CD308C"/>
    <w:rsid w:val="00CD7864"/>
    <w:rsid w:val="00D00E04"/>
    <w:rsid w:val="00D01DE1"/>
    <w:rsid w:val="00D01F82"/>
    <w:rsid w:val="00D03F9A"/>
    <w:rsid w:val="00D06D51"/>
    <w:rsid w:val="00D148E7"/>
    <w:rsid w:val="00D227EA"/>
    <w:rsid w:val="00D24991"/>
    <w:rsid w:val="00D31083"/>
    <w:rsid w:val="00D311A7"/>
    <w:rsid w:val="00D31CA0"/>
    <w:rsid w:val="00D324B9"/>
    <w:rsid w:val="00D3450E"/>
    <w:rsid w:val="00D50255"/>
    <w:rsid w:val="00D5305C"/>
    <w:rsid w:val="00D53EB5"/>
    <w:rsid w:val="00D564D7"/>
    <w:rsid w:val="00D66520"/>
    <w:rsid w:val="00DA2BF2"/>
    <w:rsid w:val="00DB1105"/>
    <w:rsid w:val="00DB4184"/>
    <w:rsid w:val="00DD05FF"/>
    <w:rsid w:val="00DD2201"/>
    <w:rsid w:val="00DE0A57"/>
    <w:rsid w:val="00DE17A1"/>
    <w:rsid w:val="00DE34CF"/>
    <w:rsid w:val="00DE64A1"/>
    <w:rsid w:val="00DE73F2"/>
    <w:rsid w:val="00DF176B"/>
    <w:rsid w:val="00DF747B"/>
    <w:rsid w:val="00E05DE8"/>
    <w:rsid w:val="00E10979"/>
    <w:rsid w:val="00E13F3D"/>
    <w:rsid w:val="00E216E6"/>
    <w:rsid w:val="00E33578"/>
    <w:rsid w:val="00E34898"/>
    <w:rsid w:val="00E4041D"/>
    <w:rsid w:val="00E444CB"/>
    <w:rsid w:val="00E47584"/>
    <w:rsid w:val="00E64407"/>
    <w:rsid w:val="00E7353A"/>
    <w:rsid w:val="00E77754"/>
    <w:rsid w:val="00E8383F"/>
    <w:rsid w:val="00E87D43"/>
    <w:rsid w:val="00E91F32"/>
    <w:rsid w:val="00EB09B7"/>
    <w:rsid w:val="00EB1B5E"/>
    <w:rsid w:val="00EB58E3"/>
    <w:rsid w:val="00EC000A"/>
    <w:rsid w:val="00EC3260"/>
    <w:rsid w:val="00EC3CCD"/>
    <w:rsid w:val="00ED184B"/>
    <w:rsid w:val="00EE3622"/>
    <w:rsid w:val="00EE5DE3"/>
    <w:rsid w:val="00EE7D7C"/>
    <w:rsid w:val="00F0615C"/>
    <w:rsid w:val="00F070A6"/>
    <w:rsid w:val="00F137D6"/>
    <w:rsid w:val="00F16B7D"/>
    <w:rsid w:val="00F258B1"/>
    <w:rsid w:val="00F25D98"/>
    <w:rsid w:val="00F300FB"/>
    <w:rsid w:val="00F832B3"/>
    <w:rsid w:val="00F84EA4"/>
    <w:rsid w:val="00F86983"/>
    <w:rsid w:val="00FA0673"/>
    <w:rsid w:val="00FA31D7"/>
    <w:rsid w:val="00FA4E04"/>
    <w:rsid w:val="00FB6386"/>
    <w:rsid w:val="00FC37D2"/>
    <w:rsid w:val="00FC5FBE"/>
    <w:rsid w:val="00FD2745"/>
    <w:rsid w:val="2096940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0"/>
    <w:locked/>
    <w:rsid w:val="00CA59F9"/>
    <w:rPr>
      <w:rFonts w:ascii="Times New Roman" w:hAnsi="Times New Roman"/>
      <w:lang w:val="en-GB" w:eastAsia="en-US"/>
    </w:rPr>
  </w:style>
  <w:style w:type="character" w:customStyle="1" w:styleId="B2Char">
    <w:name w:val="B2 Char"/>
    <w:link w:val="B20"/>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EditorsNoteCharCharChar">
    <w:name w:val="Editor's Note Char Char Char"/>
    <w:rsid w:val="008B065C"/>
    <w:rPr>
      <w:rFonts w:ascii="Arial" w:eastAsia="SimSun" w:hAnsi="Arial" w:cs="Arial"/>
      <w:color w:val="FF0000"/>
      <w:kern w:val="2"/>
      <w:lang w:val="en-GB" w:eastAsia="en-US" w:bidi="ar-SA"/>
    </w:rPr>
  </w:style>
  <w:style w:type="paragraph" w:styleId="IndexHeading">
    <w:name w:val="index heading"/>
    <w:basedOn w:val="Normal"/>
    <w:next w:val="Normal"/>
    <w:semiHidden/>
    <w:rsid w:val="008B065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8B065C"/>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8B065C"/>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8B065C"/>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8B06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8B065C"/>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8B065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8B065C"/>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8B065C"/>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B065C"/>
    <w:rPr>
      <w:rFonts w:ascii="Courier New" w:eastAsia="Times New Roman" w:hAnsi="Courier New"/>
      <w:lang w:val="nb-NO" w:eastAsia="en-US"/>
    </w:rPr>
  </w:style>
  <w:style w:type="paragraph" w:customStyle="1" w:styleId="TAJ">
    <w:name w:val="TAJ"/>
    <w:basedOn w:val="Normal"/>
    <w:rsid w:val="008B065C"/>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8B065C"/>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8B065C"/>
    <w:rPr>
      <w:rFonts w:ascii="Times New Roman" w:eastAsia="Times New Roman" w:hAnsi="Times New Roman"/>
      <w:lang w:val="en-GB" w:eastAsia="en-US"/>
    </w:rPr>
  </w:style>
  <w:style w:type="paragraph" w:customStyle="1" w:styleId="Guidance">
    <w:name w:val="Guidance"/>
    <w:basedOn w:val="Normal"/>
    <w:rsid w:val="008B065C"/>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8B065C"/>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8B065C"/>
    <w:rPr>
      <w:rFonts w:ascii="Arial" w:eastAsia="SimSun" w:hAnsi="Arial" w:cs="Arial"/>
      <w:color w:val="0000FF"/>
      <w:kern w:val="2"/>
      <w:lang w:val="en-US" w:eastAsia="zh-CN" w:bidi="ar-SA"/>
    </w:rPr>
  </w:style>
  <w:style w:type="paragraph" w:customStyle="1" w:styleId="FL">
    <w:name w:val="FL"/>
    <w:basedOn w:val="Normal"/>
    <w:rsid w:val="008B065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rsid w:val="008B065C"/>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8B065C"/>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8B065C"/>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8B065C"/>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8B065C"/>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8B065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8B065C"/>
    <w:rPr>
      <w:rFonts w:ascii="Arial" w:eastAsia="SimSun" w:hAnsi="Arial" w:cs="Arial"/>
      <w:color w:val="0000FF"/>
      <w:kern w:val="2"/>
      <w:lang w:val="en-GB" w:eastAsia="en-US" w:bidi="ar-SA"/>
    </w:rPr>
  </w:style>
  <w:style w:type="paragraph" w:customStyle="1" w:styleId="ex0">
    <w:name w:val="ex"/>
    <w:basedOn w:val="Normal"/>
    <w:rsid w:val="008B065C"/>
    <w:pPr>
      <w:spacing w:before="100" w:beforeAutospacing="1" w:after="100" w:afterAutospacing="1"/>
    </w:pPr>
    <w:rPr>
      <w:rFonts w:eastAsia="Batang"/>
      <w:sz w:val="24"/>
      <w:szCs w:val="24"/>
      <w:lang w:eastAsia="ko-KR"/>
    </w:rPr>
  </w:style>
  <w:style w:type="character" w:customStyle="1" w:styleId="Heading1Char">
    <w:name w:val="Heading 1 Char"/>
    <w:link w:val="Heading1"/>
    <w:rsid w:val="008B065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8B065C"/>
    <w:rPr>
      <w:rFonts w:ascii="Arial" w:hAnsi="Arial"/>
      <w:sz w:val="32"/>
      <w:lang w:val="en-GB" w:eastAsia="en-US"/>
    </w:rPr>
  </w:style>
  <w:style w:type="character" w:customStyle="1" w:styleId="Heading3Char">
    <w:name w:val="Heading 3 Char"/>
    <w:aliases w:val="h3 Char"/>
    <w:link w:val="Heading3"/>
    <w:rsid w:val="008B065C"/>
    <w:rPr>
      <w:rFonts w:ascii="Arial" w:hAnsi="Arial"/>
      <w:sz w:val="28"/>
      <w:lang w:val="en-GB" w:eastAsia="en-US"/>
    </w:rPr>
  </w:style>
  <w:style w:type="character" w:customStyle="1" w:styleId="Heading4Char">
    <w:name w:val="Heading 4 Char"/>
    <w:link w:val="Heading4"/>
    <w:rsid w:val="008B065C"/>
    <w:rPr>
      <w:rFonts w:ascii="Arial" w:hAnsi="Arial"/>
      <w:sz w:val="24"/>
      <w:lang w:val="en-GB" w:eastAsia="en-US"/>
    </w:rPr>
  </w:style>
  <w:style w:type="character" w:customStyle="1" w:styleId="EditorsNoteCharChar">
    <w:name w:val="Editor's Note Char Char"/>
    <w:rsid w:val="008B065C"/>
    <w:rPr>
      <w:rFonts w:ascii="Times New Roman" w:hAnsi="Times New Roman"/>
      <w:color w:val="FF0000"/>
      <w:lang w:val="en-GB"/>
    </w:rPr>
  </w:style>
  <w:style w:type="character" w:customStyle="1" w:styleId="word">
    <w:name w:val="word"/>
    <w:rsid w:val="008B065C"/>
  </w:style>
  <w:style w:type="paragraph" w:styleId="ListParagraph">
    <w:name w:val="List Paragraph"/>
    <w:basedOn w:val="Normal"/>
    <w:uiPriority w:val="34"/>
    <w:qFormat/>
    <w:rsid w:val="008B065C"/>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8B065C"/>
    <w:rPr>
      <w:rFonts w:ascii="Arial" w:hAnsi="Arial"/>
      <w:b/>
      <w:lang w:val="en-GB" w:eastAsia="en-US"/>
    </w:rPr>
  </w:style>
  <w:style w:type="character" w:customStyle="1" w:styleId="PLChar">
    <w:name w:val="PL Char"/>
    <w:link w:val="PL"/>
    <w:rsid w:val="008B065C"/>
    <w:rPr>
      <w:rFonts w:ascii="Courier New" w:hAnsi="Courier New"/>
      <w:noProof/>
      <w:sz w:val="16"/>
      <w:lang w:val="en-GB" w:eastAsia="en-US"/>
    </w:rPr>
  </w:style>
  <w:style w:type="character" w:customStyle="1" w:styleId="CommentTextChar">
    <w:name w:val="Comment Text Char"/>
    <w:basedOn w:val="DefaultParagraphFont"/>
    <w:link w:val="CommentText"/>
    <w:semiHidden/>
    <w:rsid w:val="00F84E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085805276">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423913776">
      <w:bodyDiv w:val="1"/>
      <w:marLeft w:val="0"/>
      <w:marRight w:val="0"/>
      <w:marTop w:val="0"/>
      <w:marBottom w:val="0"/>
      <w:divBdr>
        <w:top w:val="none" w:sz="0" w:space="0" w:color="auto"/>
        <w:left w:val="none" w:sz="0" w:space="0" w:color="auto"/>
        <w:bottom w:val="none" w:sz="0" w:space="0" w:color="auto"/>
        <w:right w:val="none" w:sz="0" w:space="0" w:color="auto"/>
      </w:divBdr>
    </w:div>
    <w:div w:id="1457680573">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ADQ376F6HWTR-1074192144-2236</_dlc_DocId>
    <_dlc_DocIdUrl xmlns="4397fad0-70af-449d-b129-6cf6df26877a">
      <Url>https://ericsson.sharepoint.com/sites/SRT/3GPP/_layouts/15/DocIdRedir.aspx?ID=ADQ376F6HWTR-1074192144-2236</Url>
      <Description>ADQ376F6HWTR-1074192144-2236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2.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3.xml><?xml version="1.0" encoding="utf-8"?>
<ds:datastoreItem xmlns:ds="http://schemas.openxmlformats.org/officeDocument/2006/customXml" ds:itemID="{3EDDCF4E-AAE8-4D59-A2FD-EDD243540583}">
  <ds:schemaRefs>
    <ds:schemaRef ds:uri="http://schemas.openxmlformats.org/officeDocument/2006/bibliography"/>
  </ds:schemaRefs>
</ds:datastoreItem>
</file>

<file path=customXml/itemProps4.xml><?xml version="1.0" encoding="utf-8"?>
<ds:datastoreItem xmlns:ds="http://schemas.openxmlformats.org/officeDocument/2006/customXml" ds:itemID="{E5ACF226-F5C6-4732-A000-2EBE6C6FB3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0B70F4-51E3-4AEE-8EF3-52C342605455}">
  <ds:schemaRefs>
    <ds:schemaRef ds:uri="http://schemas.microsoft.com/sharepoint/events"/>
  </ds:schemaRefs>
</ds:datastoreItem>
</file>

<file path=customXml/itemProps6.xml><?xml version="1.0" encoding="utf-8"?>
<ds:datastoreItem xmlns:ds="http://schemas.openxmlformats.org/officeDocument/2006/customXml" ds:itemID="{8CA5BFAD-CF53-4571-B160-1A3030B2BA1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1526</Words>
  <Characters>8088</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Ericsson6</cp:lastModifiedBy>
  <cp:revision>6</cp:revision>
  <cp:lastPrinted>1899-12-31T23:00:00Z</cp:lastPrinted>
  <dcterms:created xsi:type="dcterms:W3CDTF">2021-08-30T11:03:00Z</dcterms:created>
  <dcterms:modified xsi:type="dcterms:W3CDTF">2021-08-30T13:01:00Z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(3)BdlbxlaAQCdWBGDcqQdfvb72Lt5BsQk/mBfbLutlVvIt21soMM36xCQamQCS9fyyZ+qeW2fT
KrlMz8hDkGEuiugmKVBBfqjp7PTYFQ2duVtq+sCHpG0Fdu7JQdwdt6Y3d8jxHIZP5D+DVWBC
JpeKvUm0RE3Cqj3zLOXjTCVv73phPu8lCjtp4hD8sRBmydOjHrXsUPhLZBLqiM/3Skf8KIUA
9pG/M+kGxS69EOtXsK</vt:lpwstr>
  </property>
  <property fmtid="{D5CDD505-2E9C-101B-9397-08002B2CF9AE}" pid="22" name="_2015_ms_pID_7253431">
    <vt:lpwstr>EyYjKCWJSOAMdxfmJIit4EC8+/tuGffVR8bLGbpgF6KPZhl0aqEO1B
jafKKiDge+ckE36YuG2Vo3pZxcOItuhok6DJz1ZCobXupJHZ2mJnaxmnKIknnQjjeRy7vqxq
X7vsrefxc7NraiFAwF2Fs28SdtQFLjErUxyBf201kLKbbPw/cKjOfY43ppHwTaVSvXymgW7Z
btYQ+kVq7F5k84rpkZNoEJrSy5WpRT8gGXo7</vt:lpwstr>
  </property>
  <property fmtid="{D5CDD505-2E9C-101B-9397-08002B2CF9AE}" pid="23" name="_2015_ms_pID_7253432">
    <vt:lpwstr>zQ==</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0x010100C5F30C9B16E14C8EACE5F2CC7B7AC7F400B95DCD2E749CBC42B65E026B58A7A435</vt:lpwstr>
  </property>
  <property fmtid="{D5CDD505-2E9C-101B-9397-08002B2CF9AE}" pid="32" name="_dlc_DocIdItemGuid">
    <vt:lpwstr>68228b6e-dda3-4413-a9cc-d40784967081</vt:lpwstr>
  </property>
  <property fmtid="{D5CDD505-2E9C-101B-9397-08002B2CF9AE}" pid="33" name="EriCOLLCategory">
    <vt:lpwstr/>
  </property>
  <property fmtid="{D5CDD505-2E9C-101B-9397-08002B2CF9AE}" pid="34" name="TaxKeyword">
    <vt:lpwstr/>
  </property>
  <property fmtid="{D5CDD505-2E9C-101B-9397-08002B2CF9AE}" pid="35" name="EriCOLLCountry">
    <vt:lpwstr/>
  </property>
  <property fmtid="{D5CDD505-2E9C-101B-9397-08002B2CF9AE}" pid="36" name="EriCOLLCompetence">
    <vt:lpwstr/>
  </property>
  <property fmtid="{D5CDD505-2E9C-101B-9397-08002B2CF9AE}" pid="37" name="EriCOLLProjects">
    <vt:lpwstr/>
  </property>
  <property fmtid="{D5CDD505-2E9C-101B-9397-08002B2CF9AE}" pid="38" name="EriCOLLProcess">
    <vt:lpwstr/>
  </property>
  <property fmtid="{D5CDD505-2E9C-101B-9397-08002B2CF9AE}" pid="39" name="EriCOLLOrganizationUnit">
    <vt:lpwstr/>
  </property>
  <property fmtid="{D5CDD505-2E9C-101B-9397-08002B2CF9AE}" pid="40" name="EriCOLLProducts">
    <vt:lpwstr/>
  </property>
  <property fmtid="{D5CDD505-2E9C-101B-9397-08002B2CF9AE}" pid="41" name="EriCOLLCustomer">
    <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1629812625</vt:lpwstr>
  </property>
</Properties>
</file>