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it-IT"/>
        </w:rPr>
      </w:pPr>
      <w:r>
        <w:rPr>
          <w:b/>
          <w:noProof/>
          <w:sz w:val="24"/>
          <w:lang w:val="it-IT"/>
        </w:rPr>
        <w:t>3GPP SA3LI#98-b 6G</w:t>
      </w:r>
      <w:r>
        <w:rPr>
          <w:b/>
          <w:i/>
          <w:noProof/>
          <w:sz w:val="28"/>
          <w:lang w:val="it-IT"/>
        </w:rPr>
        <w:tab/>
        <w:t>s3i250503</w:t>
      </w:r>
    </w:p>
    <w:p>
      <w:pPr>
        <w:pStyle w:val="CRCoverPage"/>
        <w:outlineLvl w:val="0"/>
        <w:rPr>
          <w:b/>
          <w:noProof/>
          <w:sz w:val="24"/>
          <w:lang w:val="fr-FR"/>
        </w:rPr>
      </w:pPr>
      <w:r>
        <w:rPr>
          <w:b/>
          <w:noProof/>
          <w:sz w:val="24"/>
          <w:lang w:val="fr-FR"/>
        </w:rPr>
        <w:t>03-04 September 2025, Sophia Antipolis (France)</w:t>
      </w:r>
    </w:p>
    <w:p>
      <w:pPr>
        <w:keepNext/>
        <w:pBdr>
          <w:bottom w:val="single" w:sz="4" w:space="1" w:color="auto"/>
        </w:pBdr>
        <w:tabs>
          <w:tab w:val="right" w:pos="9639"/>
        </w:tabs>
        <w:spacing w:after="0"/>
        <w:outlineLvl w:val="0"/>
        <w:rPr>
          <w:rFonts w:ascii="Arial" w:hAnsi="Arial"/>
          <w:b/>
          <w:lang w:val="fr-FR"/>
        </w:rPr>
      </w:pPr>
      <w:r>
        <w:rPr>
          <w:rFonts w:ascii="Arial" w:hAnsi="Arial" w:cs="Arial"/>
          <w:b/>
          <w:sz w:val="24"/>
          <w:lang w:val="fr-FR"/>
        </w:rPr>
        <w:tab/>
      </w:r>
    </w:p>
    <w:p>
      <w:pPr>
        <w:spacing w:before="120" w:after="0"/>
        <w:ind w:left="2127" w:hanging="2127"/>
        <w:rPr>
          <w:rFonts w:ascii="Arial" w:eastAsia="MS Mincho" w:hAnsi="Arial"/>
          <w:b/>
          <w:lang w:val="fr-FR" w:eastAsia="ja-JP"/>
        </w:rPr>
      </w:pPr>
      <w:r>
        <w:rPr>
          <w:rFonts w:ascii="Arial" w:eastAsia="MS Mincho" w:hAnsi="Arial"/>
          <w:b/>
          <w:lang w:val="fr-FR" w:eastAsia="ja-JP"/>
        </w:rPr>
        <w:t>Source :</w:t>
      </w:r>
      <w:r>
        <w:rPr>
          <w:rFonts w:ascii="Arial" w:eastAsia="MS Mincho" w:hAnsi="Arial"/>
          <w:b/>
          <w:lang w:val="fr-FR" w:eastAsia="ja-JP"/>
        </w:rPr>
        <w:tab/>
      </w:r>
      <w:proofErr w:type="spellStart"/>
      <w:r>
        <w:rPr>
          <w:rFonts w:ascii="Arial" w:eastAsia="MS Mincho" w:hAnsi="Arial"/>
          <w:b/>
          <w:lang w:val="fr-FR" w:eastAsia="ja-JP"/>
        </w:rPr>
        <w:t>Ministere</w:t>
      </w:r>
      <w:proofErr w:type="spellEnd"/>
      <w:r>
        <w:rPr>
          <w:rFonts w:ascii="Arial" w:eastAsia="MS Mincho" w:hAnsi="Arial"/>
          <w:b/>
          <w:lang w:val="fr-FR" w:eastAsia="ja-JP"/>
        </w:rPr>
        <w:t xml:space="preserve"> de l’économie et des finances (France)</w:t>
      </w:r>
    </w:p>
    <w:p>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Discussion new stage 2 and stage 3 specs for SA3LI</w:t>
      </w:r>
    </w:p>
    <w:p>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w:t>
      </w:r>
    </w:p>
    <w:p>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3 - 6G Discussion</w:t>
      </w:r>
    </w:p>
    <w:p>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LI 20</w:t>
      </w:r>
    </w:p>
    <w:p>
      <w:pPr>
        <w:spacing w:before="120" w:after="0"/>
        <w:ind w:left="2127" w:hanging="2127"/>
        <w:rPr>
          <w:rFonts w:ascii="Arial" w:eastAsia="MS Mincho" w:hAnsi="Arial"/>
          <w:i/>
          <w:lang w:eastAsia="ja-JP"/>
        </w:rPr>
      </w:pPr>
      <w:r>
        <w:rPr>
          <w:rFonts w:ascii="Arial" w:eastAsia="MS Mincho" w:hAnsi="Arial"/>
          <w:i/>
          <w:lang w:eastAsia="ja-JP"/>
        </w:rPr>
        <w:t>Abstract of the contribution:</w:t>
      </w:r>
    </w:p>
    <w:p>
      <w:pPr>
        <w:spacing w:before="120" w:after="0"/>
        <w:ind w:left="2127" w:hanging="2127"/>
        <w:rPr>
          <w:rFonts w:ascii="Arial" w:eastAsia="MS Mincho" w:hAnsi="Arial"/>
          <w:i/>
          <w:lang w:eastAsia="ja-JP"/>
        </w:rPr>
      </w:pPr>
    </w:p>
    <w:p>
      <w:pPr>
        <w:rPr>
          <w:rFonts w:ascii="Arial" w:eastAsia="MS Mincho" w:hAnsi="Arial"/>
          <w:bCs/>
          <w:i/>
          <w:iCs/>
          <w:lang w:eastAsia="ja-JP"/>
        </w:rPr>
      </w:pPr>
      <w:r>
        <w:rPr>
          <w:rFonts w:ascii="Arial" w:eastAsia="MS Mincho" w:hAnsi="Arial"/>
          <w:bCs/>
          <w:i/>
          <w:iCs/>
          <w:lang w:eastAsia="ja-JP"/>
        </w:rPr>
        <w:t xml:space="preserve">TS 33.127 and TS 33.128 have some drawbacks due to duplication of information each time new </w:t>
      </w:r>
      <w:proofErr w:type="spellStart"/>
      <w:r>
        <w:rPr>
          <w:rFonts w:ascii="Arial" w:eastAsia="MS Mincho" w:hAnsi="Arial"/>
          <w:bCs/>
          <w:i/>
          <w:iCs/>
          <w:lang w:eastAsia="ja-JP"/>
        </w:rPr>
        <w:t>PoI</w:t>
      </w:r>
      <w:proofErr w:type="spellEnd"/>
      <w:r>
        <w:rPr>
          <w:rFonts w:ascii="Arial" w:eastAsia="MS Mincho" w:hAnsi="Arial"/>
          <w:bCs/>
          <w:i/>
          <w:iCs/>
          <w:lang w:eastAsia="ja-JP"/>
        </w:rPr>
        <w:t xml:space="preserve"> is proposed by a contribution to cover new Network Function defined by the rest 3GPP (SA and CT working groups)</w:t>
      </w:r>
    </w:p>
    <w:p>
      <w:pPr>
        <w:pBdr>
          <w:bottom w:val="single" w:sz="6" w:space="1" w:color="auto"/>
        </w:pBdr>
        <w:rPr>
          <w:rFonts w:ascii="Arial" w:hAnsi="Arial"/>
          <w:b/>
          <w:lang w:val="en-US"/>
        </w:rPr>
      </w:pPr>
    </w:p>
    <w:p>
      <w:pPr>
        <w:pStyle w:val="Paragraphedeliste"/>
        <w:numPr>
          <w:ilvl w:val="0"/>
          <w:numId w:val="20"/>
        </w:numPr>
        <w:rPr>
          <w:rFonts w:ascii="Arial" w:eastAsia="MS Mincho" w:hAnsi="Arial"/>
          <w:b/>
          <w:lang w:eastAsia="ja-JP"/>
        </w:rPr>
      </w:pPr>
      <w:r>
        <w:rPr>
          <w:rFonts w:ascii="Arial" w:eastAsia="MS Mincho" w:hAnsi="Arial"/>
          <w:b/>
          <w:lang w:eastAsia="ja-JP"/>
        </w:rPr>
        <w:t>Overview</w:t>
      </w:r>
    </w:p>
    <w:p>
      <w:pPr>
        <w:rPr>
          <w:rFonts w:ascii="Arial" w:eastAsia="MS Mincho" w:hAnsi="Arial"/>
          <w:bCs/>
          <w:lang w:eastAsia="ja-JP"/>
        </w:rPr>
      </w:pPr>
      <w:r>
        <w:rPr>
          <w:rFonts w:ascii="Arial" w:eastAsia="MS Mincho" w:hAnsi="Arial"/>
          <w:bCs/>
          <w:lang w:eastAsia="ja-JP"/>
        </w:rPr>
        <w:t>Majority of stage 3 specifications made by CT working groups are defined after stage 2 specifications made by SA2 and sometime by SA3.</w:t>
      </w:r>
    </w:p>
    <w:p>
      <w:pPr>
        <w:rPr>
          <w:rFonts w:ascii="Arial" w:eastAsia="MS Mincho" w:hAnsi="Arial"/>
          <w:bCs/>
          <w:lang w:eastAsia="ja-JP"/>
        </w:rPr>
      </w:pPr>
      <w:r>
        <w:rPr>
          <w:rFonts w:ascii="Arial" w:eastAsia="MS Mincho" w:hAnsi="Arial"/>
          <w:bCs/>
          <w:lang w:eastAsia="ja-JP"/>
        </w:rPr>
        <w:t xml:space="preserve">Quite all the main clauses of TS 33.127 for each new LI on new 3GPP function, are based on clauses related to </w:t>
      </w:r>
      <w:r>
        <w:rPr>
          <w:rFonts w:ascii="Arial" w:eastAsia="MS Mincho" w:hAnsi="Arial"/>
          <w:bCs/>
          <w:lang w:eastAsia="ja-JP"/>
        </w:rPr>
        <w:t>Architecture</w:t>
      </w:r>
      <w:r>
        <w:rPr>
          <w:rFonts w:ascii="Arial" w:eastAsia="MS Mincho" w:hAnsi="Arial"/>
          <w:bCs/>
          <w:lang w:eastAsia="ja-JP"/>
        </w:rPr>
        <w:t xml:space="preserve">, </w:t>
      </w:r>
      <w:r>
        <w:rPr>
          <w:rFonts w:ascii="Arial" w:eastAsia="MS Mincho" w:hAnsi="Arial"/>
          <w:bCs/>
          <w:lang w:eastAsia="ja-JP"/>
        </w:rPr>
        <w:t>Target identities</w:t>
      </w:r>
      <w:r>
        <w:rPr>
          <w:rFonts w:ascii="Arial" w:eastAsia="MS Mincho" w:hAnsi="Arial"/>
          <w:bCs/>
          <w:lang w:eastAsia="ja-JP"/>
        </w:rPr>
        <w:t xml:space="preserve">, </w:t>
      </w:r>
      <w:r>
        <w:rPr>
          <w:rFonts w:ascii="Arial" w:eastAsia="MS Mincho" w:hAnsi="Arial"/>
          <w:bCs/>
          <w:lang w:eastAsia="ja-JP"/>
        </w:rPr>
        <w:t>Identity privacy</w:t>
      </w:r>
      <w:r>
        <w:rPr>
          <w:rFonts w:ascii="Arial" w:eastAsia="MS Mincho" w:hAnsi="Arial"/>
          <w:bCs/>
          <w:lang w:eastAsia="ja-JP"/>
        </w:rPr>
        <w:t xml:space="preserve">, </w:t>
      </w:r>
      <w:r>
        <w:rPr>
          <w:rFonts w:ascii="Arial" w:eastAsia="MS Mincho" w:hAnsi="Arial"/>
          <w:bCs/>
          <w:lang w:eastAsia="ja-JP"/>
        </w:rPr>
        <w:t>IRI events</w:t>
      </w:r>
      <w:r>
        <w:rPr>
          <w:rFonts w:ascii="Arial" w:eastAsia="MS Mincho" w:hAnsi="Arial"/>
          <w:bCs/>
          <w:lang w:eastAsia="ja-JP"/>
        </w:rPr>
        <w:tab/>
      </w:r>
      <w:r>
        <w:rPr>
          <w:rFonts w:ascii="Arial" w:eastAsia="MS Mincho" w:hAnsi="Arial"/>
          <w:bCs/>
          <w:lang w:eastAsia="ja-JP"/>
        </w:rPr>
        <w:t xml:space="preserve">, </w:t>
      </w:r>
      <w:r>
        <w:rPr>
          <w:rFonts w:ascii="Arial" w:eastAsia="MS Mincho" w:hAnsi="Arial"/>
          <w:bCs/>
          <w:lang w:eastAsia="ja-JP"/>
        </w:rPr>
        <w:t>Common IRI parameters</w:t>
      </w:r>
      <w:r>
        <w:rPr>
          <w:rFonts w:ascii="Arial" w:eastAsia="MS Mincho" w:hAnsi="Arial"/>
          <w:bCs/>
          <w:lang w:eastAsia="ja-JP"/>
        </w:rPr>
        <w:t xml:space="preserve">, </w:t>
      </w:r>
      <w:r>
        <w:rPr>
          <w:rFonts w:ascii="Arial" w:eastAsia="MS Mincho" w:hAnsi="Arial"/>
          <w:bCs/>
          <w:lang w:eastAsia="ja-JP"/>
        </w:rPr>
        <w:t>Specific IRI parameters</w:t>
      </w:r>
      <w:r>
        <w:rPr>
          <w:rFonts w:ascii="Arial" w:eastAsia="MS Mincho" w:hAnsi="Arial"/>
          <w:bCs/>
          <w:lang w:eastAsia="ja-JP"/>
        </w:rPr>
        <w:t xml:space="preserve">, </w:t>
      </w:r>
      <w:r>
        <w:rPr>
          <w:rFonts w:ascii="Arial" w:eastAsia="MS Mincho" w:hAnsi="Arial"/>
          <w:bCs/>
          <w:lang w:eastAsia="ja-JP"/>
        </w:rPr>
        <w:t>Network topologies</w:t>
      </w:r>
      <w:r>
        <w:rPr>
          <w:rFonts w:ascii="Arial" w:eastAsia="MS Mincho" w:hAnsi="Arial"/>
          <w:bCs/>
          <w:lang w:eastAsia="ja-JP"/>
        </w:rPr>
        <w:t xml:space="preserve">. </w:t>
      </w:r>
    </w:p>
    <w:p>
      <w:pPr>
        <w:rPr>
          <w:rFonts w:ascii="Arial" w:eastAsia="MS Mincho" w:hAnsi="Arial"/>
          <w:bCs/>
          <w:lang w:eastAsia="ja-JP"/>
        </w:rPr>
      </w:pPr>
      <w:r>
        <w:rPr>
          <w:rFonts w:ascii="Arial" w:eastAsia="MS Mincho" w:hAnsi="Arial"/>
          <w:bCs/>
          <w:lang w:eastAsia="ja-JP"/>
        </w:rPr>
        <w:t xml:space="preserve">It is difficult to define in TS 33.127 a new </w:t>
      </w:r>
      <w:proofErr w:type="spellStart"/>
      <w:r>
        <w:rPr>
          <w:rFonts w:ascii="Arial" w:eastAsia="MS Mincho" w:hAnsi="Arial"/>
          <w:bCs/>
          <w:lang w:eastAsia="ja-JP"/>
        </w:rPr>
        <w:t>PoI</w:t>
      </w:r>
      <w:proofErr w:type="spellEnd"/>
      <w:r>
        <w:rPr>
          <w:rFonts w:ascii="Arial" w:eastAsia="MS Mincho" w:hAnsi="Arial"/>
          <w:bCs/>
          <w:lang w:eastAsia="ja-JP"/>
        </w:rPr>
        <w:t xml:space="preserve"> when a new Network Function, defined by the rest of the rest of 3GPP (SA and CT </w:t>
      </w:r>
      <w:proofErr w:type="spellStart"/>
      <w:r>
        <w:rPr>
          <w:rFonts w:ascii="Arial" w:eastAsia="MS Mincho" w:hAnsi="Arial"/>
          <w:bCs/>
          <w:lang w:eastAsia="ja-JP"/>
        </w:rPr>
        <w:t>wgs</w:t>
      </w:r>
      <w:proofErr w:type="spellEnd"/>
      <w:r>
        <w:rPr>
          <w:rFonts w:ascii="Arial" w:eastAsia="MS Mincho" w:hAnsi="Arial"/>
          <w:bCs/>
          <w:lang w:eastAsia="ja-JP"/>
        </w:rPr>
        <w:t>) without to define it at the same time the stage 3 in TS 33.128.</w:t>
      </w:r>
      <w:r>
        <w:rPr>
          <w:rFonts w:ascii="Arial" w:eastAsia="MS Mincho" w:hAnsi="Arial"/>
          <w:bCs/>
          <w:lang w:eastAsia="ja-JP"/>
        </w:rPr>
        <w:t xml:space="preserve"> There is duplicated information defined in stage 2 and stage 3 specs. Some are needed (correlation, events to be intercepted…) but other probably not…</w:t>
      </w:r>
    </w:p>
    <w:p>
      <w:pPr>
        <w:rPr>
          <w:rFonts w:ascii="Arial" w:eastAsia="MS Mincho" w:hAnsi="Arial"/>
          <w:bCs/>
          <w:lang w:eastAsia="ja-JP"/>
        </w:rPr>
      </w:pPr>
      <w:r>
        <w:rPr>
          <w:rFonts w:ascii="Arial" w:eastAsia="MS Mincho" w:hAnsi="Arial"/>
          <w:bCs/>
          <w:lang w:eastAsia="ja-JP"/>
        </w:rPr>
        <w:t xml:space="preserve">Based on discussion within the rest of 3GPP on 6G (mainly SA2), It is </w:t>
      </w:r>
      <w:proofErr w:type="spellStart"/>
      <w:r>
        <w:rPr>
          <w:rFonts w:ascii="Arial" w:eastAsia="MS Mincho" w:hAnsi="Arial"/>
          <w:bCs/>
          <w:lang w:eastAsia="ja-JP"/>
        </w:rPr>
        <w:t>higly</w:t>
      </w:r>
      <w:proofErr w:type="spellEnd"/>
      <w:r>
        <w:rPr>
          <w:rFonts w:ascii="Arial" w:eastAsia="MS Mincho" w:hAnsi="Arial"/>
          <w:bCs/>
          <w:lang w:eastAsia="ja-JP"/>
        </w:rPr>
        <w:t xml:space="preserve"> probable that 6G specs may cover interoperability of 4G (at least IoT and NTN) on top of 5G and 6G.</w:t>
      </w:r>
    </w:p>
    <w:p>
      <w:pPr>
        <w:rPr>
          <w:rFonts w:ascii="Arial" w:eastAsia="MS Mincho" w:hAnsi="Arial"/>
          <w:bCs/>
          <w:lang w:eastAsia="ja-JP"/>
        </w:rPr>
      </w:pPr>
      <w:r>
        <w:rPr>
          <w:rFonts w:ascii="Arial" w:eastAsia="MS Mincho" w:hAnsi="Arial"/>
          <w:bCs/>
          <w:lang w:eastAsia="ja-JP"/>
        </w:rPr>
        <w:t>In some cases, ASN.1 / JSON/ XSD are not used by the CSP and the LEMF as the CSP haven’t develop services on new 3GPP functions.</w:t>
      </w:r>
    </w:p>
    <w:p>
      <w:pPr>
        <w:rPr>
          <w:rFonts w:ascii="Arial" w:eastAsia="MS Mincho" w:hAnsi="Arial"/>
          <w:bCs/>
          <w:lang w:eastAsia="ja-JP"/>
        </w:rPr>
      </w:pPr>
      <w:r>
        <w:rPr>
          <w:rFonts w:ascii="Arial" w:eastAsia="MS Mincho" w:hAnsi="Arial"/>
          <w:bCs/>
          <w:lang w:eastAsia="ja-JP"/>
        </w:rPr>
        <w:t>All the rest of 3GPP are working on TR to better align and define release 21 as single drop.</w:t>
      </w:r>
    </w:p>
    <w:p>
      <w:pPr>
        <w:pStyle w:val="Paragraphedeliste"/>
        <w:numPr>
          <w:ilvl w:val="0"/>
          <w:numId w:val="20"/>
        </w:numPr>
        <w:rPr>
          <w:rFonts w:ascii="Arial" w:eastAsia="MS Mincho" w:hAnsi="Arial"/>
          <w:b/>
          <w:lang w:eastAsia="ja-JP"/>
        </w:rPr>
      </w:pPr>
      <w:r>
        <w:rPr>
          <w:rFonts w:ascii="Arial" w:eastAsia="MS Mincho" w:hAnsi="Arial"/>
          <w:b/>
          <w:lang w:eastAsia="ja-JP"/>
        </w:rPr>
        <w:t xml:space="preserve">Proposal </w:t>
      </w:r>
    </w:p>
    <w:p>
      <w:pPr>
        <w:rPr>
          <w:rFonts w:ascii="Arial" w:eastAsia="MS Mincho" w:hAnsi="Arial"/>
          <w:bCs/>
          <w:lang w:eastAsia="ja-JP"/>
        </w:rPr>
      </w:pPr>
      <w:r>
        <w:rPr>
          <w:rFonts w:ascii="Arial" w:eastAsia="MS Mincho" w:hAnsi="Arial"/>
          <w:bCs/>
          <w:lang w:eastAsia="ja-JP"/>
        </w:rPr>
        <w:t xml:space="preserve">SA3LI may discuss on if </w:t>
      </w:r>
      <w:r>
        <w:rPr>
          <w:rFonts w:ascii="Arial" w:eastAsia="MS Mincho" w:hAnsi="Arial"/>
          <w:b/>
          <w:lang w:eastAsia="ja-JP"/>
        </w:rPr>
        <w:t>new</w:t>
      </w:r>
      <w:r>
        <w:rPr>
          <w:rFonts w:ascii="Arial" w:eastAsia="MS Mincho" w:hAnsi="Arial"/>
          <w:bCs/>
          <w:lang w:eastAsia="ja-JP"/>
        </w:rPr>
        <w:t xml:space="preserve"> stage 2 and stage 3 specs are needed. If it is the case, some improvements may be made in the way, the structure of stage 2 and 3 on LI may be made to improve and take into account the above points. </w:t>
      </w:r>
    </w:p>
    <w:p>
      <w:pPr>
        <w:pStyle w:val="Paragraphedeliste"/>
        <w:numPr>
          <w:ilvl w:val="0"/>
          <w:numId w:val="40"/>
        </w:numPr>
        <w:rPr>
          <w:rFonts w:ascii="Arial" w:eastAsia="MS Mincho" w:hAnsi="Arial"/>
          <w:bCs/>
          <w:lang w:eastAsia="ja-JP"/>
        </w:rPr>
      </w:pPr>
      <w:r>
        <w:rPr>
          <w:rFonts w:ascii="Arial" w:eastAsia="MS Mincho" w:hAnsi="Arial"/>
          <w:bCs/>
          <w:lang w:eastAsia="ja-JP"/>
        </w:rPr>
        <w:t>It has to be discussed by SA3LI before to start R21 specs:</w:t>
      </w:r>
    </w:p>
    <w:p>
      <w:pPr>
        <w:pStyle w:val="Paragraphedeliste"/>
        <w:numPr>
          <w:ilvl w:val="1"/>
          <w:numId w:val="40"/>
        </w:numPr>
        <w:rPr>
          <w:rFonts w:ascii="Arial" w:eastAsia="MS Mincho" w:hAnsi="Arial"/>
          <w:bCs/>
          <w:lang w:eastAsia="ja-JP"/>
        </w:rPr>
      </w:pPr>
      <w:r>
        <w:rPr>
          <w:rFonts w:ascii="Arial" w:eastAsia="MS Mincho" w:hAnsi="Arial"/>
          <w:bCs/>
          <w:lang w:eastAsia="ja-JP"/>
        </w:rPr>
        <w:t>Shall SA3LI work on its own TR before to make normative specs?</w:t>
      </w:r>
    </w:p>
    <w:p>
      <w:pPr>
        <w:pStyle w:val="Paragraphedeliste"/>
        <w:numPr>
          <w:ilvl w:val="1"/>
          <w:numId w:val="40"/>
        </w:numPr>
        <w:rPr>
          <w:rFonts w:ascii="Arial" w:eastAsia="MS Mincho" w:hAnsi="Arial"/>
          <w:bCs/>
          <w:lang w:eastAsia="ja-JP"/>
        </w:rPr>
      </w:pPr>
      <w:r>
        <w:rPr>
          <w:rFonts w:ascii="Arial" w:eastAsia="MS Mincho" w:hAnsi="Arial"/>
          <w:bCs/>
          <w:lang w:eastAsia="ja-JP"/>
        </w:rPr>
        <w:t>Can we improve some points on how we defined in the past stage 2 and stage 3 specs for 4G/5G?</w:t>
      </w:r>
    </w:p>
    <w:p>
      <w:pPr>
        <w:pStyle w:val="Paragraphedeliste"/>
        <w:numPr>
          <w:ilvl w:val="1"/>
          <w:numId w:val="40"/>
        </w:numPr>
        <w:rPr>
          <w:rFonts w:ascii="Arial" w:eastAsia="MS Mincho" w:hAnsi="Arial"/>
          <w:bCs/>
          <w:lang w:eastAsia="ja-JP"/>
        </w:rPr>
      </w:pPr>
      <w:r>
        <w:rPr>
          <w:rFonts w:ascii="Arial" w:eastAsia="MS Mincho" w:hAnsi="Arial"/>
          <w:bCs/>
          <w:lang w:eastAsia="ja-JP"/>
        </w:rPr>
        <w:t>Questions to be answered are probably:</w:t>
      </w:r>
    </w:p>
    <w:p>
      <w:pPr>
        <w:pStyle w:val="Paragraphedeliste"/>
        <w:numPr>
          <w:ilvl w:val="0"/>
          <w:numId w:val="39"/>
        </w:numPr>
        <w:rPr>
          <w:rFonts w:ascii="Arial" w:eastAsia="MS Mincho" w:hAnsi="Arial"/>
          <w:bCs/>
          <w:lang w:eastAsia="ja-JP"/>
        </w:rPr>
      </w:pPr>
      <w:r>
        <w:rPr>
          <w:rFonts w:ascii="Arial" w:eastAsia="MS Mincho" w:hAnsi="Arial"/>
          <w:bCs/>
          <w:lang w:eastAsia="ja-JP"/>
        </w:rPr>
        <w:t>The scope of such two new specs may be based on decision made by the rest of 3GPP, if they need to maintain and evolve interoperability between 6G and 5G, but also 4G (at least IoT/NTN cases if TSGs decide such way)</w:t>
      </w:r>
    </w:p>
    <w:p>
      <w:pPr>
        <w:pStyle w:val="Paragraphedeliste"/>
        <w:numPr>
          <w:ilvl w:val="0"/>
          <w:numId w:val="39"/>
        </w:numPr>
        <w:rPr>
          <w:rFonts w:ascii="Arial" w:eastAsia="MS Mincho" w:hAnsi="Arial"/>
          <w:bCs/>
          <w:lang w:eastAsia="ja-JP"/>
        </w:rPr>
      </w:pPr>
      <w:r>
        <w:rPr>
          <w:rFonts w:ascii="Arial" w:eastAsia="MS Mincho" w:hAnsi="Arial"/>
          <w:bCs/>
          <w:lang w:eastAsia="ja-JP"/>
        </w:rPr>
        <w:t xml:space="preserve">The stage 3 coding should be based on language and protocol used by RAN and CT working group. Highly probable that ASN.1 (mainly RAN), JSON and XSD may be kept but it is better to check and align, </w:t>
      </w:r>
      <w:proofErr w:type="spellStart"/>
      <w:r>
        <w:rPr>
          <w:rFonts w:ascii="Arial" w:eastAsia="MS Mincho" w:hAnsi="Arial"/>
          <w:bCs/>
          <w:lang w:eastAsia="ja-JP"/>
        </w:rPr>
        <w:t>specially</w:t>
      </w:r>
      <w:proofErr w:type="spellEnd"/>
      <w:r>
        <w:rPr>
          <w:rFonts w:ascii="Arial" w:eastAsia="MS Mincho" w:hAnsi="Arial"/>
          <w:bCs/>
          <w:lang w:eastAsia="ja-JP"/>
        </w:rPr>
        <w:t xml:space="preserve"> when AI will be defined by CT </w:t>
      </w:r>
      <w:proofErr w:type="spellStart"/>
      <w:r>
        <w:rPr>
          <w:rFonts w:ascii="Arial" w:eastAsia="MS Mincho" w:hAnsi="Arial"/>
          <w:bCs/>
          <w:lang w:eastAsia="ja-JP"/>
        </w:rPr>
        <w:t>wgs</w:t>
      </w:r>
      <w:proofErr w:type="spellEnd"/>
      <w:r>
        <w:rPr>
          <w:rFonts w:ascii="Arial" w:eastAsia="MS Mincho" w:hAnsi="Arial"/>
          <w:bCs/>
          <w:lang w:eastAsia="ja-JP"/>
        </w:rPr>
        <w:t>.</w:t>
      </w:r>
    </w:p>
    <w:p>
      <w:pPr>
        <w:pStyle w:val="Paragraphedeliste"/>
        <w:numPr>
          <w:ilvl w:val="0"/>
          <w:numId w:val="39"/>
        </w:numPr>
        <w:rPr>
          <w:rFonts w:ascii="Arial" w:eastAsia="MS Mincho" w:hAnsi="Arial"/>
          <w:bCs/>
          <w:lang w:eastAsia="ja-JP"/>
        </w:rPr>
      </w:pPr>
      <w:r>
        <w:rPr>
          <w:rFonts w:ascii="Arial" w:eastAsia="MS Mincho" w:hAnsi="Arial"/>
          <w:bCs/>
          <w:lang w:eastAsia="ja-JP"/>
        </w:rPr>
        <w:t>As 3GPP some field definition used in different exchange of data between NF may change regularly. It is recommended to point to CT or RAN stage 3 definitions to avoid update maintenance by SA3LI. Can we further develop the concept of “</w:t>
      </w:r>
      <w:proofErr w:type="spellStart"/>
      <w:r>
        <w:rPr>
          <w:rFonts w:ascii="Arial" w:eastAsia="MS Mincho" w:hAnsi="Arial"/>
          <w:bCs/>
          <w:lang w:eastAsia="ja-JP"/>
        </w:rPr>
        <w:t>SBItype</w:t>
      </w:r>
      <w:proofErr w:type="spellEnd"/>
      <w:r>
        <w:rPr>
          <w:rFonts w:ascii="Arial" w:eastAsia="MS Mincho" w:hAnsi="Arial"/>
          <w:bCs/>
          <w:lang w:eastAsia="ja-JP"/>
        </w:rPr>
        <w:t xml:space="preserve">” and if possible, in encapsulating on coding schema made by the rest of 3GPP and </w:t>
      </w:r>
      <w:proofErr w:type="spellStart"/>
      <w:r>
        <w:rPr>
          <w:rFonts w:ascii="Arial" w:eastAsia="MS Mincho" w:hAnsi="Arial"/>
          <w:bCs/>
          <w:lang w:eastAsia="ja-JP"/>
        </w:rPr>
        <w:t>inpoint</w:t>
      </w:r>
      <w:proofErr w:type="spellEnd"/>
      <w:r>
        <w:rPr>
          <w:rFonts w:ascii="Arial" w:eastAsia="MS Mincho" w:hAnsi="Arial"/>
          <w:bCs/>
          <w:lang w:eastAsia="ja-JP"/>
        </w:rPr>
        <w:t xml:space="preserve"> their definition (YAML and other for the time being)?</w:t>
      </w:r>
    </w:p>
    <w:p>
      <w:pPr>
        <w:pStyle w:val="Paragraphedeliste"/>
        <w:numPr>
          <w:ilvl w:val="0"/>
          <w:numId w:val="39"/>
        </w:numPr>
        <w:rPr>
          <w:rFonts w:ascii="Arial" w:eastAsia="MS Mincho" w:hAnsi="Arial"/>
          <w:bCs/>
          <w:lang w:eastAsia="ja-JP"/>
        </w:rPr>
      </w:pPr>
      <w:r>
        <w:rPr>
          <w:rFonts w:ascii="Arial" w:eastAsia="MS Mincho" w:hAnsi="Arial"/>
          <w:bCs/>
          <w:lang w:eastAsia="ja-JP"/>
        </w:rPr>
        <w:t xml:space="preserve">The size of annexes of TS 33.128 is important with a lot of duplication (example: </w:t>
      </w:r>
      <w:proofErr w:type="spellStart"/>
      <w:r>
        <w:rPr>
          <w:rFonts w:ascii="Arial" w:eastAsia="MS Mincho" w:hAnsi="Arial"/>
          <w:bCs/>
          <w:lang w:eastAsia="ja-JP"/>
        </w:rPr>
        <w:t>xIRI</w:t>
      </w:r>
      <w:proofErr w:type="spellEnd"/>
      <w:r>
        <w:rPr>
          <w:rFonts w:ascii="Arial" w:eastAsia="MS Mincho" w:hAnsi="Arial"/>
          <w:bCs/>
          <w:lang w:eastAsia="ja-JP"/>
        </w:rPr>
        <w:t xml:space="preserve"> and IRI are the same). Can find a way to avoid such duplications?</w:t>
      </w:r>
    </w:p>
    <w:p>
      <w:pPr>
        <w:pStyle w:val="Paragraphedeliste"/>
        <w:numPr>
          <w:ilvl w:val="0"/>
          <w:numId w:val="39"/>
        </w:numPr>
        <w:rPr>
          <w:rFonts w:ascii="Arial" w:eastAsia="MS Mincho" w:hAnsi="Arial"/>
          <w:bCs/>
          <w:lang w:eastAsia="ja-JP"/>
        </w:rPr>
      </w:pPr>
      <w:r>
        <w:rPr>
          <w:rFonts w:ascii="Arial" w:eastAsia="MS Mincho" w:hAnsi="Arial"/>
          <w:bCs/>
          <w:lang w:eastAsia="ja-JP"/>
        </w:rPr>
        <w:t>If ASN.1/</w:t>
      </w:r>
      <w:proofErr w:type="spellStart"/>
      <w:r>
        <w:rPr>
          <w:rFonts w:ascii="Arial" w:eastAsia="MS Mincho" w:hAnsi="Arial"/>
          <w:bCs/>
          <w:lang w:eastAsia="ja-JP"/>
        </w:rPr>
        <w:t>JSOn</w:t>
      </w:r>
      <w:proofErr w:type="spellEnd"/>
      <w:r>
        <w:rPr>
          <w:rFonts w:ascii="Arial" w:eastAsia="MS Mincho" w:hAnsi="Arial"/>
          <w:bCs/>
          <w:lang w:eastAsia="ja-JP"/>
        </w:rPr>
        <w:t>/XSD are still used by 3GPP, can we develop different LI modules that can be used without to download all specs by developers? Can we make CR only in the module to be defined? Modularity may be the goal to be defined in stage 3?</w:t>
      </w:r>
    </w:p>
    <w:p>
      <w:pPr>
        <w:pStyle w:val="Paragraphedeliste"/>
        <w:numPr>
          <w:ilvl w:val="1"/>
          <w:numId w:val="40"/>
        </w:numPr>
        <w:rPr>
          <w:rFonts w:ascii="Arial" w:eastAsia="MS Mincho" w:hAnsi="Arial"/>
          <w:bCs/>
          <w:lang w:eastAsia="ja-JP"/>
        </w:rPr>
      </w:pPr>
      <w:r>
        <w:rPr>
          <w:rFonts w:ascii="Arial" w:eastAsia="MS Mincho" w:hAnsi="Arial"/>
          <w:bCs/>
          <w:lang w:eastAsia="ja-JP"/>
        </w:rPr>
        <w:lastRenderedPageBreak/>
        <w:t xml:space="preserve">Choice made on the new working methods and new tools that 3GPP is discussing now (to use markdown or competitive other system, instead of word-based CR) may impact anyway Sa3LI in its answer on above questions and may work in the future. </w:t>
      </w:r>
    </w:p>
    <w:p>
      <w:pPr>
        <w:rPr>
          <w:rFonts w:ascii="Arial" w:eastAsia="MS Mincho" w:hAnsi="Arial"/>
          <w:bCs/>
          <w:lang w:eastAsia="ja-JP"/>
        </w:rPr>
      </w:pPr>
      <w:r>
        <w:rPr>
          <w:rFonts w:ascii="Arial" w:eastAsia="MS Mincho" w:hAnsi="Arial"/>
          <w:bCs/>
          <w:lang w:eastAsia="ja-JP"/>
        </w:rPr>
        <w:t>In few words, SA3LI main questions to be discussed and answered are probably:</w:t>
      </w:r>
    </w:p>
    <w:p>
      <w:pPr>
        <w:pStyle w:val="Paragraphedeliste"/>
        <w:numPr>
          <w:ilvl w:val="0"/>
          <w:numId w:val="39"/>
        </w:numPr>
        <w:rPr>
          <w:rFonts w:ascii="Arial" w:eastAsia="MS Mincho" w:hAnsi="Arial"/>
          <w:bCs/>
          <w:lang w:eastAsia="ja-JP"/>
        </w:rPr>
      </w:pPr>
      <w:r>
        <w:rPr>
          <w:rFonts w:ascii="Arial" w:eastAsia="MS Mincho" w:hAnsi="Arial"/>
          <w:bCs/>
          <w:lang w:eastAsia="ja-JP"/>
        </w:rPr>
        <w:t xml:space="preserve"> how to do SA3LI specs on 6G? how to improve our way of standardize? in which format and language as interfaces between </w:t>
      </w:r>
      <w:proofErr w:type="spellStart"/>
      <w:r>
        <w:rPr>
          <w:rFonts w:ascii="Arial" w:eastAsia="MS Mincho" w:hAnsi="Arial"/>
          <w:bCs/>
          <w:lang w:eastAsia="ja-JP"/>
        </w:rPr>
        <w:t>PoI</w:t>
      </w:r>
      <w:proofErr w:type="spellEnd"/>
      <w:r>
        <w:rPr>
          <w:rFonts w:ascii="Arial" w:eastAsia="MS Mincho" w:hAnsi="Arial"/>
          <w:bCs/>
          <w:lang w:eastAsia="ja-JP"/>
        </w:rPr>
        <w:t xml:space="preserve"> and AMDF/MDF and ADMF/MDF and LEMF?</w:t>
      </w:r>
    </w:p>
    <w:sectPr>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215075"/>
    <w:multiLevelType w:val="hybridMultilevel"/>
    <w:tmpl w:val="D5A46DEE"/>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7D4F35"/>
    <w:multiLevelType w:val="hybridMultilevel"/>
    <w:tmpl w:val="DE448FE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9D0A2E"/>
    <w:multiLevelType w:val="hybridMultilevel"/>
    <w:tmpl w:val="7486D29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EC2E84"/>
    <w:multiLevelType w:val="hybridMultilevel"/>
    <w:tmpl w:val="FCEA67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2B675C8"/>
    <w:multiLevelType w:val="hybridMultilevel"/>
    <w:tmpl w:val="178A818A"/>
    <w:lvl w:ilvl="0" w:tplc="6A500AB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F6847"/>
    <w:multiLevelType w:val="hybridMultilevel"/>
    <w:tmpl w:val="83887468"/>
    <w:lvl w:ilvl="0" w:tplc="7AB4A95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F53F97"/>
    <w:multiLevelType w:val="hybridMultilevel"/>
    <w:tmpl w:val="7F6E2FDA"/>
    <w:lvl w:ilvl="0" w:tplc="6A500AB4">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37B6487"/>
    <w:multiLevelType w:val="hybridMultilevel"/>
    <w:tmpl w:val="C852712C"/>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850794"/>
    <w:multiLevelType w:val="hybridMultilevel"/>
    <w:tmpl w:val="D592FC1A"/>
    <w:lvl w:ilvl="0" w:tplc="040C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8840D29"/>
    <w:multiLevelType w:val="hybridMultilevel"/>
    <w:tmpl w:val="03345AC2"/>
    <w:lvl w:ilvl="0" w:tplc="040C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C1A0F25"/>
    <w:multiLevelType w:val="hybridMultilevel"/>
    <w:tmpl w:val="49CEF5D2"/>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97A46"/>
    <w:multiLevelType w:val="hybridMultilevel"/>
    <w:tmpl w:val="5D7AA448"/>
    <w:lvl w:ilvl="0" w:tplc="6A500AB4">
      <w:start w:val="3"/>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BB3E8C"/>
    <w:multiLevelType w:val="hybridMultilevel"/>
    <w:tmpl w:val="0AA6EFCE"/>
    <w:lvl w:ilvl="0" w:tplc="99CA79FC">
      <w:start w:val="6"/>
      <w:numFmt w:val="bullet"/>
      <w:lvlText w:val="-"/>
      <w:lvlJc w:val="left"/>
      <w:pPr>
        <w:ind w:left="1212" w:hanging="360"/>
      </w:pPr>
      <w:rPr>
        <w:rFonts w:ascii="Arial" w:eastAsia="MS Mincho" w:hAnsi="Arial" w:cs="Aria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5" w15:restartNumberingAfterBreak="0">
    <w:nsid w:val="36452E3E"/>
    <w:multiLevelType w:val="hybridMultilevel"/>
    <w:tmpl w:val="FB5451EA"/>
    <w:lvl w:ilvl="0" w:tplc="8314211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A9C0231"/>
    <w:multiLevelType w:val="hybridMultilevel"/>
    <w:tmpl w:val="6A2CB7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51C6107"/>
    <w:multiLevelType w:val="hybridMultilevel"/>
    <w:tmpl w:val="1B9CAFB2"/>
    <w:lvl w:ilvl="0" w:tplc="8314211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74C4C58"/>
    <w:multiLevelType w:val="hybridMultilevel"/>
    <w:tmpl w:val="1AAE0FAA"/>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D96EF6"/>
    <w:multiLevelType w:val="hybridMultilevel"/>
    <w:tmpl w:val="C52CD252"/>
    <w:lvl w:ilvl="0" w:tplc="040C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BAA5EEC"/>
    <w:multiLevelType w:val="hybridMultilevel"/>
    <w:tmpl w:val="A05E9E5C"/>
    <w:lvl w:ilvl="0" w:tplc="040C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B3059A"/>
    <w:multiLevelType w:val="hybridMultilevel"/>
    <w:tmpl w:val="333277DA"/>
    <w:lvl w:ilvl="0" w:tplc="21ECC932">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7D2CD5"/>
    <w:multiLevelType w:val="hybridMultilevel"/>
    <w:tmpl w:val="1FB611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86758BE"/>
    <w:multiLevelType w:val="hybridMultilevel"/>
    <w:tmpl w:val="EFC4E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7"/>
  </w:num>
  <w:num w:numId="5">
    <w:abstractNumId w:val="26"/>
  </w:num>
  <w:num w:numId="6">
    <w:abstractNumId w:val="9"/>
  </w:num>
  <w:num w:numId="7">
    <w:abstractNumId w:val="12"/>
  </w:num>
  <w:num w:numId="8">
    <w:abstractNumId w:val="39"/>
  </w:num>
  <w:num w:numId="9">
    <w:abstractNumId w:val="31"/>
  </w:num>
  <w:num w:numId="10">
    <w:abstractNumId w:val="37"/>
  </w:num>
  <w:num w:numId="11">
    <w:abstractNumId w:val="18"/>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25"/>
  </w:num>
  <w:num w:numId="22">
    <w:abstractNumId w:val="30"/>
  </w:num>
  <w:num w:numId="23">
    <w:abstractNumId w:val="11"/>
  </w:num>
  <w:num w:numId="24">
    <w:abstractNumId w:val="36"/>
  </w:num>
  <w:num w:numId="25">
    <w:abstractNumId w:val="38"/>
  </w:num>
  <w:num w:numId="26">
    <w:abstractNumId w:val="28"/>
  </w:num>
  <w:num w:numId="27">
    <w:abstractNumId w:val="22"/>
  </w:num>
  <w:num w:numId="28">
    <w:abstractNumId w:val="15"/>
  </w:num>
  <w:num w:numId="29">
    <w:abstractNumId w:val="33"/>
  </w:num>
  <w:num w:numId="30">
    <w:abstractNumId w:val="10"/>
  </w:num>
  <w:num w:numId="31">
    <w:abstractNumId w:val="17"/>
  </w:num>
  <w:num w:numId="32">
    <w:abstractNumId w:val="16"/>
  </w:num>
  <w:num w:numId="33">
    <w:abstractNumId w:val="35"/>
  </w:num>
  <w:num w:numId="34">
    <w:abstractNumId w:val="19"/>
  </w:num>
  <w:num w:numId="35">
    <w:abstractNumId w:val="34"/>
  </w:num>
  <w:num w:numId="36">
    <w:abstractNumId w:val="23"/>
  </w:num>
  <w:num w:numId="37">
    <w:abstractNumId w:val="32"/>
  </w:num>
  <w:num w:numId="38">
    <w:abstractNumId w:val="21"/>
  </w:num>
  <w:num w:numId="39">
    <w:abstractNumId w:val="24"/>
  </w:num>
  <w:num w:numId="40">
    <w:abstractNumId w:val="20"/>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64FD83A-A047-4E53-AD41-81D4BCD9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Policepardfaut"/>
  </w:style>
  <w:style w:type="paragraph" w:styleId="Paragraphedeliste">
    <w:name w:val="List Paragraph"/>
    <w:basedOn w:val="Normal"/>
    <w:uiPriority w:val="34"/>
    <w:qFormat/>
    <w:pPr>
      <w:ind w:left="720"/>
      <w:contextualSpacing/>
    </w:pPr>
  </w:style>
  <w:style w:type="character" w:styleId="Mentionnonrsolue">
    <w:name w:val="Unresolved Mention"/>
    <w:basedOn w:val="Policepardfau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67568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67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081C69-14B1-4A0D-AF26-0F2ABAEC91BE}">
  <ds:schemaRefs>
    <ds:schemaRef ds:uri="http://schemas.microsoft.com/sharepoint/v3/contenttype/forms"/>
  </ds:schemaRefs>
</ds:datastoreItem>
</file>

<file path=customXml/itemProps2.xml><?xml version="1.0" encoding="utf-8"?>
<ds:datastoreItem xmlns:ds="http://schemas.openxmlformats.org/officeDocument/2006/customXml" ds:itemID="{39E90606-2389-4C27-8691-DD70BC710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C3FA60-9D86-409D-8343-05E852F8C20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576</Words>
  <Characters>3285</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COURBON Pierre</cp:lastModifiedBy>
  <cp:revision>10</cp:revision>
  <cp:lastPrinted>1899-12-31T23:00:00Z</cp:lastPrinted>
  <dcterms:created xsi:type="dcterms:W3CDTF">2025-07-31T15:14:00Z</dcterms:created>
  <dcterms:modified xsi:type="dcterms:W3CDTF">2025-07-31T16:09:00Z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