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-LI</w:t>
        </w:r>
      </w:fldSimple>
      <w:r>
        <w:rPr>
          <w:b/>
          <w:i/>
          <w:noProof/>
          <w:sz w:val="28"/>
        </w:rPr>
        <w:tab/>
      </w:r>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Apr 2025</w:t>
        </w:r>
      </w:fldSimple>
      <w:r>
        <w:rPr>
          <w:b/>
          <w:noProof/>
          <w:sz w:val="24"/>
        </w:rPr>
        <w:t xml:space="preserve"> - </w:t>
      </w:r>
      <w:fldSimple w:instr=" DOCPROPERTY  EndDate  \* MERGEFORMAT ">
        <w:r>
          <w:rPr>
            <w:b/>
            <w:noProof/>
            <w:sz w:val="24"/>
          </w:rPr>
          <w:t>2nd May 2025</w:t>
        </w:r>
      </w:fldSimple>
    </w:p>
    <w:p>
      <w:pPr>
        <w:keepNext/>
        <w:pBdr>
          <w:bottom w:val="single" w:sz="4" w:space="1" w:color="auto"/>
        </w:pBdr>
        <w:tabs>
          <w:tab w:val="right" w:pos="9639"/>
        </w:tabs>
        <w:spacing w:after="0"/>
        <w:outlineLvl w:val="0"/>
        <w:rPr>
          <w:rFonts w:ascii="Arial" w:hAnsi="Arial"/>
          <w:b/>
        </w:rPr>
      </w:pPr>
      <w:r>
        <w:rPr>
          <w:rFonts w:ascii="Arial" w:hAnsi="Arial" w:cs="Arial"/>
          <w:b/>
          <w:sz w:val="24"/>
        </w:rPr>
        <w:tab/>
      </w:r>
    </w:p>
    <w:p>
      <w:pPr>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Ministère</w:t>
      </w:r>
      <w:proofErr w:type="spellEnd"/>
      <w:r>
        <w:rPr>
          <w:rFonts w:ascii="Arial" w:eastAsia="MS Mincho" w:hAnsi="Arial"/>
          <w:b/>
          <w:lang w:eastAsia="ja-JP"/>
        </w:rPr>
        <w:t xml:space="preserve"> </w:t>
      </w:r>
      <w:proofErr w:type="spellStart"/>
      <w:r>
        <w:rPr>
          <w:rFonts w:ascii="Arial" w:eastAsia="MS Mincho" w:hAnsi="Arial"/>
          <w:b/>
          <w:lang w:eastAsia="ja-JP"/>
        </w:rPr>
        <w:t>Economie</w:t>
      </w:r>
      <w:proofErr w:type="spellEnd"/>
      <w:r>
        <w:rPr>
          <w:rFonts w:ascii="Arial" w:eastAsia="MS Mincho" w:hAnsi="Arial"/>
          <w:b/>
          <w:lang w:eastAsia="ja-JP"/>
        </w:rPr>
        <w:t xml:space="preserve"> et Finances</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Addition of an IRI-POI to PIN Server</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7.2</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LI19</w:t>
      </w:r>
    </w:p>
    <w:p>
      <w:pPr>
        <w:spacing w:before="120" w:after="0"/>
        <w:ind w:left="2127" w:hanging="2127"/>
        <w:rPr>
          <w:rFonts w:ascii="Arial" w:eastAsia="MS Mincho" w:hAnsi="Arial"/>
          <w:b/>
          <w:lang w:eastAsia="ja-JP"/>
        </w:rPr>
      </w:pPr>
    </w:p>
    <w:p>
      <w:pPr>
        <w:rPr>
          <w:rFonts w:eastAsia="MS Mincho"/>
          <w:i/>
          <w:iCs/>
          <w:lang w:eastAsia="ja-JP"/>
        </w:rPr>
      </w:pPr>
      <w:r>
        <w:rPr>
          <w:rFonts w:eastAsia="MS Mincho"/>
          <w:i/>
          <w:iCs/>
          <w:lang w:eastAsia="ja-JP"/>
        </w:rPr>
        <w:t xml:space="preserve">Abstract of the contribution: Add an IRI-POI to PIN Server for generating </w:t>
      </w:r>
      <w:proofErr w:type="spellStart"/>
      <w:r>
        <w:rPr>
          <w:rFonts w:eastAsia="MS Mincho"/>
          <w:i/>
          <w:iCs/>
          <w:lang w:eastAsia="ja-JP"/>
        </w:rPr>
        <w:t>xIRIs</w:t>
      </w:r>
      <w:proofErr w:type="spellEnd"/>
      <w:r>
        <w:rPr>
          <w:rFonts w:eastAsia="MS Mincho"/>
          <w:i/>
          <w:iCs/>
          <w:lang w:eastAsia="ja-JP"/>
        </w:rPr>
        <w:t xml:space="preserve"> regarding a target PIN Element management in the Personal IoT Network (PIN).</w:t>
      </w:r>
    </w:p>
    <w:p>
      <w:pPr>
        <w:pBdr>
          <w:bottom w:val="single" w:sz="6" w:space="1" w:color="auto"/>
        </w:pBdr>
        <w:rPr>
          <w:rFonts w:ascii="Arial" w:hAnsi="Arial"/>
          <w:b/>
          <w:lang w:val="en-US"/>
        </w:rPr>
      </w:pPr>
    </w:p>
    <w:p>
      <w:r>
        <w:rPr>
          <w:rFonts w:eastAsia="DengXian"/>
        </w:rPr>
        <w:t xml:space="preserve">5G Personal IoT Networks (PIN) </w:t>
      </w:r>
      <w:r>
        <w:t xml:space="preserve">is described in 3GPP TS 23.542 [X] and is defined as a group of PIN Elements (PINE) that are able to communicate each other directly or via PIN Elements with Gateway Capability (PEGC), communicate with 5G network via at least one PEGC, and managed by at least one PIN Element with Management Capability (PEMC). </w:t>
      </w:r>
    </w:p>
    <w:p>
      <w:pPr>
        <w:rPr>
          <w:bCs/>
        </w:rPr>
      </w:pPr>
      <w:r>
        <w:rPr>
          <w:bCs/>
        </w:rPr>
        <w:t>PIN Element is a UE or non-3GPP device that can communicate within a PIN (via PIN direct connection, via PEGC</w:t>
      </w:r>
      <w:r>
        <w:rPr>
          <w:rFonts w:eastAsia="SimSun"/>
          <w:bCs/>
        </w:rPr>
        <w:t>,</w:t>
      </w:r>
      <w:r>
        <w:rPr>
          <w:bCs/>
        </w:rPr>
        <w:t xml:space="preserve"> or via PEGC and 5GC), or outside the PIN via a PEGC and 5GC.</w:t>
      </w:r>
    </w:p>
    <w:p>
      <w:pPr>
        <w:rPr>
          <w:rFonts w:eastAsia="MS Mincho"/>
          <w:bCs/>
        </w:rPr>
      </w:pPr>
      <w:r>
        <w:rPr>
          <w:bCs/>
        </w:rPr>
        <w:t>PIN Element with Gateway Capability is a PIN Element with the ability to provide connectivity to and from the 5G network for other PIN Elements, or to provide relay for the communication between PIN Elements.</w:t>
      </w:r>
    </w:p>
    <w:p>
      <w:pPr>
        <w:rPr>
          <w:bCs/>
        </w:rPr>
      </w:pPr>
      <w:r>
        <w:rPr>
          <w:bCs/>
        </w:rPr>
        <w:t>PIN Element with Management Capability is a PIN Element with capability to manage the PIN.</w:t>
      </w:r>
    </w:p>
    <w:p>
      <w:pPr>
        <w:rPr>
          <w:rFonts w:eastAsia="Malgun Gothic"/>
        </w:rPr>
      </w:pPr>
      <w:r>
        <w:rPr>
          <w:bCs/>
        </w:rPr>
        <w:t xml:space="preserve">The PIN architecture consists of PIN client deployed in PIN Element (PINE, PEGC, PEMC) and PIN Server deployed in Data network. </w:t>
      </w:r>
      <w:r>
        <w:rPr>
          <w:rFonts w:eastAsia="Malgun Gothic"/>
        </w:rPr>
        <w:t>The PIN Server can be deployed by mobile operator or an authorized third party. When the PIN Server is deployed by third party, the interworking with 5GS need to be transferred via NEF. PIN Server may support the following functionalities:</w:t>
      </w:r>
    </w:p>
    <w:p>
      <w:pPr>
        <w:pStyle w:val="B1"/>
        <w:rPr>
          <w:rFonts w:eastAsia="Malgun Gothic"/>
        </w:rPr>
      </w:pPr>
      <w:r>
        <w:rPr>
          <w:rFonts w:eastAsia="Malgun Gothic"/>
        </w:rPr>
        <w:t>-</w:t>
      </w:r>
      <w:r>
        <w:rPr>
          <w:rFonts w:eastAsia="Malgun Gothic"/>
        </w:rPr>
        <w:tab/>
        <w:t>Registration management of PINE, PEGC, PEMC.</w:t>
      </w:r>
    </w:p>
    <w:p>
      <w:pPr>
        <w:pStyle w:val="B1"/>
        <w:rPr>
          <w:rFonts w:eastAsia="Malgun Gothic"/>
        </w:rPr>
      </w:pPr>
      <w:r>
        <w:rPr>
          <w:rFonts w:eastAsia="Malgun Gothic"/>
        </w:rPr>
        <w:t>-</w:t>
      </w:r>
      <w:r>
        <w:rPr>
          <w:rFonts w:eastAsia="Malgun Gothic"/>
        </w:rPr>
        <w:tab/>
        <w:t>PIN management and PIN status management.</w:t>
      </w:r>
    </w:p>
    <w:p>
      <w:pPr>
        <w:pStyle w:val="B1"/>
        <w:rPr>
          <w:rFonts w:eastAsia="Malgun Gothic"/>
        </w:rPr>
      </w:pPr>
      <w:r>
        <w:rPr>
          <w:rFonts w:eastAsia="Malgun Gothic"/>
        </w:rPr>
        <w:t>-</w:t>
      </w:r>
      <w:r>
        <w:rPr>
          <w:rFonts w:eastAsia="Malgun Gothic"/>
        </w:rPr>
        <w:tab/>
        <w:t>Configuration and parameters provisioning to PEGC, PEMC, PINE.</w:t>
      </w:r>
    </w:p>
    <w:p>
      <w:pPr>
        <w:pStyle w:val="B1"/>
        <w:rPr>
          <w:rFonts w:eastAsia="Malgun Gothic"/>
        </w:rPr>
      </w:pPr>
      <w:r>
        <w:rPr>
          <w:rFonts w:eastAsia="Malgun Gothic"/>
        </w:rPr>
        <w:t>-</w:t>
      </w:r>
      <w:r>
        <w:rPr>
          <w:rFonts w:eastAsia="Malgun Gothic"/>
        </w:rPr>
        <w:tab/>
        <w:t>Support for discovery of PIN, PINE and PEGC.</w:t>
      </w:r>
    </w:p>
    <w:p>
      <w:pPr>
        <w:pStyle w:val="B1"/>
        <w:rPr>
          <w:rFonts w:eastAsia="Malgun Gothic"/>
        </w:rPr>
      </w:pPr>
      <w:r>
        <w:rPr>
          <w:rFonts w:eastAsia="Malgun Gothic"/>
        </w:rPr>
        <w:t>-</w:t>
      </w:r>
      <w:r>
        <w:rPr>
          <w:rFonts w:eastAsia="Malgun Gothic"/>
        </w:rPr>
        <w:tab/>
        <w:t>AF requested QoS control for PEGC and specific PINE traffic flow.</w:t>
      </w:r>
    </w:p>
    <w:p>
      <w:r>
        <w:t>The overall 5G PIN Architecture is shown in Figure 6.2.1-1 of clause 6.2.1 of TS 23.542 shown hereafter.</w:t>
      </w:r>
    </w:p>
    <w:p>
      <w:r>
        <w:t xml:space="preserve">The goal of this contribution is to add an IRI-POI to PIN Server for generating </w:t>
      </w:r>
      <w:proofErr w:type="spellStart"/>
      <w:r>
        <w:t>xIRIs</w:t>
      </w:r>
      <w:proofErr w:type="spellEnd"/>
      <w:r>
        <w:t xml:space="preserve"> regarding a target PIN Element management or a target PIN management.</w:t>
      </w:r>
    </w:p>
    <w:p/>
    <w:p>
      <w:r>
        <w:rPr>
          <w:noProof/>
        </w:rPr>
        <w:lastRenderedPageBreak/>
        <w:drawing>
          <wp:inline distT="0" distB="0" distL="0" distR="0">
            <wp:extent cx="4952489" cy="2955007"/>
            <wp:effectExtent l="0" t="0" r="635" b="0"/>
            <wp:docPr id="1422483209" name="Image 1" descr="Reproduction of 3GPP TS 23.542, Fig. 6.2.1-1: PINAPP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production of 3GPP TS 23.542, Fig. 6.2.1-1: PINAPP architect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7301" cy="2969812"/>
                    </a:xfrm>
                    <a:prstGeom prst="rect">
                      <a:avLst/>
                    </a:prstGeom>
                    <a:noFill/>
                    <a:ln>
                      <a:noFill/>
                    </a:ln>
                  </pic:spPr>
                </pic:pic>
              </a:graphicData>
            </a:graphic>
          </wp:inline>
        </w:drawing>
      </w:r>
    </w:p>
    <w:p/>
    <w:sectPr>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9418410"/>
      <w:docPartObj>
        <w:docPartGallery w:val="Page Numbers (Bottom of Page)"/>
        <w:docPartUnique/>
      </w:docPartObj>
    </w:sdtPr>
    <w:sdtEndPr>
      <w:rPr>
        <w:rFonts w:ascii="Arial" w:hAnsi="Arial" w:cs="Arial"/>
      </w:rPr>
    </w:sdtEndPr>
    <w:sdtContent>
      <w:p>
        <w:pPr>
          <w:pStyle w:val="Pieddepage"/>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lang w:val="fr-FR"/>
          </w:rPr>
          <w:t>2</w:t>
        </w:r>
        <w:r>
          <w:rPr>
            <w:rFonts w:ascii="Arial" w:hAnsi="Arial" w:cs="Arial"/>
          </w:rPr>
          <w:fldChar w:fldCharType="end"/>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08C1EE-DB4D-4C89-9B1F-333B3F59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Titre1">
    <w:name w:val="heading 1"/>
    <w:basedOn w:val="Normal"/>
    <w:next w:val="Normal"/>
    <w:link w:val="Titre1Car"/>
    <w:uiPriority w:val="9"/>
    <w:qFormat/>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fr-FR"/>
      <w14:ligatures w14:val="standardContextual"/>
    </w:rPr>
  </w:style>
  <w:style w:type="paragraph" w:styleId="Titre2">
    <w:name w:val="heading 2"/>
    <w:basedOn w:val="Normal"/>
    <w:next w:val="Normal"/>
    <w:link w:val="Titre2Car"/>
    <w:uiPriority w:val="9"/>
    <w:semiHidden/>
    <w:unhideWhenUsed/>
    <w:qFormat/>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fr-FR"/>
      <w14:ligatures w14:val="standardContextual"/>
    </w:rPr>
  </w:style>
  <w:style w:type="paragraph" w:styleId="Titre3">
    <w:name w:val="heading 3"/>
    <w:basedOn w:val="Normal"/>
    <w:next w:val="Normal"/>
    <w:link w:val="Titre3Car"/>
    <w:uiPriority w:val="9"/>
    <w:semiHidden/>
    <w:unhideWhenUsed/>
    <w:qFormat/>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fr-FR"/>
      <w14:ligatures w14:val="standardContextual"/>
    </w:rPr>
  </w:style>
  <w:style w:type="paragraph" w:styleId="Titre4">
    <w:name w:val="heading 4"/>
    <w:basedOn w:val="Normal"/>
    <w:next w:val="Normal"/>
    <w:link w:val="Titre4Car"/>
    <w:uiPriority w:val="9"/>
    <w:semiHidden/>
    <w:unhideWhenUsed/>
    <w:qFormat/>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fr-FR"/>
      <w14:ligatures w14:val="standardContextual"/>
    </w:rPr>
  </w:style>
  <w:style w:type="paragraph" w:styleId="Titre5">
    <w:name w:val="heading 5"/>
    <w:basedOn w:val="Normal"/>
    <w:next w:val="Normal"/>
    <w:link w:val="Titre5Car"/>
    <w:uiPriority w:val="9"/>
    <w:semiHidden/>
    <w:unhideWhenUsed/>
    <w:qFormat/>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fr-FR"/>
      <w14:ligatures w14:val="standardContextual"/>
    </w:rPr>
  </w:style>
  <w:style w:type="paragraph" w:styleId="Titre6">
    <w:name w:val="heading 6"/>
    <w:basedOn w:val="Normal"/>
    <w:next w:val="Normal"/>
    <w:link w:val="Titre6Car"/>
    <w:uiPriority w:val="9"/>
    <w:semiHidden/>
    <w:unhideWhenUsed/>
    <w:qFormat/>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fr-FR"/>
      <w14:ligatures w14:val="standardContextual"/>
    </w:rPr>
  </w:style>
  <w:style w:type="paragraph" w:styleId="Titre7">
    <w:name w:val="heading 7"/>
    <w:basedOn w:val="Normal"/>
    <w:next w:val="Normal"/>
    <w:link w:val="Titre7Car"/>
    <w:uiPriority w:val="9"/>
    <w:semiHidden/>
    <w:unhideWhenUsed/>
    <w:qFormat/>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fr-FR"/>
      <w14:ligatures w14:val="standardContextual"/>
    </w:rPr>
  </w:style>
  <w:style w:type="paragraph" w:styleId="Titre8">
    <w:name w:val="heading 8"/>
    <w:basedOn w:val="Normal"/>
    <w:next w:val="Normal"/>
    <w:link w:val="Titre8Car"/>
    <w:uiPriority w:val="9"/>
    <w:semiHidden/>
    <w:unhideWhenUsed/>
    <w:qFormat/>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fr-FR"/>
      <w14:ligatures w14:val="standardContextual"/>
    </w:rPr>
  </w:style>
  <w:style w:type="paragraph" w:styleId="Titre9">
    <w:name w:val="heading 9"/>
    <w:basedOn w:val="Normal"/>
    <w:next w:val="Normal"/>
    <w:link w:val="Titre9Car"/>
    <w:uiPriority w:val="9"/>
    <w:semiHidden/>
    <w:unhideWhenUsed/>
    <w:qFormat/>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fr-FR"/>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fr-FR"/>
      <w14:ligatures w14:val="standardContextual"/>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fr-FR"/>
      <w14:ligatures w14:val="standardContextual"/>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fr-FR"/>
      <w14:ligatures w14:val="standardContextual"/>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fr-FR"/>
      <w14:ligatures w14:val="standardContextual"/>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fr-FR"/>
      <w14:ligatures w14:val="standardContextual"/>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customStyle="1" w:styleId="B1">
    <w:name w:val="B1"/>
    <w:basedOn w:val="Liste"/>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kern w:val="0"/>
      <w:sz w:val="20"/>
      <w:szCs w:val="20"/>
      <w:lang w:val="en-GB"/>
      <w14:ligatures w14:val="none"/>
    </w:rPr>
  </w:style>
  <w:style w:type="paragraph" w:styleId="Liste">
    <w:name w:val="List"/>
    <w:basedOn w:val="Normal"/>
    <w:uiPriority w:val="99"/>
    <w:semiHidden/>
    <w:unhideWhenUsed/>
    <w:pPr>
      <w:ind w:left="283" w:hanging="283"/>
      <w:contextualSpacing/>
    </w:p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 w:type="paragraph" w:styleId="En-tte">
    <w:name w:val="header"/>
    <w:basedOn w:val="Normal"/>
    <w:link w:val="En-tteCar"/>
    <w:uiPriority w:val="99"/>
    <w:unhideWhenUsed/>
    <w:pPr>
      <w:tabs>
        <w:tab w:val="center" w:pos="4536"/>
        <w:tab w:val="right" w:pos="9072"/>
      </w:tabs>
      <w:spacing w:after="0"/>
    </w:pPr>
  </w:style>
  <w:style w:type="character" w:customStyle="1" w:styleId="En-tteCar">
    <w:name w:val="En-tête Car"/>
    <w:basedOn w:val="Policepardfaut"/>
    <w:link w:val="En-tte"/>
    <w:uiPriority w:val="99"/>
    <w:rPr>
      <w:rFonts w:ascii="Times New Roman" w:eastAsia="Times New Roman" w:hAnsi="Times New Roman" w:cs="Times New Roman"/>
      <w:kern w:val="0"/>
      <w:sz w:val="20"/>
      <w:szCs w:val="20"/>
      <w:lang w:val="en-GB"/>
      <w14:ligatures w14:val="none"/>
    </w:rPr>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2050</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COURBON Pierre</cp:lastModifiedBy>
  <cp:revision>2</cp:revision>
  <dcterms:created xsi:type="dcterms:W3CDTF">2025-04-15T07:32:00Z</dcterms:created>
  <dcterms:modified xsi:type="dcterms:W3CDTF">2025-04-15T07:32:00Z</dcterms:modified>
</cp:coreProperties>
</file>