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308FCB9A" w:rsidR="004934E0" w:rsidRPr="00D56ABF" w:rsidRDefault="00167206" w:rsidP="008E7D27">
      <w:pPr>
        <w:keepNext/>
        <w:tabs>
          <w:tab w:val="right" w:pos="9638"/>
        </w:tabs>
        <w:spacing w:before="120" w:after="120" w:line="360" w:lineRule="auto"/>
        <w:rPr>
          <w:rFonts w:ascii="Arial" w:hAnsi="Arial" w:cs="Arial"/>
          <w:b/>
          <w:bCs/>
          <w:sz w:val="22"/>
          <w:szCs w:val="22"/>
        </w:rPr>
      </w:pPr>
      <w:r w:rsidRPr="00D56ABF">
        <w:rPr>
          <w:rFonts w:ascii="Arial" w:hAnsi="Arial" w:cs="Arial"/>
          <w:b/>
          <w:noProof/>
          <w:sz w:val="24"/>
        </w:rPr>
        <w:t>SA3LI#</w:t>
      </w:r>
      <w:r w:rsidR="00624F30" w:rsidRPr="00D56ABF">
        <w:rPr>
          <w:rFonts w:ascii="Arial" w:hAnsi="Arial" w:cs="Arial"/>
          <w:b/>
          <w:noProof/>
          <w:sz w:val="24"/>
        </w:rPr>
        <w:t>9</w:t>
      </w:r>
      <w:r w:rsidR="00DA2371" w:rsidRPr="00D56ABF">
        <w:rPr>
          <w:rFonts w:ascii="Arial" w:hAnsi="Arial" w:cs="Arial"/>
          <w:b/>
          <w:noProof/>
          <w:sz w:val="24"/>
        </w:rPr>
        <w:t>7</w:t>
      </w:r>
      <w:r w:rsidR="004934E0" w:rsidRPr="00D56ABF">
        <w:rPr>
          <w:rFonts w:ascii="Arial" w:hAnsi="Arial" w:cs="Arial"/>
          <w:b/>
          <w:bCs/>
          <w:sz w:val="22"/>
          <w:szCs w:val="22"/>
        </w:rPr>
        <w:tab/>
      </w:r>
      <w:r w:rsidRPr="00D56ABF">
        <w:rPr>
          <w:rFonts w:ascii="Arial" w:hAnsi="Arial" w:cs="Arial"/>
          <w:b/>
          <w:bCs/>
          <w:sz w:val="22"/>
          <w:szCs w:val="22"/>
        </w:rPr>
        <w:t xml:space="preserve"> </w:t>
      </w:r>
      <w:r w:rsidR="00DA2371" w:rsidRPr="00D56ABF">
        <w:rPr>
          <w:rFonts w:ascii="Arial" w:hAnsi="Arial" w:cs="Arial"/>
          <w:b/>
          <w:bCs/>
          <w:sz w:val="22"/>
          <w:szCs w:val="22"/>
        </w:rPr>
        <w:t>S3i250145</w:t>
      </w:r>
    </w:p>
    <w:p w14:paraId="7157F9DD" w14:textId="3A20B760" w:rsidR="004934E0" w:rsidRPr="00D56ABF" w:rsidRDefault="005F05C4" w:rsidP="008E7D27">
      <w:pPr>
        <w:keepNext/>
        <w:pBdr>
          <w:bottom w:val="single" w:sz="6" w:space="0" w:color="auto"/>
        </w:pBdr>
        <w:tabs>
          <w:tab w:val="right" w:pos="9638"/>
        </w:tabs>
        <w:spacing w:before="120" w:after="120" w:line="360" w:lineRule="auto"/>
        <w:rPr>
          <w:rFonts w:ascii="Arial" w:hAnsi="Arial" w:cs="Arial"/>
          <w:b/>
          <w:bCs/>
          <w:sz w:val="22"/>
          <w:szCs w:val="22"/>
        </w:rPr>
      </w:pPr>
      <w:r w:rsidRPr="00D56ABF">
        <w:rPr>
          <w:rFonts w:ascii="Arial" w:hAnsi="Arial" w:cs="Arial"/>
          <w:b/>
          <w:noProof/>
          <w:sz w:val="24"/>
        </w:rPr>
        <w:t xml:space="preserve">Washington DC; April </w:t>
      </w:r>
      <w:r w:rsidR="00AD0B8D" w:rsidRPr="00D56ABF">
        <w:rPr>
          <w:rFonts w:ascii="Arial" w:hAnsi="Arial" w:cs="Arial"/>
          <w:b/>
          <w:noProof/>
          <w:sz w:val="24"/>
        </w:rPr>
        <w:t xml:space="preserve"> </w:t>
      </w:r>
      <w:r w:rsidR="00DA2371" w:rsidRPr="00D56ABF">
        <w:rPr>
          <w:rFonts w:ascii="Arial" w:hAnsi="Arial" w:cs="Arial"/>
          <w:b/>
          <w:noProof/>
          <w:sz w:val="24"/>
        </w:rPr>
        <w:t>29-May 2, 2025</w:t>
      </w:r>
      <w:r w:rsidR="00643D90" w:rsidRPr="00D56ABF">
        <w:rPr>
          <w:rFonts w:ascii="Arial" w:hAnsi="Arial" w:cs="Arial"/>
          <w:b/>
          <w:noProof/>
          <w:sz w:val="24"/>
        </w:rPr>
        <w:tab/>
      </w:r>
      <w:r w:rsidR="004934E0" w:rsidRPr="00D56ABF">
        <w:rPr>
          <w:rFonts w:ascii="Arial" w:hAnsi="Arial" w:cs="Arial"/>
          <w:b/>
          <w:bCs/>
          <w:sz w:val="22"/>
          <w:szCs w:val="22"/>
        </w:rPr>
        <w:tab/>
      </w:r>
    </w:p>
    <w:p w14:paraId="5719767D" w14:textId="77777777" w:rsidR="004934E0" w:rsidRPr="00D56ABF" w:rsidRDefault="004934E0" w:rsidP="008E7D27">
      <w:pPr>
        <w:keepNext/>
        <w:spacing w:before="120" w:after="120" w:line="360" w:lineRule="auto"/>
        <w:rPr>
          <w:rFonts w:ascii="Arial" w:hAnsi="Arial" w:cs="Arial"/>
          <w:sz w:val="22"/>
          <w:szCs w:val="22"/>
        </w:rPr>
      </w:pPr>
    </w:p>
    <w:p w14:paraId="06E38623" w14:textId="52863BBD" w:rsidR="00440983" w:rsidRPr="00D56ABF" w:rsidRDefault="00440983" w:rsidP="008E7D27">
      <w:pPr>
        <w:spacing w:before="120" w:after="120" w:line="360" w:lineRule="auto"/>
        <w:ind w:left="2127" w:hanging="2127"/>
        <w:rPr>
          <w:rFonts w:ascii="Arial" w:hAnsi="Arial" w:cs="Arial"/>
          <w:b/>
          <w:sz w:val="22"/>
          <w:szCs w:val="22"/>
        </w:rPr>
      </w:pPr>
      <w:r w:rsidRPr="00D56ABF">
        <w:rPr>
          <w:rFonts w:ascii="Arial" w:hAnsi="Arial" w:cs="Arial"/>
          <w:b/>
          <w:sz w:val="22"/>
          <w:szCs w:val="22"/>
        </w:rPr>
        <w:t>Source:</w:t>
      </w:r>
      <w:r w:rsidRPr="00D56ABF">
        <w:rPr>
          <w:rFonts w:ascii="Arial" w:hAnsi="Arial" w:cs="Arial"/>
          <w:b/>
          <w:sz w:val="22"/>
          <w:szCs w:val="22"/>
        </w:rPr>
        <w:tab/>
      </w:r>
      <w:r w:rsidR="00A95B4B" w:rsidRPr="00D56ABF">
        <w:rPr>
          <w:rFonts w:ascii="Arial" w:hAnsi="Arial" w:cs="Arial"/>
          <w:b/>
          <w:sz w:val="22"/>
          <w:szCs w:val="22"/>
        </w:rPr>
        <w:t>Nokia</w:t>
      </w:r>
      <w:r w:rsidR="00DA2371" w:rsidRPr="00D56ABF">
        <w:rPr>
          <w:rFonts w:ascii="Arial" w:hAnsi="Arial" w:cs="Arial"/>
          <w:b/>
          <w:sz w:val="22"/>
          <w:szCs w:val="22"/>
        </w:rPr>
        <w:t xml:space="preserve"> </w:t>
      </w:r>
      <w:r w:rsidR="002916EF" w:rsidRPr="00D56ABF">
        <w:rPr>
          <w:rFonts w:ascii="Arial" w:hAnsi="Arial" w:cs="Arial"/>
          <w:b/>
          <w:sz w:val="22"/>
          <w:szCs w:val="22"/>
        </w:rPr>
        <w:t xml:space="preserve"> </w:t>
      </w:r>
    </w:p>
    <w:p w14:paraId="619D8F54" w14:textId="013AFC41" w:rsidR="00440983" w:rsidRPr="00D56ABF" w:rsidRDefault="00440983" w:rsidP="008E7D27">
      <w:pPr>
        <w:spacing w:before="120" w:after="120" w:line="360" w:lineRule="auto"/>
        <w:ind w:left="2127" w:hanging="2127"/>
        <w:rPr>
          <w:rFonts w:ascii="Arial" w:hAnsi="Arial" w:cs="Arial"/>
          <w:b/>
          <w:sz w:val="22"/>
          <w:szCs w:val="22"/>
        </w:rPr>
      </w:pPr>
      <w:r w:rsidRPr="00D56ABF">
        <w:rPr>
          <w:rFonts w:ascii="Arial" w:hAnsi="Arial" w:cs="Arial"/>
          <w:b/>
          <w:sz w:val="22"/>
          <w:szCs w:val="22"/>
        </w:rPr>
        <w:t>Title:</w:t>
      </w:r>
      <w:r w:rsidRPr="00D56ABF">
        <w:rPr>
          <w:rFonts w:ascii="Arial" w:hAnsi="Arial" w:cs="Arial"/>
          <w:b/>
          <w:sz w:val="22"/>
          <w:szCs w:val="22"/>
        </w:rPr>
        <w:tab/>
      </w:r>
      <w:r w:rsidR="00DA2371" w:rsidRPr="00D56ABF">
        <w:rPr>
          <w:rFonts w:ascii="Arial" w:hAnsi="Arial" w:cs="Arial"/>
          <w:b/>
          <w:sz w:val="22"/>
          <w:szCs w:val="22"/>
        </w:rPr>
        <w:t>An overview of Store and Forward related presentation slides</w:t>
      </w:r>
    </w:p>
    <w:p w14:paraId="29E72680" w14:textId="77777777" w:rsidR="00597A9C" w:rsidRPr="00D56ABF" w:rsidRDefault="00440983" w:rsidP="008E7D27">
      <w:pPr>
        <w:spacing w:before="120" w:after="120" w:line="360" w:lineRule="auto"/>
        <w:ind w:left="2127" w:hanging="2127"/>
        <w:rPr>
          <w:rFonts w:ascii="Arial" w:hAnsi="Arial" w:cs="Arial"/>
          <w:b/>
          <w:sz w:val="22"/>
          <w:szCs w:val="22"/>
        </w:rPr>
      </w:pPr>
      <w:r w:rsidRPr="00D56ABF">
        <w:rPr>
          <w:rFonts w:ascii="Arial" w:hAnsi="Arial" w:cs="Arial"/>
          <w:b/>
          <w:sz w:val="22"/>
          <w:szCs w:val="22"/>
        </w:rPr>
        <w:t>Document for:</w:t>
      </w:r>
      <w:r w:rsidRPr="00D56ABF">
        <w:rPr>
          <w:rFonts w:ascii="Arial" w:hAnsi="Arial" w:cs="Arial"/>
          <w:b/>
          <w:sz w:val="22"/>
          <w:szCs w:val="22"/>
        </w:rPr>
        <w:tab/>
      </w:r>
      <w:r w:rsidR="00597A9C" w:rsidRPr="00D56ABF">
        <w:rPr>
          <w:rFonts w:ascii="Arial" w:hAnsi="Arial" w:cs="Arial"/>
          <w:b/>
          <w:sz w:val="22"/>
          <w:szCs w:val="22"/>
        </w:rPr>
        <w:t>Discussion</w:t>
      </w:r>
    </w:p>
    <w:p w14:paraId="67876EF2" w14:textId="1CAE2813" w:rsidR="00440983" w:rsidRPr="00D56ABF" w:rsidRDefault="00440983" w:rsidP="008E7D27">
      <w:pPr>
        <w:spacing w:before="120" w:after="120" w:line="360" w:lineRule="auto"/>
        <w:ind w:left="2127" w:hanging="2127"/>
        <w:rPr>
          <w:rFonts w:ascii="Arial" w:hAnsi="Arial" w:cs="Arial"/>
          <w:b/>
          <w:sz w:val="22"/>
          <w:szCs w:val="22"/>
        </w:rPr>
      </w:pPr>
      <w:r w:rsidRPr="00D56ABF">
        <w:rPr>
          <w:rFonts w:ascii="Arial" w:hAnsi="Arial" w:cs="Arial"/>
          <w:b/>
          <w:sz w:val="22"/>
          <w:szCs w:val="22"/>
        </w:rPr>
        <w:t>Agenda Item:</w:t>
      </w:r>
      <w:r w:rsidRPr="00D56ABF">
        <w:rPr>
          <w:rFonts w:ascii="Arial" w:hAnsi="Arial" w:cs="Arial"/>
          <w:b/>
          <w:sz w:val="22"/>
          <w:szCs w:val="22"/>
        </w:rPr>
        <w:tab/>
      </w:r>
      <w:r w:rsidR="00DA2371" w:rsidRPr="00D56ABF">
        <w:rPr>
          <w:rFonts w:ascii="Arial" w:hAnsi="Arial" w:cs="Arial"/>
          <w:b/>
          <w:sz w:val="22"/>
          <w:szCs w:val="22"/>
        </w:rPr>
        <w:t>11</w:t>
      </w:r>
    </w:p>
    <w:p w14:paraId="51B826EF" w14:textId="2B4FB9C7" w:rsidR="00440983" w:rsidRPr="00D56ABF" w:rsidRDefault="00440983" w:rsidP="008E7D27">
      <w:pPr>
        <w:pBdr>
          <w:bottom w:val="single" w:sz="4" w:space="1" w:color="auto"/>
        </w:pBdr>
        <w:spacing w:before="120" w:after="120" w:line="360" w:lineRule="auto"/>
        <w:ind w:left="2127" w:hanging="2127"/>
        <w:rPr>
          <w:rFonts w:ascii="Arial" w:hAnsi="Arial" w:cs="Arial"/>
          <w:b/>
          <w:sz w:val="22"/>
          <w:szCs w:val="22"/>
        </w:rPr>
      </w:pPr>
      <w:r w:rsidRPr="00D56ABF">
        <w:rPr>
          <w:rFonts w:ascii="Arial" w:hAnsi="Arial" w:cs="Arial"/>
          <w:b/>
          <w:sz w:val="22"/>
          <w:szCs w:val="22"/>
        </w:rPr>
        <w:t>Work Item / Release:</w:t>
      </w:r>
      <w:r w:rsidRPr="00D56ABF">
        <w:rPr>
          <w:rFonts w:ascii="Arial" w:hAnsi="Arial" w:cs="Arial"/>
          <w:b/>
          <w:sz w:val="22"/>
          <w:szCs w:val="22"/>
        </w:rPr>
        <w:tab/>
      </w:r>
      <w:r w:rsidR="00710A9D" w:rsidRPr="00D56ABF">
        <w:rPr>
          <w:rFonts w:ascii="Arial" w:hAnsi="Arial" w:cs="Arial"/>
          <w:b/>
          <w:sz w:val="22"/>
          <w:szCs w:val="22"/>
        </w:rPr>
        <w:t>LI1</w:t>
      </w:r>
      <w:r w:rsidR="00A1603D" w:rsidRPr="00D56ABF">
        <w:rPr>
          <w:rFonts w:ascii="Arial" w:hAnsi="Arial" w:cs="Arial"/>
          <w:b/>
          <w:sz w:val="22"/>
          <w:szCs w:val="22"/>
        </w:rPr>
        <w:t>9</w:t>
      </w:r>
    </w:p>
    <w:p w14:paraId="42F3F8AE" w14:textId="022D7011" w:rsidR="00AC37EB" w:rsidRPr="00D56ABF" w:rsidRDefault="00440983" w:rsidP="00F201DF">
      <w:pPr>
        <w:pBdr>
          <w:bottom w:val="single" w:sz="4" w:space="1" w:color="auto"/>
        </w:pBdr>
        <w:spacing w:before="120" w:after="120"/>
        <w:rPr>
          <w:rFonts w:ascii="Arial" w:hAnsi="Arial" w:cs="Arial"/>
          <w:i/>
          <w:sz w:val="18"/>
          <w:szCs w:val="18"/>
        </w:rPr>
      </w:pPr>
      <w:r w:rsidRPr="00D56ABF">
        <w:rPr>
          <w:rFonts w:ascii="Arial" w:hAnsi="Arial" w:cs="Arial"/>
          <w:b/>
          <w:i/>
          <w:sz w:val="22"/>
          <w:szCs w:val="22"/>
        </w:rPr>
        <w:t>Abstract of the contribution:</w:t>
      </w:r>
      <w:r w:rsidR="00850677" w:rsidRPr="00D56ABF">
        <w:rPr>
          <w:rFonts w:ascii="Arial" w:hAnsi="Arial" w:cs="Arial"/>
          <w:i/>
          <w:sz w:val="22"/>
          <w:szCs w:val="22"/>
        </w:rPr>
        <w:t xml:space="preserve"> </w:t>
      </w:r>
      <w:r w:rsidR="00AC37EB" w:rsidRPr="00D56ABF">
        <w:rPr>
          <w:rFonts w:ascii="Arial" w:hAnsi="Arial" w:cs="Arial"/>
          <w:i/>
          <w:sz w:val="18"/>
          <w:szCs w:val="18"/>
        </w:rPr>
        <w:t xml:space="preserve">This document </w:t>
      </w:r>
      <w:r w:rsidR="00DA2371" w:rsidRPr="00D56ABF">
        <w:rPr>
          <w:rFonts w:ascii="Arial" w:hAnsi="Arial" w:cs="Arial"/>
          <w:i/>
          <w:sz w:val="18"/>
          <w:szCs w:val="18"/>
        </w:rPr>
        <w:t>gives an overview of the presentation slides in reference to the Store and Forward related analysis</w:t>
      </w:r>
      <w:r w:rsidR="00700DFA" w:rsidRPr="00D56ABF">
        <w:rPr>
          <w:rFonts w:ascii="Arial" w:hAnsi="Arial" w:cs="Arial"/>
          <w:i/>
          <w:sz w:val="18"/>
          <w:szCs w:val="18"/>
        </w:rPr>
        <w:t xml:space="preserve">. </w:t>
      </w:r>
    </w:p>
    <w:p w14:paraId="2E5A706C" w14:textId="17200888" w:rsidR="00347117" w:rsidRPr="00D56ABF" w:rsidRDefault="002A1336" w:rsidP="00F201DF">
      <w:pPr>
        <w:pBdr>
          <w:bottom w:val="single" w:sz="4" w:space="1" w:color="auto"/>
        </w:pBdr>
        <w:spacing w:before="120" w:after="120"/>
        <w:rPr>
          <w:rFonts w:ascii="Arial" w:hAnsi="Arial" w:cs="Arial"/>
          <w:b/>
          <w:sz w:val="36"/>
          <w:szCs w:val="36"/>
        </w:rPr>
      </w:pPr>
      <w:r w:rsidRPr="00D56ABF">
        <w:rPr>
          <w:rFonts w:ascii="Arial" w:hAnsi="Arial" w:cs="Arial"/>
          <w:b/>
          <w:i/>
          <w:sz w:val="36"/>
          <w:szCs w:val="36"/>
        </w:rPr>
        <w:t>BACKGROUND</w:t>
      </w:r>
    </w:p>
    <w:p w14:paraId="0715D3FD" w14:textId="08318725" w:rsidR="00DA2371" w:rsidRPr="00D56ABF" w:rsidRDefault="00DA2371" w:rsidP="00D56ABF">
      <w:pPr>
        <w:tabs>
          <w:tab w:val="left" w:pos="709"/>
        </w:tabs>
        <w:spacing w:line="360" w:lineRule="auto"/>
        <w:jc w:val="both"/>
        <w:rPr>
          <w:rFonts w:ascii="Arial" w:hAnsi="Arial" w:cs="Arial"/>
          <w:bCs/>
          <w:sz w:val="22"/>
          <w:szCs w:val="22"/>
        </w:rPr>
      </w:pPr>
      <w:r w:rsidRPr="00D56ABF">
        <w:rPr>
          <w:rFonts w:ascii="Arial" w:hAnsi="Arial" w:cs="Arial"/>
          <w:bCs/>
          <w:sz w:val="22"/>
          <w:szCs w:val="22"/>
        </w:rPr>
        <w:t xml:space="preserve">Store and Forward concepts were previously discussed within the SA3-LI. Of the two approaches considered within the architecture group (SA2), SA3-LI had previously indicated that for LI to work, only the option where the packet core NFs are </w:t>
      </w:r>
      <w:r w:rsidR="00D56ABF" w:rsidRPr="00D56ABF">
        <w:rPr>
          <w:rFonts w:ascii="Arial" w:hAnsi="Arial" w:cs="Arial"/>
          <w:bCs/>
          <w:sz w:val="22"/>
          <w:szCs w:val="22"/>
        </w:rPr>
        <w:t xml:space="preserve">on </w:t>
      </w:r>
      <w:r w:rsidRPr="00D56ABF">
        <w:rPr>
          <w:rFonts w:ascii="Arial" w:hAnsi="Arial" w:cs="Arial"/>
          <w:bCs/>
          <w:sz w:val="22"/>
          <w:szCs w:val="22"/>
        </w:rPr>
        <w:t xml:space="preserve">ground had to be considered. </w:t>
      </w:r>
    </w:p>
    <w:p w14:paraId="133A567C" w14:textId="2FC9032A" w:rsidR="00D56ABF" w:rsidRPr="00D56ABF" w:rsidRDefault="00D56ABF" w:rsidP="00D56ABF">
      <w:pPr>
        <w:tabs>
          <w:tab w:val="left" w:pos="709"/>
        </w:tabs>
        <w:spacing w:line="360" w:lineRule="auto"/>
        <w:jc w:val="both"/>
        <w:rPr>
          <w:rFonts w:ascii="Arial" w:hAnsi="Arial" w:cs="Arial"/>
          <w:bCs/>
          <w:sz w:val="22"/>
          <w:szCs w:val="22"/>
        </w:rPr>
      </w:pPr>
      <w:r w:rsidRPr="00D56ABF">
        <w:rPr>
          <w:rFonts w:ascii="Arial" w:hAnsi="Arial" w:cs="Arial"/>
          <w:bCs/>
          <w:sz w:val="22"/>
          <w:szCs w:val="22"/>
        </w:rPr>
        <w:t>Because the Packet NFs where the LI functions would reside are the ground, the understanding was that the LI can be provided for the packets to or from the UE that flow through the satellite. A self-brainstorming session identified that additional considerations shall be made by LI functions as well as non-LI functions to support LI. The related analysis is presented in a series of slide-sets</w:t>
      </w:r>
      <w:r w:rsidR="00700DFA" w:rsidRPr="00D56ABF">
        <w:rPr>
          <w:rFonts w:ascii="Arial" w:hAnsi="Arial" w:cs="Arial"/>
          <w:bCs/>
          <w:sz w:val="22"/>
          <w:szCs w:val="22"/>
        </w:rPr>
        <w:t xml:space="preserve">. </w:t>
      </w:r>
    </w:p>
    <w:p w14:paraId="674B79AB" w14:textId="4712A0F9" w:rsidR="00D56ABF" w:rsidRPr="00D56ABF" w:rsidRDefault="00D56ABF" w:rsidP="00D56ABF">
      <w:pPr>
        <w:pBdr>
          <w:bottom w:val="single" w:sz="4" w:space="1" w:color="auto"/>
        </w:pBdr>
        <w:spacing w:before="120" w:after="120" w:line="360" w:lineRule="auto"/>
        <w:rPr>
          <w:rFonts w:ascii="Arial" w:hAnsi="Arial" w:cs="Arial"/>
          <w:b/>
          <w:sz w:val="36"/>
          <w:szCs w:val="36"/>
        </w:rPr>
      </w:pPr>
      <w:r>
        <w:rPr>
          <w:rFonts w:ascii="Arial" w:hAnsi="Arial" w:cs="Arial"/>
          <w:b/>
          <w:i/>
          <w:sz w:val="36"/>
          <w:szCs w:val="36"/>
        </w:rPr>
        <w:t>OVERVIEW</w:t>
      </w:r>
    </w:p>
    <w:p w14:paraId="5A86BD27" w14:textId="776EF201" w:rsidR="00DA2371" w:rsidRPr="00D56ABF" w:rsidRDefault="0063570E" w:rsidP="00D56ABF">
      <w:pPr>
        <w:tabs>
          <w:tab w:val="left" w:pos="709"/>
        </w:tabs>
        <w:spacing w:line="360" w:lineRule="auto"/>
        <w:jc w:val="both"/>
        <w:rPr>
          <w:rFonts w:ascii="Arial" w:hAnsi="Arial" w:cs="Arial"/>
          <w:bCs/>
          <w:sz w:val="22"/>
          <w:szCs w:val="22"/>
        </w:rPr>
      </w:pPr>
      <w:r w:rsidRPr="00D56ABF">
        <w:rPr>
          <w:rFonts w:ascii="Arial" w:hAnsi="Arial" w:cs="Arial"/>
          <w:bCs/>
          <w:sz w:val="22"/>
          <w:szCs w:val="22"/>
        </w:rPr>
        <w:t>The following gives an overview of th</w:t>
      </w:r>
      <w:r w:rsidR="00D56ABF" w:rsidRPr="00D56ABF">
        <w:rPr>
          <w:rFonts w:ascii="Arial" w:hAnsi="Arial" w:cs="Arial"/>
          <w:bCs/>
          <w:sz w:val="22"/>
          <w:szCs w:val="22"/>
        </w:rPr>
        <w:t xml:space="preserve">e different documents related to the analysis:  </w:t>
      </w:r>
    </w:p>
    <w:p w14:paraId="6570ECEA" w14:textId="02EE1C4A"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Previous analysis – this recaps the previous analysis</w:t>
      </w:r>
      <w:r w:rsidR="00700DFA">
        <w:rPr>
          <w:rFonts w:cs="Arial"/>
          <w:bCs/>
          <w:szCs w:val="22"/>
        </w:rPr>
        <w:t xml:space="preserve">. </w:t>
      </w:r>
    </w:p>
    <w:p w14:paraId="516A5D82" w14:textId="71120E50"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Situations – presents FIVE Store and Forward (S&amp;F) related situations that have to be considered. </w:t>
      </w:r>
    </w:p>
    <w:p w14:paraId="3FB9A76D" w14:textId="30303454"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normal LI – presents how LI without any edge case scenarios can be provided for those FIVE S&amp;F situations. </w:t>
      </w:r>
    </w:p>
    <w:p w14:paraId="731AEE62" w14:textId="4DB92A72"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LI Extensions – presents SIX different LI extensions to be considered. </w:t>
      </w:r>
      <w:r w:rsidR="00700DFA" w:rsidRPr="00D56ABF">
        <w:rPr>
          <w:rFonts w:cs="Arial"/>
          <w:bCs/>
          <w:szCs w:val="22"/>
        </w:rPr>
        <w:t>The</w:t>
      </w:r>
      <w:r w:rsidRPr="00D56ABF">
        <w:rPr>
          <w:rFonts w:cs="Arial"/>
          <w:bCs/>
          <w:szCs w:val="22"/>
        </w:rPr>
        <w:t xml:space="preserve"> presentation goes around different LI related edge cases. </w:t>
      </w:r>
    </w:p>
    <w:p w14:paraId="10A9C21D" w14:textId="768F5285"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Extension 1 – presents the LI Extension 1 for those FIVE S&amp;F situations. </w:t>
      </w:r>
    </w:p>
    <w:p w14:paraId="700DB720" w14:textId="73445ECF"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lastRenderedPageBreak/>
        <w:t>Further analysis</w:t>
      </w:r>
      <w:r w:rsidRPr="00D56ABF">
        <w:rPr>
          <w:rFonts w:cs="Arial"/>
          <w:bCs/>
          <w:szCs w:val="22"/>
        </w:rPr>
        <w:t xml:space="preserve">, Extension 2 </w:t>
      </w:r>
      <w:r w:rsidRPr="00D56ABF">
        <w:rPr>
          <w:rFonts w:cs="Arial"/>
          <w:bCs/>
          <w:szCs w:val="22"/>
        </w:rPr>
        <w:t xml:space="preserve"> – presents the LI Extension </w:t>
      </w:r>
      <w:r w:rsidRPr="00D56ABF">
        <w:rPr>
          <w:rFonts w:cs="Arial"/>
          <w:bCs/>
          <w:szCs w:val="22"/>
        </w:rPr>
        <w:t>2</w:t>
      </w:r>
      <w:r w:rsidRPr="00D56ABF">
        <w:rPr>
          <w:rFonts w:cs="Arial"/>
          <w:bCs/>
          <w:szCs w:val="22"/>
        </w:rPr>
        <w:t xml:space="preserve"> for those FIVE S&amp;F situations. </w:t>
      </w:r>
    </w:p>
    <w:p w14:paraId="71CDB62A" w14:textId="250FD66C"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Extension </w:t>
      </w:r>
      <w:r w:rsidRPr="00D56ABF">
        <w:rPr>
          <w:rFonts w:cs="Arial"/>
          <w:bCs/>
          <w:szCs w:val="22"/>
        </w:rPr>
        <w:t>3</w:t>
      </w:r>
      <w:r w:rsidRPr="00D56ABF">
        <w:rPr>
          <w:rFonts w:cs="Arial"/>
          <w:bCs/>
          <w:szCs w:val="22"/>
        </w:rPr>
        <w:t xml:space="preserve"> – presents the LI Extension </w:t>
      </w:r>
      <w:r w:rsidRPr="00D56ABF">
        <w:rPr>
          <w:rFonts w:cs="Arial"/>
          <w:bCs/>
          <w:szCs w:val="22"/>
        </w:rPr>
        <w:t>3</w:t>
      </w:r>
      <w:r w:rsidRPr="00D56ABF">
        <w:rPr>
          <w:rFonts w:cs="Arial"/>
          <w:bCs/>
          <w:szCs w:val="22"/>
        </w:rPr>
        <w:t xml:space="preserve"> for those FIVE S&amp;F situations. </w:t>
      </w:r>
    </w:p>
    <w:p w14:paraId="3C38F4A2" w14:textId="30059C38"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Extension </w:t>
      </w:r>
      <w:r w:rsidRPr="00D56ABF">
        <w:rPr>
          <w:rFonts w:cs="Arial"/>
          <w:bCs/>
          <w:szCs w:val="22"/>
        </w:rPr>
        <w:t>4</w:t>
      </w:r>
      <w:r w:rsidRPr="00D56ABF">
        <w:rPr>
          <w:rFonts w:cs="Arial"/>
          <w:bCs/>
          <w:szCs w:val="22"/>
        </w:rPr>
        <w:t xml:space="preserve"> – presents the LI Extension </w:t>
      </w:r>
      <w:r w:rsidRPr="00D56ABF">
        <w:rPr>
          <w:rFonts w:cs="Arial"/>
          <w:bCs/>
          <w:szCs w:val="22"/>
        </w:rPr>
        <w:t>4</w:t>
      </w:r>
      <w:r w:rsidRPr="00D56ABF">
        <w:rPr>
          <w:rFonts w:cs="Arial"/>
          <w:bCs/>
          <w:szCs w:val="22"/>
        </w:rPr>
        <w:t xml:space="preserve"> for those FIVE S&amp;F situations</w:t>
      </w:r>
      <w:r w:rsidRPr="00D56ABF">
        <w:rPr>
          <w:rFonts w:cs="Arial"/>
          <w:bCs/>
          <w:szCs w:val="22"/>
        </w:rPr>
        <w:t>.</w:t>
      </w:r>
    </w:p>
    <w:p w14:paraId="364673CF" w14:textId="7CF1AD49"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Extension </w:t>
      </w:r>
      <w:r w:rsidRPr="00D56ABF">
        <w:rPr>
          <w:rFonts w:cs="Arial"/>
          <w:bCs/>
          <w:szCs w:val="22"/>
        </w:rPr>
        <w:t>5</w:t>
      </w:r>
      <w:r w:rsidRPr="00D56ABF">
        <w:rPr>
          <w:rFonts w:cs="Arial"/>
          <w:bCs/>
          <w:szCs w:val="22"/>
        </w:rPr>
        <w:t xml:space="preserve"> – presents the LI Extension </w:t>
      </w:r>
      <w:r w:rsidRPr="00D56ABF">
        <w:rPr>
          <w:rFonts w:cs="Arial"/>
          <w:bCs/>
          <w:szCs w:val="22"/>
        </w:rPr>
        <w:t>5</w:t>
      </w:r>
      <w:r w:rsidRPr="00D56ABF">
        <w:rPr>
          <w:rFonts w:cs="Arial"/>
          <w:bCs/>
          <w:szCs w:val="22"/>
        </w:rPr>
        <w:t xml:space="preserve"> for those FIVE S&amp;F situations. </w:t>
      </w:r>
    </w:p>
    <w:p w14:paraId="47D5AE21" w14:textId="08AADEF5"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Extension </w:t>
      </w:r>
      <w:r w:rsidRPr="00D56ABF">
        <w:rPr>
          <w:rFonts w:cs="Arial"/>
          <w:bCs/>
          <w:szCs w:val="22"/>
        </w:rPr>
        <w:t>6</w:t>
      </w:r>
      <w:r w:rsidRPr="00D56ABF">
        <w:rPr>
          <w:rFonts w:cs="Arial"/>
          <w:bCs/>
          <w:szCs w:val="22"/>
        </w:rPr>
        <w:t xml:space="preserve">  – presents the LI Extension </w:t>
      </w:r>
      <w:r w:rsidRPr="00D56ABF">
        <w:rPr>
          <w:rFonts w:cs="Arial"/>
          <w:bCs/>
          <w:szCs w:val="22"/>
        </w:rPr>
        <w:t>6</w:t>
      </w:r>
      <w:r w:rsidRPr="00D56ABF">
        <w:rPr>
          <w:rFonts w:cs="Arial"/>
          <w:bCs/>
          <w:szCs w:val="22"/>
        </w:rPr>
        <w:t xml:space="preserve"> for those FIVE S&amp;F situations. </w:t>
      </w:r>
    </w:p>
    <w:p w14:paraId="3AAE24E1" w14:textId="77777777"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w:t>
      </w:r>
      <w:r w:rsidRPr="00D56ABF">
        <w:rPr>
          <w:rFonts w:cs="Arial"/>
          <w:bCs/>
          <w:szCs w:val="22"/>
        </w:rPr>
        <w:t xml:space="preserve">Non-LI considerations – presents a summary of the enhancements that need to be supported by the overall S&amp;F concepts and architecture. These are non-LI related enhancements. </w:t>
      </w:r>
    </w:p>
    <w:p w14:paraId="65086F37" w14:textId="13A8E4C6" w:rsidR="0063570E" w:rsidRPr="00D56ABF" w:rsidRDefault="0063570E" w:rsidP="00D56ABF">
      <w:pPr>
        <w:pStyle w:val="ListParagraph"/>
        <w:numPr>
          <w:ilvl w:val="0"/>
          <w:numId w:val="14"/>
        </w:numPr>
        <w:tabs>
          <w:tab w:val="left" w:pos="709"/>
        </w:tabs>
        <w:spacing w:line="360" w:lineRule="auto"/>
        <w:jc w:val="both"/>
        <w:rPr>
          <w:rFonts w:cs="Arial"/>
          <w:bCs/>
          <w:szCs w:val="22"/>
        </w:rPr>
      </w:pPr>
      <w:r w:rsidRPr="00D56ABF">
        <w:rPr>
          <w:rFonts w:cs="Arial"/>
          <w:bCs/>
          <w:szCs w:val="22"/>
        </w:rPr>
        <w:t xml:space="preserve">Further analysis, LI considerations – presents a summary of the </w:t>
      </w:r>
      <w:r w:rsidRPr="00D56ABF">
        <w:rPr>
          <w:rFonts w:cs="Arial"/>
          <w:bCs/>
          <w:szCs w:val="22"/>
        </w:rPr>
        <w:t xml:space="preserve">LI </w:t>
      </w:r>
      <w:r w:rsidRPr="00D56ABF">
        <w:rPr>
          <w:rFonts w:cs="Arial"/>
          <w:bCs/>
          <w:szCs w:val="22"/>
        </w:rPr>
        <w:t xml:space="preserve">enhancements that </w:t>
      </w:r>
      <w:r w:rsidRPr="00D56ABF">
        <w:rPr>
          <w:rFonts w:cs="Arial"/>
          <w:bCs/>
          <w:szCs w:val="22"/>
        </w:rPr>
        <w:t>may have to be made or considered to support a regulatory-free S&amp;F realization</w:t>
      </w:r>
      <w:r w:rsidR="00700DFA" w:rsidRPr="00D56ABF">
        <w:rPr>
          <w:rFonts w:cs="Arial"/>
          <w:bCs/>
          <w:szCs w:val="22"/>
        </w:rPr>
        <w:t xml:space="preserve">. </w:t>
      </w:r>
    </w:p>
    <w:p w14:paraId="1965DF43" w14:textId="62077935" w:rsidR="00DA2371" w:rsidRPr="00D56ABF" w:rsidRDefault="00D56ABF" w:rsidP="00D56ABF">
      <w:pPr>
        <w:pStyle w:val="ListParagraph"/>
        <w:tabs>
          <w:tab w:val="left" w:pos="709"/>
        </w:tabs>
        <w:spacing w:line="360" w:lineRule="auto"/>
        <w:ind w:left="0"/>
        <w:jc w:val="both"/>
        <w:rPr>
          <w:rFonts w:cs="Arial"/>
          <w:bCs/>
          <w:szCs w:val="22"/>
        </w:rPr>
      </w:pPr>
      <w:r>
        <w:rPr>
          <w:rFonts w:cs="Arial"/>
          <w:bCs/>
          <w:szCs w:val="22"/>
        </w:rPr>
        <w:t xml:space="preserve">It is possible that </w:t>
      </w:r>
      <w:r w:rsidR="00700DFA">
        <w:rPr>
          <w:rFonts w:cs="Arial"/>
          <w:bCs/>
          <w:szCs w:val="22"/>
        </w:rPr>
        <w:t>some of</w:t>
      </w:r>
      <w:r>
        <w:rPr>
          <w:rFonts w:cs="Arial"/>
          <w:bCs/>
          <w:szCs w:val="22"/>
        </w:rPr>
        <w:t xml:space="preserve"> the enhancements sought for may not be feasible</w:t>
      </w:r>
      <w:r w:rsidR="00700DFA">
        <w:rPr>
          <w:rFonts w:cs="Arial"/>
          <w:bCs/>
          <w:szCs w:val="22"/>
        </w:rPr>
        <w:t xml:space="preserve"> (or even unrealistic)</w:t>
      </w:r>
      <w:r>
        <w:rPr>
          <w:rFonts w:cs="Arial"/>
          <w:bCs/>
          <w:szCs w:val="22"/>
        </w:rPr>
        <w:t xml:space="preserve">. Never-the-less, it is assumed that SA3-LI would like to be aware of such aspects in case </w:t>
      </w:r>
      <w:r w:rsidR="00700DFA">
        <w:rPr>
          <w:rFonts w:cs="Arial"/>
          <w:bCs/>
          <w:szCs w:val="22"/>
        </w:rPr>
        <w:t xml:space="preserve">implementation compromises have to be made in order to meet the overall objectives of LI. </w:t>
      </w:r>
    </w:p>
    <w:p w14:paraId="61B994B5" w14:textId="54694DE9" w:rsidR="00D56ABF" w:rsidRPr="00D56ABF" w:rsidRDefault="00D56ABF" w:rsidP="00D56ABF">
      <w:pPr>
        <w:pBdr>
          <w:bottom w:val="single" w:sz="4" w:space="1" w:color="auto"/>
        </w:pBdr>
        <w:spacing w:before="120" w:after="120" w:line="360" w:lineRule="auto"/>
        <w:rPr>
          <w:rFonts w:ascii="Arial" w:hAnsi="Arial" w:cs="Arial"/>
          <w:b/>
          <w:sz w:val="36"/>
          <w:szCs w:val="36"/>
        </w:rPr>
      </w:pPr>
      <w:r>
        <w:rPr>
          <w:rFonts w:ascii="Arial" w:hAnsi="Arial" w:cs="Arial"/>
          <w:b/>
          <w:i/>
          <w:sz w:val="36"/>
          <w:szCs w:val="36"/>
        </w:rPr>
        <w:t>CONCLUSION</w:t>
      </w:r>
    </w:p>
    <w:p w14:paraId="1D2BA971" w14:textId="2F20A5DC" w:rsidR="00D56ABF" w:rsidRDefault="00D56ABF" w:rsidP="00D56ABF">
      <w:pPr>
        <w:tabs>
          <w:tab w:val="left" w:pos="709"/>
        </w:tabs>
        <w:spacing w:line="360" w:lineRule="auto"/>
        <w:jc w:val="both"/>
        <w:rPr>
          <w:rFonts w:ascii="Arial" w:hAnsi="Arial" w:cs="Arial"/>
          <w:bCs/>
          <w:sz w:val="22"/>
          <w:szCs w:val="22"/>
        </w:rPr>
      </w:pPr>
      <w:r w:rsidRPr="00D56ABF">
        <w:rPr>
          <w:rFonts w:ascii="Arial" w:hAnsi="Arial" w:cs="Arial"/>
          <w:bCs/>
          <w:sz w:val="22"/>
          <w:szCs w:val="22"/>
        </w:rPr>
        <w:t xml:space="preserve">A draft version of </w:t>
      </w:r>
      <w:r>
        <w:rPr>
          <w:rFonts w:ascii="Arial" w:hAnsi="Arial" w:cs="Arial"/>
          <w:bCs/>
          <w:sz w:val="22"/>
          <w:szCs w:val="22"/>
        </w:rPr>
        <w:t xml:space="preserve">a proposed </w:t>
      </w:r>
      <w:r w:rsidRPr="00D56ABF">
        <w:rPr>
          <w:rFonts w:ascii="Arial" w:hAnsi="Arial" w:cs="Arial"/>
          <w:bCs/>
          <w:sz w:val="22"/>
          <w:szCs w:val="22"/>
        </w:rPr>
        <w:t>outgoing LS to SA2, CT4 informing</w:t>
      </w:r>
      <w:r>
        <w:rPr>
          <w:rFonts w:ascii="Arial" w:hAnsi="Arial" w:cs="Arial"/>
          <w:bCs/>
          <w:sz w:val="22"/>
          <w:szCs w:val="22"/>
        </w:rPr>
        <w:t xml:space="preserve"> them</w:t>
      </w:r>
      <w:r w:rsidRPr="00D56ABF">
        <w:rPr>
          <w:rFonts w:ascii="Arial" w:hAnsi="Arial" w:cs="Arial"/>
          <w:bCs/>
          <w:sz w:val="22"/>
          <w:szCs w:val="22"/>
        </w:rPr>
        <w:t xml:space="preserve"> with the non-LI related enhancements to be made and requesting for a confirmation the same can be (and how it can be) done. </w:t>
      </w:r>
    </w:p>
    <w:p w14:paraId="79F4AACA" w14:textId="46731C02" w:rsidR="00D56ABF" w:rsidRPr="00D56ABF" w:rsidRDefault="00700DFA" w:rsidP="00D56ABF">
      <w:pPr>
        <w:tabs>
          <w:tab w:val="left" w:pos="709"/>
        </w:tabs>
        <w:spacing w:line="360" w:lineRule="auto"/>
        <w:jc w:val="both"/>
        <w:rPr>
          <w:rFonts w:ascii="Arial" w:hAnsi="Arial" w:cs="Arial"/>
          <w:bCs/>
          <w:sz w:val="22"/>
          <w:szCs w:val="22"/>
        </w:rPr>
      </w:pPr>
      <w:r>
        <w:rPr>
          <w:rFonts w:ascii="Arial" w:hAnsi="Arial" w:cs="Arial"/>
          <w:bCs/>
          <w:sz w:val="22"/>
          <w:szCs w:val="22"/>
        </w:rPr>
        <w:t xml:space="preserve">It seems that </w:t>
      </w:r>
      <w:r w:rsidR="00D56ABF">
        <w:rPr>
          <w:rFonts w:ascii="Arial" w:hAnsi="Arial" w:cs="Arial"/>
          <w:bCs/>
          <w:sz w:val="22"/>
          <w:szCs w:val="22"/>
        </w:rPr>
        <w:t xml:space="preserve"> most of the details are now in CT4 territory. The LS is copied to SA3. </w:t>
      </w:r>
    </w:p>
    <w:p w14:paraId="4543D00D" w14:textId="6D759600" w:rsidR="00E10178" w:rsidRPr="00D56ABF" w:rsidRDefault="00E10178" w:rsidP="00D56ABF">
      <w:pPr>
        <w:tabs>
          <w:tab w:val="left" w:pos="709"/>
        </w:tabs>
        <w:spacing w:line="360" w:lineRule="auto"/>
        <w:rPr>
          <w:rFonts w:ascii="Arial" w:hAnsi="Arial" w:cs="Arial"/>
          <w:bCs/>
          <w:szCs w:val="22"/>
        </w:rPr>
      </w:pPr>
    </w:p>
    <w:sectPr w:rsidR="00E10178" w:rsidRPr="00D56AB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E0187"/>
    <w:multiLevelType w:val="hybridMultilevel"/>
    <w:tmpl w:val="C6F062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0F1E0B"/>
    <w:multiLevelType w:val="hybridMultilevel"/>
    <w:tmpl w:val="627E15C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A54E9E"/>
    <w:multiLevelType w:val="hybridMultilevel"/>
    <w:tmpl w:val="C6F0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B0B73"/>
    <w:multiLevelType w:val="hybridMultilevel"/>
    <w:tmpl w:val="52807F9A"/>
    <w:lvl w:ilvl="0" w:tplc="FFFFFFFF">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705F0A"/>
    <w:multiLevelType w:val="hybridMultilevel"/>
    <w:tmpl w:val="97F038A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E10D0"/>
    <w:multiLevelType w:val="hybridMultilevel"/>
    <w:tmpl w:val="7E18C6E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B62B7"/>
    <w:multiLevelType w:val="hybridMultilevel"/>
    <w:tmpl w:val="8C90E56E"/>
    <w:lvl w:ilvl="0" w:tplc="447259FA">
      <w:start w:val="51"/>
      <w:numFmt w:val="bullet"/>
      <w:lvlText w:val="-"/>
      <w:lvlJc w:val="left"/>
      <w:pPr>
        <w:ind w:left="2018" w:hanging="360"/>
      </w:pPr>
      <w:rPr>
        <w:rFonts w:ascii="Times New Roman" w:eastAsia="Times New Roman" w:hAnsi="Times New Roman" w:cs="Times New Roman"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4FD32640"/>
    <w:multiLevelType w:val="hybridMultilevel"/>
    <w:tmpl w:val="2CC4B508"/>
    <w:lvl w:ilvl="0" w:tplc="FFFFFFFF">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2C44546"/>
    <w:multiLevelType w:val="hybridMultilevel"/>
    <w:tmpl w:val="81366CF6"/>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444A10"/>
    <w:multiLevelType w:val="hybridMultilevel"/>
    <w:tmpl w:val="28B07536"/>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2"/>
  </w:num>
  <w:num w:numId="2" w16cid:durableId="64032208">
    <w:abstractNumId w:val="14"/>
  </w:num>
  <w:num w:numId="3" w16cid:durableId="550578688">
    <w:abstractNumId w:val="6"/>
  </w:num>
  <w:num w:numId="4" w16cid:durableId="1112628801">
    <w:abstractNumId w:val="2"/>
  </w:num>
  <w:num w:numId="5" w16cid:durableId="1948271736">
    <w:abstractNumId w:val="13"/>
  </w:num>
  <w:num w:numId="6" w16cid:durableId="1174492202">
    <w:abstractNumId w:val="1"/>
  </w:num>
  <w:num w:numId="7" w16cid:durableId="1482162453">
    <w:abstractNumId w:val="5"/>
  </w:num>
  <w:num w:numId="8" w16cid:durableId="97457434">
    <w:abstractNumId w:val="7"/>
  </w:num>
  <w:num w:numId="9" w16cid:durableId="1384521198">
    <w:abstractNumId w:val="10"/>
  </w:num>
  <w:num w:numId="10" w16cid:durableId="630983948">
    <w:abstractNumId w:val="8"/>
  </w:num>
  <w:num w:numId="11" w16cid:durableId="1747610328">
    <w:abstractNumId w:val="4"/>
  </w:num>
  <w:num w:numId="12" w16cid:durableId="243540887">
    <w:abstractNumId w:val="9"/>
  </w:num>
  <w:num w:numId="13" w16cid:durableId="1987395885">
    <w:abstractNumId w:val="11"/>
  </w:num>
  <w:num w:numId="14" w16cid:durableId="1906455000">
    <w:abstractNumId w:val="3"/>
  </w:num>
  <w:num w:numId="15" w16cid:durableId="11952713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30037"/>
    <w:rsid w:val="0003196A"/>
    <w:rsid w:val="0003544D"/>
    <w:rsid w:val="00037B82"/>
    <w:rsid w:val="00037C34"/>
    <w:rsid w:val="0004687B"/>
    <w:rsid w:val="00046AAF"/>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D74"/>
    <w:rsid w:val="00105FC8"/>
    <w:rsid w:val="00116717"/>
    <w:rsid w:val="0012358E"/>
    <w:rsid w:val="0012412A"/>
    <w:rsid w:val="0012432B"/>
    <w:rsid w:val="00124B70"/>
    <w:rsid w:val="00126BC5"/>
    <w:rsid w:val="00134871"/>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0F61"/>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4FA2"/>
    <w:rsid w:val="00367BB2"/>
    <w:rsid w:val="00367FD0"/>
    <w:rsid w:val="00371145"/>
    <w:rsid w:val="003716A1"/>
    <w:rsid w:val="00374C1E"/>
    <w:rsid w:val="00375AF5"/>
    <w:rsid w:val="00376B54"/>
    <w:rsid w:val="00381662"/>
    <w:rsid w:val="00393D0A"/>
    <w:rsid w:val="003940EC"/>
    <w:rsid w:val="00394EBF"/>
    <w:rsid w:val="00396B07"/>
    <w:rsid w:val="003A018C"/>
    <w:rsid w:val="003A0F9F"/>
    <w:rsid w:val="003A3772"/>
    <w:rsid w:val="003A518E"/>
    <w:rsid w:val="003B2322"/>
    <w:rsid w:val="003B318A"/>
    <w:rsid w:val="003C0345"/>
    <w:rsid w:val="003C18DF"/>
    <w:rsid w:val="003C43EC"/>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25AD9"/>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3461"/>
    <w:rsid w:val="00474B2E"/>
    <w:rsid w:val="00476EA7"/>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D0C39"/>
    <w:rsid w:val="004D1067"/>
    <w:rsid w:val="004D2CE3"/>
    <w:rsid w:val="004D583E"/>
    <w:rsid w:val="004D5AB6"/>
    <w:rsid w:val="004D63ED"/>
    <w:rsid w:val="004D6627"/>
    <w:rsid w:val="004E199D"/>
    <w:rsid w:val="004F2EE5"/>
    <w:rsid w:val="00501D10"/>
    <w:rsid w:val="00502CCD"/>
    <w:rsid w:val="00504DFF"/>
    <w:rsid w:val="00511B4C"/>
    <w:rsid w:val="00520743"/>
    <w:rsid w:val="00521E63"/>
    <w:rsid w:val="00522D3F"/>
    <w:rsid w:val="005247AD"/>
    <w:rsid w:val="00526E29"/>
    <w:rsid w:val="005326B5"/>
    <w:rsid w:val="00541287"/>
    <w:rsid w:val="00546F94"/>
    <w:rsid w:val="005476DA"/>
    <w:rsid w:val="00547EB7"/>
    <w:rsid w:val="005509C5"/>
    <w:rsid w:val="00553B4C"/>
    <w:rsid w:val="005607A4"/>
    <w:rsid w:val="0056208B"/>
    <w:rsid w:val="00565772"/>
    <w:rsid w:val="00567F0C"/>
    <w:rsid w:val="00575C82"/>
    <w:rsid w:val="00576AD1"/>
    <w:rsid w:val="00577335"/>
    <w:rsid w:val="005808F3"/>
    <w:rsid w:val="00580A4D"/>
    <w:rsid w:val="005931C5"/>
    <w:rsid w:val="005935A7"/>
    <w:rsid w:val="00593696"/>
    <w:rsid w:val="00593BCF"/>
    <w:rsid w:val="00597A9C"/>
    <w:rsid w:val="005A22E6"/>
    <w:rsid w:val="005B07D5"/>
    <w:rsid w:val="005B5220"/>
    <w:rsid w:val="005D044B"/>
    <w:rsid w:val="005D35B8"/>
    <w:rsid w:val="005D385C"/>
    <w:rsid w:val="005D45C6"/>
    <w:rsid w:val="005D62BD"/>
    <w:rsid w:val="005E44C2"/>
    <w:rsid w:val="005F0112"/>
    <w:rsid w:val="005F05C4"/>
    <w:rsid w:val="005F1A15"/>
    <w:rsid w:val="005F4E68"/>
    <w:rsid w:val="005F7B19"/>
    <w:rsid w:val="00601EA1"/>
    <w:rsid w:val="00603C60"/>
    <w:rsid w:val="00603E75"/>
    <w:rsid w:val="00613EC4"/>
    <w:rsid w:val="00623E1D"/>
    <w:rsid w:val="00624F30"/>
    <w:rsid w:val="006258D4"/>
    <w:rsid w:val="006270FE"/>
    <w:rsid w:val="0063271A"/>
    <w:rsid w:val="006345A6"/>
    <w:rsid w:val="0063570E"/>
    <w:rsid w:val="00637024"/>
    <w:rsid w:val="00637813"/>
    <w:rsid w:val="00640FEF"/>
    <w:rsid w:val="006426BB"/>
    <w:rsid w:val="0064339E"/>
    <w:rsid w:val="00643D90"/>
    <w:rsid w:val="00644A2F"/>
    <w:rsid w:val="00650E81"/>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DFE"/>
    <w:rsid w:val="006F1F8A"/>
    <w:rsid w:val="006F2768"/>
    <w:rsid w:val="006F27AE"/>
    <w:rsid w:val="006F58BB"/>
    <w:rsid w:val="00700DFA"/>
    <w:rsid w:val="00700FAB"/>
    <w:rsid w:val="007064D0"/>
    <w:rsid w:val="00707B44"/>
    <w:rsid w:val="00710451"/>
    <w:rsid w:val="00710A9D"/>
    <w:rsid w:val="00710CC2"/>
    <w:rsid w:val="00710D9F"/>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B"/>
    <w:rsid w:val="007A7603"/>
    <w:rsid w:val="007B05C6"/>
    <w:rsid w:val="007B424E"/>
    <w:rsid w:val="007B5391"/>
    <w:rsid w:val="007C0964"/>
    <w:rsid w:val="007C45A0"/>
    <w:rsid w:val="007C67DC"/>
    <w:rsid w:val="007D101A"/>
    <w:rsid w:val="007D1A35"/>
    <w:rsid w:val="007D5067"/>
    <w:rsid w:val="007E0D91"/>
    <w:rsid w:val="007E1730"/>
    <w:rsid w:val="007E7088"/>
    <w:rsid w:val="007F1B43"/>
    <w:rsid w:val="007F266D"/>
    <w:rsid w:val="007F33AA"/>
    <w:rsid w:val="007F5D52"/>
    <w:rsid w:val="00800B64"/>
    <w:rsid w:val="00803CE9"/>
    <w:rsid w:val="0080554D"/>
    <w:rsid w:val="0080645E"/>
    <w:rsid w:val="008220E9"/>
    <w:rsid w:val="00822A2E"/>
    <w:rsid w:val="00823030"/>
    <w:rsid w:val="0082733C"/>
    <w:rsid w:val="0083321A"/>
    <w:rsid w:val="00834E58"/>
    <w:rsid w:val="00841698"/>
    <w:rsid w:val="008464BB"/>
    <w:rsid w:val="00850677"/>
    <w:rsid w:val="00850C48"/>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563"/>
    <w:rsid w:val="008A0D02"/>
    <w:rsid w:val="008A1B90"/>
    <w:rsid w:val="008A22EF"/>
    <w:rsid w:val="008A4724"/>
    <w:rsid w:val="008B30AB"/>
    <w:rsid w:val="008B407F"/>
    <w:rsid w:val="008B51B7"/>
    <w:rsid w:val="008B7FB1"/>
    <w:rsid w:val="008C1143"/>
    <w:rsid w:val="008C33E3"/>
    <w:rsid w:val="008C401B"/>
    <w:rsid w:val="008D471F"/>
    <w:rsid w:val="008D51DA"/>
    <w:rsid w:val="008D5C55"/>
    <w:rsid w:val="008D79F6"/>
    <w:rsid w:val="008E06D1"/>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4393"/>
    <w:rsid w:val="00974E39"/>
    <w:rsid w:val="00975763"/>
    <w:rsid w:val="0098034E"/>
    <w:rsid w:val="009849FE"/>
    <w:rsid w:val="00987847"/>
    <w:rsid w:val="00987B92"/>
    <w:rsid w:val="009914A1"/>
    <w:rsid w:val="00995DD7"/>
    <w:rsid w:val="009A2D4C"/>
    <w:rsid w:val="009A4F2F"/>
    <w:rsid w:val="009A6013"/>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03D"/>
    <w:rsid w:val="00A1660B"/>
    <w:rsid w:val="00A25A2F"/>
    <w:rsid w:val="00A25B04"/>
    <w:rsid w:val="00A26CF5"/>
    <w:rsid w:val="00A314E0"/>
    <w:rsid w:val="00A31E48"/>
    <w:rsid w:val="00A34B88"/>
    <w:rsid w:val="00A36645"/>
    <w:rsid w:val="00A41677"/>
    <w:rsid w:val="00A468A9"/>
    <w:rsid w:val="00A46FC2"/>
    <w:rsid w:val="00A51EE2"/>
    <w:rsid w:val="00A541D0"/>
    <w:rsid w:val="00A554AD"/>
    <w:rsid w:val="00A56435"/>
    <w:rsid w:val="00A5762C"/>
    <w:rsid w:val="00A62D1F"/>
    <w:rsid w:val="00A655CC"/>
    <w:rsid w:val="00A66A15"/>
    <w:rsid w:val="00A70A6B"/>
    <w:rsid w:val="00A74CBD"/>
    <w:rsid w:val="00A761AA"/>
    <w:rsid w:val="00A83C60"/>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58C"/>
    <w:rsid w:val="00AB7F0C"/>
    <w:rsid w:val="00AC106D"/>
    <w:rsid w:val="00AC2044"/>
    <w:rsid w:val="00AC20EF"/>
    <w:rsid w:val="00AC35D0"/>
    <w:rsid w:val="00AC37EB"/>
    <w:rsid w:val="00AC5056"/>
    <w:rsid w:val="00AC5FEA"/>
    <w:rsid w:val="00AC65A5"/>
    <w:rsid w:val="00AC6AE8"/>
    <w:rsid w:val="00AC7FBB"/>
    <w:rsid w:val="00AD0B8D"/>
    <w:rsid w:val="00AD2319"/>
    <w:rsid w:val="00AE0D69"/>
    <w:rsid w:val="00AE63EF"/>
    <w:rsid w:val="00AE68C3"/>
    <w:rsid w:val="00AF25B6"/>
    <w:rsid w:val="00AF291E"/>
    <w:rsid w:val="00AF7913"/>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FB4"/>
    <w:rsid w:val="00B9713B"/>
    <w:rsid w:val="00BA4D09"/>
    <w:rsid w:val="00BA723B"/>
    <w:rsid w:val="00BB18BC"/>
    <w:rsid w:val="00BB4E11"/>
    <w:rsid w:val="00BB7B4B"/>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CAB"/>
    <w:rsid w:val="00C17225"/>
    <w:rsid w:val="00C233B5"/>
    <w:rsid w:val="00C2488A"/>
    <w:rsid w:val="00C25A88"/>
    <w:rsid w:val="00C30543"/>
    <w:rsid w:val="00C334FA"/>
    <w:rsid w:val="00C4431D"/>
    <w:rsid w:val="00C4665D"/>
    <w:rsid w:val="00C47329"/>
    <w:rsid w:val="00C4735A"/>
    <w:rsid w:val="00C47B70"/>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EDF"/>
    <w:rsid w:val="00CC1397"/>
    <w:rsid w:val="00CC1DC2"/>
    <w:rsid w:val="00CC260A"/>
    <w:rsid w:val="00CC39C7"/>
    <w:rsid w:val="00CC5766"/>
    <w:rsid w:val="00CC6699"/>
    <w:rsid w:val="00CD4BE0"/>
    <w:rsid w:val="00CD7536"/>
    <w:rsid w:val="00CE01E0"/>
    <w:rsid w:val="00CE05AD"/>
    <w:rsid w:val="00CE0CC9"/>
    <w:rsid w:val="00CE404C"/>
    <w:rsid w:val="00CE71CC"/>
    <w:rsid w:val="00CF1FC0"/>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ABF"/>
    <w:rsid w:val="00D64110"/>
    <w:rsid w:val="00D6422F"/>
    <w:rsid w:val="00D6623A"/>
    <w:rsid w:val="00D67A65"/>
    <w:rsid w:val="00D704DD"/>
    <w:rsid w:val="00D706B5"/>
    <w:rsid w:val="00D709AF"/>
    <w:rsid w:val="00D72928"/>
    <w:rsid w:val="00D806CB"/>
    <w:rsid w:val="00D81610"/>
    <w:rsid w:val="00D85D29"/>
    <w:rsid w:val="00D87FF5"/>
    <w:rsid w:val="00D91658"/>
    <w:rsid w:val="00D971AA"/>
    <w:rsid w:val="00DA2371"/>
    <w:rsid w:val="00DA4F93"/>
    <w:rsid w:val="00DA72DB"/>
    <w:rsid w:val="00DA7804"/>
    <w:rsid w:val="00DB2555"/>
    <w:rsid w:val="00DB36B5"/>
    <w:rsid w:val="00DB4286"/>
    <w:rsid w:val="00DB46FA"/>
    <w:rsid w:val="00DB76A2"/>
    <w:rsid w:val="00DC2126"/>
    <w:rsid w:val="00DC22CC"/>
    <w:rsid w:val="00DC4C4F"/>
    <w:rsid w:val="00DC7B3B"/>
    <w:rsid w:val="00DD1140"/>
    <w:rsid w:val="00DD2098"/>
    <w:rsid w:val="00DD51ED"/>
    <w:rsid w:val="00DD5B43"/>
    <w:rsid w:val="00DD7403"/>
    <w:rsid w:val="00DE11C3"/>
    <w:rsid w:val="00DE13B4"/>
    <w:rsid w:val="00DE3457"/>
    <w:rsid w:val="00DE364F"/>
    <w:rsid w:val="00DE65D3"/>
    <w:rsid w:val="00DF222F"/>
    <w:rsid w:val="00DF7FB6"/>
    <w:rsid w:val="00E10178"/>
    <w:rsid w:val="00E13B94"/>
    <w:rsid w:val="00E14646"/>
    <w:rsid w:val="00E15DFA"/>
    <w:rsid w:val="00E2099E"/>
    <w:rsid w:val="00E217A2"/>
    <w:rsid w:val="00E24093"/>
    <w:rsid w:val="00E26FB1"/>
    <w:rsid w:val="00E344C0"/>
    <w:rsid w:val="00E35D89"/>
    <w:rsid w:val="00E370FC"/>
    <w:rsid w:val="00E3783D"/>
    <w:rsid w:val="00E435CF"/>
    <w:rsid w:val="00E46DA7"/>
    <w:rsid w:val="00E5351C"/>
    <w:rsid w:val="00E54857"/>
    <w:rsid w:val="00E55D59"/>
    <w:rsid w:val="00E56277"/>
    <w:rsid w:val="00E602BF"/>
    <w:rsid w:val="00E60BDC"/>
    <w:rsid w:val="00E61AEF"/>
    <w:rsid w:val="00E62141"/>
    <w:rsid w:val="00E67418"/>
    <w:rsid w:val="00E73E70"/>
    <w:rsid w:val="00E744DC"/>
    <w:rsid w:val="00E813BF"/>
    <w:rsid w:val="00E851B0"/>
    <w:rsid w:val="00E85264"/>
    <w:rsid w:val="00E85973"/>
    <w:rsid w:val="00E934A0"/>
    <w:rsid w:val="00EA2783"/>
    <w:rsid w:val="00EA39C3"/>
    <w:rsid w:val="00EB143C"/>
    <w:rsid w:val="00EB2F10"/>
    <w:rsid w:val="00EC1E0E"/>
    <w:rsid w:val="00EC2CF0"/>
    <w:rsid w:val="00EC79DD"/>
    <w:rsid w:val="00ED5E0C"/>
    <w:rsid w:val="00ED5E14"/>
    <w:rsid w:val="00EE3B2E"/>
    <w:rsid w:val="00EE4CA2"/>
    <w:rsid w:val="00EE554E"/>
    <w:rsid w:val="00EF0413"/>
    <w:rsid w:val="00EF1F94"/>
    <w:rsid w:val="00EF540A"/>
    <w:rsid w:val="00F02981"/>
    <w:rsid w:val="00F0330D"/>
    <w:rsid w:val="00F05FC0"/>
    <w:rsid w:val="00F115C0"/>
    <w:rsid w:val="00F13992"/>
    <w:rsid w:val="00F201DF"/>
    <w:rsid w:val="00F20679"/>
    <w:rsid w:val="00F22C92"/>
    <w:rsid w:val="00F23A5E"/>
    <w:rsid w:val="00F276DE"/>
    <w:rsid w:val="00F30141"/>
    <w:rsid w:val="00F31A41"/>
    <w:rsid w:val="00F40201"/>
    <w:rsid w:val="00F5100E"/>
    <w:rsid w:val="00F52AC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5196"/>
    <w:rsid w:val="00FD6EDF"/>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86365412">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40542908">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2</Pages>
  <Words>493</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3</cp:revision>
  <cp:lastPrinted>2023-03-29T20:53:00Z</cp:lastPrinted>
  <dcterms:created xsi:type="dcterms:W3CDTF">2025-04-18T15:21:00Z</dcterms:created>
  <dcterms:modified xsi:type="dcterms:W3CDTF">2025-04-18T15:54:00Z</dcterms:modified>
</cp:coreProperties>
</file>