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8C" w:rsidRPr="00F9040A" w:rsidRDefault="00D1708C" w:rsidP="00D1708C">
      <w:pPr>
        <w:jc w:val="center"/>
        <w:rPr>
          <w:rFonts w:ascii="Calibri" w:hAnsi="Calibri" w:cs="Calibri"/>
          <w:sz w:val="30"/>
          <w:szCs w:val="30"/>
        </w:rPr>
      </w:pPr>
      <w:r w:rsidRPr="00F9040A">
        <w:rPr>
          <w:rFonts w:ascii="Calibri" w:hAnsi="Calibri" w:cs="Calibri"/>
          <w:b/>
          <w:sz w:val="30"/>
          <w:szCs w:val="30"/>
        </w:rPr>
        <w:t xml:space="preserve">Way forward </w:t>
      </w:r>
      <w:r w:rsidR="00681861" w:rsidRPr="00F9040A">
        <w:rPr>
          <w:rFonts w:ascii="Calibri" w:hAnsi="Calibri" w:cs="Calibri"/>
          <w:b/>
          <w:sz w:val="30"/>
          <w:szCs w:val="30"/>
        </w:rPr>
        <w:t>of</w:t>
      </w:r>
      <w:r w:rsidRPr="00F9040A">
        <w:rPr>
          <w:rFonts w:ascii="Calibri" w:hAnsi="Calibri" w:cs="Calibri"/>
          <w:b/>
          <w:sz w:val="30"/>
          <w:szCs w:val="30"/>
        </w:rPr>
        <w:t xml:space="preserve"> </w:t>
      </w:r>
      <w:r w:rsidR="009A4F7F" w:rsidRPr="00F9040A">
        <w:rPr>
          <w:rFonts w:ascii="Calibri" w:hAnsi="Calibri" w:cs="Calibri"/>
          <w:b/>
          <w:sz w:val="30"/>
          <w:szCs w:val="30"/>
        </w:rPr>
        <w:t xml:space="preserve">KI#1 </w:t>
      </w:r>
      <w:r w:rsidR="00D445B2" w:rsidRPr="00F9040A">
        <w:rPr>
          <w:rFonts w:ascii="Calibri" w:hAnsi="Calibri" w:cs="Calibri"/>
          <w:b/>
          <w:sz w:val="30"/>
          <w:szCs w:val="30"/>
        </w:rPr>
        <w:t xml:space="preserve">Conclusion </w:t>
      </w:r>
      <w:r w:rsidR="009A4F7F" w:rsidRPr="00F9040A">
        <w:rPr>
          <w:rFonts w:ascii="Calibri" w:hAnsi="Calibri" w:cs="Calibri"/>
          <w:b/>
          <w:sz w:val="30"/>
          <w:szCs w:val="30"/>
        </w:rPr>
        <w:t xml:space="preserve">in </w:t>
      </w:r>
      <w:r w:rsidR="00EE4918" w:rsidRPr="00F9040A">
        <w:rPr>
          <w:rFonts w:ascii="Calibri" w:hAnsi="Calibri" w:cs="Calibri"/>
          <w:b/>
          <w:sz w:val="30"/>
          <w:szCs w:val="30"/>
        </w:rPr>
        <w:t xml:space="preserve">R18 </w:t>
      </w:r>
      <w:proofErr w:type="spellStart"/>
      <w:r w:rsidRPr="00F9040A">
        <w:rPr>
          <w:rFonts w:ascii="Calibri" w:hAnsi="Calibri" w:cs="Calibri"/>
          <w:b/>
          <w:sz w:val="30"/>
          <w:szCs w:val="30"/>
        </w:rPr>
        <w:t>ProSe</w:t>
      </w:r>
      <w:proofErr w:type="spellEnd"/>
      <w:r w:rsidRPr="00F9040A">
        <w:rPr>
          <w:rFonts w:ascii="Calibri" w:hAnsi="Calibri" w:cs="Calibri"/>
          <w:b/>
          <w:sz w:val="30"/>
          <w:szCs w:val="30"/>
        </w:rPr>
        <w:t xml:space="preserve"> </w:t>
      </w:r>
      <w:r w:rsidR="009A4F7F" w:rsidRPr="00F9040A">
        <w:rPr>
          <w:rFonts w:ascii="Calibri" w:hAnsi="Calibri" w:cs="Calibri"/>
          <w:b/>
          <w:sz w:val="30"/>
          <w:szCs w:val="30"/>
        </w:rPr>
        <w:t>TR 33.740</w:t>
      </w:r>
    </w:p>
    <w:p w:rsidR="005253E2" w:rsidRPr="00F9040A" w:rsidRDefault="005253E2" w:rsidP="005253E2">
      <w:pPr>
        <w:rPr>
          <w:rFonts w:ascii="Calibri" w:hAnsi="Calibri" w:cs="Calibri"/>
          <w:b/>
          <w:sz w:val="28"/>
          <w:szCs w:val="28"/>
        </w:rPr>
      </w:pPr>
      <w:r w:rsidRPr="00F9040A">
        <w:rPr>
          <w:rFonts w:ascii="Calibri" w:hAnsi="Calibri" w:cs="Calibri"/>
          <w:b/>
          <w:sz w:val="28"/>
          <w:szCs w:val="28"/>
        </w:rPr>
        <w:t>Background</w:t>
      </w:r>
      <w:r w:rsidR="00FC6083">
        <w:rPr>
          <w:rFonts w:ascii="Calibri" w:hAnsi="Calibri" w:cs="Calibri"/>
          <w:b/>
          <w:sz w:val="28"/>
          <w:szCs w:val="28"/>
        </w:rPr>
        <w:t>s</w:t>
      </w:r>
      <w:r w:rsidRPr="00F9040A">
        <w:rPr>
          <w:rFonts w:ascii="Calibri" w:hAnsi="Calibri" w:cs="Calibri"/>
          <w:b/>
          <w:sz w:val="28"/>
          <w:szCs w:val="28"/>
        </w:rPr>
        <w:t>:</w:t>
      </w:r>
    </w:p>
    <w:p w:rsidR="00FC6083" w:rsidRDefault="00FC6083" w:rsidP="00FC6083">
      <w:pPr>
        <w:ind w:leftChars="1" w:left="284" w:hangingChars="134" w:hanging="282"/>
        <w:rPr>
          <w:rFonts w:ascii="Calibri" w:hAnsi="Calibri" w:cs="Calibri"/>
          <w:b/>
          <w:szCs w:val="21"/>
        </w:rPr>
      </w:pPr>
      <w:r w:rsidRPr="00FC6083">
        <w:rPr>
          <w:rFonts w:ascii="Calibri" w:hAnsi="Calibri" w:cs="Calibri"/>
          <w:b/>
          <w:szCs w:val="21"/>
        </w:rPr>
        <w:t>A</w:t>
      </w:r>
      <w:r w:rsidRPr="00FC6083">
        <w:rPr>
          <w:rFonts w:ascii="Calibri" w:hAnsi="Calibri" w:cs="Calibri" w:hint="eastAsia"/>
          <w:b/>
          <w:szCs w:val="21"/>
        </w:rPr>
        <w:t>.</w:t>
      </w:r>
      <w:r w:rsidRPr="00FC6083">
        <w:rPr>
          <w:rFonts w:ascii="Calibri" w:hAnsi="Calibri" w:cs="Calibri"/>
          <w:b/>
          <w:szCs w:val="21"/>
        </w:rPr>
        <w:t xml:space="preserve"> </w:t>
      </w:r>
    </w:p>
    <w:p w:rsidR="001B63B7" w:rsidRPr="00FC6083" w:rsidRDefault="00DB0C0D" w:rsidP="00440A7C">
      <w:pPr>
        <w:ind w:leftChars="-1" w:hanging="2"/>
        <w:rPr>
          <w:rFonts w:ascii="Calibri" w:hAnsi="Calibri" w:cs="Calibri"/>
          <w:szCs w:val="21"/>
        </w:rPr>
      </w:pPr>
      <w:r w:rsidRPr="00FC6083">
        <w:rPr>
          <w:rFonts w:ascii="Calibri" w:hAnsi="Calibri" w:cs="Calibri"/>
          <w:szCs w:val="21"/>
        </w:rPr>
        <w:t>The k</w:t>
      </w:r>
      <w:r w:rsidR="00B66326" w:rsidRPr="00FC6083">
        <w:rPr>
          <w:rFonts w:ascii="Calibri" w:hAnsi="Calibri" w:cs="Calibri"/>
          <w:szCs w:val="21"/>
        </w:rPr>
        <w:t>ey Issue #1</w:t>
      </w:r>
      <w:r w:rsidRPr="00FC6083">
        <w:rPr>
          <w:rFonts w:ascii="Calibri" w:hAnsi="Calibri" w:cs="Calibri"/>
          <w:szCs w:val="21"/>
        </w:rPr>
        <w:t xml:space="preserve"> In TR 33.740 focuses on the </w:t>
      </w:r>
      <w:r w:rsidR="00B66326" w:rsidRPr="00FC6083">
        <w:rPr>
          <w:rFonts w:ascii="Calibri" w:hAnsi="Calibri" w:cs="Calibri"/>
          <w:szCs w:val="21"/>
        </w:rPr>
        <w:t>Security for UE-to-UE Relay discovery</w:t>
      </w:r>
      <w:r w:rsidR="00F561E4" w:rsidRPr="00FC6083">
        <w:rPr>
          <w:rFonts w:ascii="Calibri" w:hAnsi="Calibri" w:cs="Calibri"/>
          <w:szCs w:val="21"/>
        </w:rPr>
        <w:t>. The</w:t>
      </w:r>
      <w:r w:rsidR="001B63B7" w:rsidRPr="00FC6083">
        <w:rPr>
          <w:rFonts w:ascii="Calibri" w:hAnsi="Calibri" w:cs="Calibri"/>
          <w:szCs w:val="21"/>
        </w:rPr>
        <w:t xml:space="preserve"> security requirements of this Key Issue include confidentiality protection, integrity protection, replay protection and privacy protection of discovery messages for UE-to-UE Relay discovery.</w:t>
      </w:r>
    </w:p>
    <w:p w:rsidR="004F1DF9" w:rsidRPr="00F9040A" w:rsidRDefault="004F1DF9" w:rsidP="00A87A57">
      <w:pPr>
        <w:pStyle w:val="a5"/>
        <w:numPr>
          <w:ilvl w:val="0"/>
          <w:numId w:val="8"/>
        </w:numPr>
        <w:ind w:firstLineChars="0"/>
        <w:rPr>
          <w:rFonts w:ascii="Times New Roman" w:hAnsi="Times New Roman" w:cs="Times New Roman"/>
          <w:i/>
        </w:rPr>
      </w:pPr>
      <w:r w:rsidRPr="00F9040A">
        <w:rPr>
          <w:rFonts w:ascii="Times New Roman" w:hAnsi="Times New Roman" w:cs="Times New Roman"/>
          <w:i/>
        </w:rPr>
        <w:t>The 5G System shall provide a means for confidentiality protection, integrity protection and replay protection of discovery messages for UE-to-UE Relay discovery.</w:t>
      </w:r>
    </w:p>
    <w:p w:rsidR="004F1DF9" w:rsidRPr="00F9040A" w:rsidRDefault="004F1DF9" w:rsidP="00A87A57">
      <w:pPr>
        <w:pStyle w:val="a5"/>
        <w:numPr>
          <w:ilvl w:val="0"/>
          <w:numId w:val="8"/>
        </w:numPr>
        <w:ind w:firstLineChars="0"/>
        <w:rPr>
          <w:rFonts w:ascii="Times New Roman" w:eastAsia="Malgun Gothic" w:hAnsi="Times New Roman" w:cs="Times New Roman"/>
          <w:i/>
          <w:lang w:eastAsia="ko-KR"/>
        </w:rPr>
      </w:pPr>
      <w:r w:rsidRPr="00F9040A">
        <w:rPr>
          <w:rFonts w:ascii="Times New Roman" w:hAnsi="Times New Roman" w:cs="Times New Roman"/>
          <w:i/>
        </w:rPr>
        <w:t>The 5G System shall provide a means to protect the privacy sensitive information of source UE and target UE during UE-to-UE Relay discovery procedure.</w:t>
      </w:r>
    </w:p>
    <w:p w:rsidR="005253E2" w:rsidRPr="00FC6083" w:rsidRDefault="004F1DF9" w:rsidP="00A87A57">
      <w:pPr>
        <w:pStyle w:val="a5"/>
        <w:numPr>
          <w:ilvl w:val="0"/>
          <w:numId w:val="8"/>
        </w:numPr>
        <w:ind w:firstLineChars="0"/>
        <w:rPr>
          <w:i/>
          <w:szCs w:val="21"/>
        </w:rPr>
      </w:pPr>
      <w:r w:rsidRPr="00FC6083">
        <w:rPr>
          <w:rFonts w:ascii="Times New Roman" w:eastAsia="MS Mincho" w:hAnsi="Times New Roman" w:cs="Times New Roman"/>
          <w:i/>
          <w:lang w:eastAsia="ja-JP"/>
        </w:rPr>
        <w:t>The 5G System shall provide a means to securely provision the security materials for UE-to-UE Relay discovery.</w:t>
      </w:r>
    </w:p>
    <w:p w:rsidR="00440A7C" w:rsidRDefault="00FC6083" w:rsidP="00FC6083">
      <w:pPr>
        <w:ind w:leftChars="1" w:left="284" w:hangingChars="134" w:hanging="282"/>
        <w:rPr>
          <w:rFonts w:ascii="Calibri" w:hAnsi="Calibri" w:cs="Calibri"/>
          <w:b/>
          <w:szCs w:val="21"/>
        </w:rPr>
      </w:pPr>
      <w:r w:rsidRPr="00FC6083">
        <w:rPr>
          <w:rFonts w:ascii="Calibri" w:hAnsi="Calibri" w:cs="Calibri"/>
          <w:b/>
          <w:szCs w:val="21"/>
        </w:rPr>
        <w:t xml:space="preserve">B. </w:t>
      </w:r>
    </w:p>
    <w:p w:rsidR="005253E2" w:rsidRPr="00FC6083" w:rsidRDefault="004F1DF9" w:rsidP="00440A7C">
      <w:pPr>
        <w:ind w:leftChars="-1" w:hanging="2"/>
        <w:rPr>
          <w:szCs w:val="21"/>
        </w:rPr>
      </w:pPr>
      <w:r w:rsidRPr="00FC6083">
        <w:rPr>
          <w:rFonts w:hint="eastAsia"/>
          <w:szCs w:val="21"/>
        </w:rPr>
        <w:t>SA2</w:t>
      </w:r>
      <w:r w:rsidRPr="00FC6083">
        <w:rPr>
          <w:szCs w:val="21"/>
        </w:rPr>
        <w:t xml:space="preserve"> (TS 23.304 and T</w:t>
      </w:r>
      <w:r w:rsidR="005253E2" w:rsidRPr="00FC6083">
        <w:rPr>
          <w:szCs w:val="21"/>
        </w:rPr>
        <w:t>R 23.700-33</w:t>
      </w:r>
      <w:r w:rsidRPr="00FC6083">
        <w:rPr>
          <w:szCs w:val="21"/>
        </w:rPr>
        <w:t xml:space="preserve">) has </w:t>
      </w:r>
      <w:r w:rsidR="00FC6083" w:rsidRPr="00FC6083">
        <w:rPr>
          <w:szCs w:val="21"/>
        </w:rPr>
        <w:t>specified</w:t>
      </w:r>
      <w:r w:rsidRPr="00FC6083">
        <w:rPr>
          <w:szCs w:val="21"/>
        </w:rPr>
        <w:t xml:space="preserve"> the following points about UE-to-UE Relay discovery</w:t>
      </w:r>
      <w:r w:rsidR="005253E2" w:rsidRPr="00FC6083">
        <w:rPr>
          <w:szCs w:val="21"/>
        </w:rPr>
        <w:t>:</w:t>
      </w:r>
    </w:p>
    <w:p w:rsidR="00F9040A" w:rsidRPr="00FC6083" w:rsidRDefault="00F9040A" w:rsidP="00A87A57">
      <w:pPr>
        <w:pStyle w:val="a5"/>
        <w:numPr>
          <w:ilvl w:val="0"/>
          <w:numId w:val="8"/>
        </w:numPr>
        <w:ind w:firstLineChars="0"/>
        <w:rPr>
          <w:rFonts w:ascii="Times New Roman" w:hAnsi="Times New Roman" w:cs="Times New Roman"/>
          <w:i/>
        </w:rPr>
      </w:pPr>
      <w:r w:rsidRPr="00FC6083">
        <w:rPr>
          <w:rFonts w:ascii="Times New Roman" w:hAnsi="Times New Roman" w:cs="Times New Roman"/>
          <w:i/>
        </w:rPr>
        <w:t xml:space="preserve">The 5G </w:t>
      </w:r>
      <w:proofErr w:type="spellStart"/>
      <w:r w:rsidRPr="00FC6083">
        <w:rPr>
          <w:rFonts w:ascii="Times New Roman" w:hAnsi="Times New Roman" w:cs="Times New Roman"/>
          <w:i/>
        </w:rPr>
        <w:t>ProSe</w:t>
      </w:r>
      <w:proofErr w:type="spellEnd"/>
      <w:r w:rsidRPr="00FC6083">
        <w:rPr>
          <w:rFonts w:ascii="Times New Roman" w:hAnsi="Times New Roman" w:cs="Times New Roman"/>
          <w:i/>
        </w:rPr>
        <w:t xml:space="preserve"> UE-to-UE Relay Discovery message contains two sets of identifiers, a Direct Discovery set and a UE-to-UE Relay Discovery set.</w:t>
      </w:r>
    </w:p>
    <w:p w:rsidR="00F9040A" w:rsidRPr="00FC6083" w:rsidRDefault="00F9040A" w:rsidP="00A87A57">
      <w:pPr>
        <w:pStyle w:val="a5"/>
        <w:numPr>
          <w:ilvl w:val="1"/>
          <w:numId w:val="9"/>
        </w:numPr>
        <w:ind w:firstLineChars="0"/>
        <w:rPr>
          <w:rFonts w:ascii="Times New Roman" w:hAnsi="Times New Roman" w:cs="Times New Roman"/>
          <w:i/>
        </w:rPr>
      </w:pPr>
      <w:r w:rsidRPr="00FC6083">
        <w:rPr>
          <w:rFonts w:ascii="Times New Roman" w:hAnsi="Times New Roman" w:cs="Times New Roman"/>
          <w:i/>
        </w:rPr>
        <w:t xml:space="preserve">The Direct Discovery set of identifiers are part of the contents of the 5G </w:t>
      </w:r>
      <w:proofErr w:type="spellStart"/>
      <w:r w:rsidRPr="00FC6083">
        <w:rPr>
          <w:rFonts w:ascii="Times New Roman" w:hAnsi="Times New Roman" w:cs="Times New Roman"/>
          <w:i/>
        </w:rPr>
        <w:t>ProSe</w:t>
      </w:r>
      <w:proofErr w:type="spellEnd"/>
      <w:r w:rsidRPr="00FC6083">
        <w:rPr>
          <w:rFonts w:ascii="Times New Roman" w:hAnsi="Times New Roman" w:cs="Times New Roman"/>
          <w:i/>
        </w:rPr>
        <w:t xml:space="preserve"> Direct Discovery message.</w:t>
      </w:r>
    </w:p>
    <w:p w:rsidR="00F9040A" w:rsidRPr="00FC6083" w:rsidRDefault="00F9040A" w:rsidP="00A87A57">
      <w:pPr>
        <w:pStyle w:val="a5"/>
        <w:numPr>
          <w:ilvl w:val="1"/>
          <w:numId w:val="9"/>
        </w:numPr>
        <w:ind w:firstLineChars="0"/>
        <w:rPr>
          <w:rFonts w:ascii="Times New Roman" w:hAnsi="Times New Roman" w:cs="Times New Roman"/>
          <w:i/>
        </w:rPr>
      </w:pPr>
      <w:r w:rsidRPr="00FC6083">
        <w:rPr>
          <w:rFonts w:ascii="Times New Roman" w:hAnsi="Times New Roman" w:cs="Times New Roman"/>
          <w:i/>
        </w:rPr>
        <w:t xml:space="preserve">The UE-to-UE Relay Discovery set of identifiers contain information to support the discovery of the 5G </w:t>
      </w:r>
      <w:proofErr w:type="spellStart"/>
      <w:r w:rsidRPr="00FC6083">
        <w:rPr>
          <w:rFonts w:ascii="Times New Roman" w:hAnsi="Times New Roman" w:cs="Times New Roman"/>
          <w:i/>
        </w:rPr>
        <w:t>ProSe</w:t>
      </w:r>
      <w:proofErr w:type="spellEnd"/>
      <w:r w:rsidRPr="00FC6083">
        <w:rPr>
          <w:rFonts w:ascii="Times New Roman" w:hAnsi="Times New Roman" w:cs="Times New Roman"/>
          <w:i/>
        </w:rPr>
        <w:t xml:space="preserve"> UE-to-UE Relay and extensions of the Direct Discovery.</w:t>
      </w:r>
    </w:p>
    <w:p w:rsidR="005253E2" w:rsidRPr="00F9040A" w:rsidRDefault="005253E2" w:rsidP="00A87A57">
      <w:pPr>
        <w:pStyle w:val="a5"/>
        <w:numPr>
          <w:ilvl w:val="0"/>
          <w:numId w:val="8"/>
        </w:numPr>
        <w:ind w:firstLineChars="0"/>
        <w:rPr>
          <w:rFonts w:ascii="Times New Roman" w:hAnsi="Times New Roman" w:cs="Times New Roman"/>
          <w:i/>
        </w:rPr>
      </w:pPr>
      <w:r w:rsidRPr="00F9040A">
        <w:rPr>
          <w:rFonts w:ascii="Times New Roman" w:hAnsi="Times New Roman" w:cs="Times New Roman"/>
          <w:i/>
        </w:rPr>
        <w:t xml:space="preserve">For UE-to-UE Relay Model A discovery, the Type of Discovery Message, User Info ID of the UE-to-UE Relay, RSC, </w:t>
      </w:r>
      <w:r w:rsidRPr="00252EAE">
        <w:rPr>
          <w:rFonts w:ascii="Times New Roman" w:hAnsi="Times New Roman" w:cs="Times New Roman"/>
          <w:i/>
        </w:rPr>
        <w:t>list of User Info ID of Target UE</w:t>
      </w:r>
      <w:r w:rsidRPr="00F9040A">
        <w:rPr>
          <w:rFonts w:ascii="Times New Roman" w:hAnsi="Times New Roman" w:cs="Times New Roman"/>
          <w:i/>
        </w:rPr>
        <w:t xml:space="preserve"> are contained in the Announcement message.</w:t>
      </w:r>
    </w:p>
    <w:p w:rsidR="00440A7C" w:rsidRDefault="00FC6083" w:rsidP="00FC6083">
      <w:pPr>
        <w:ind w:leftChars="1" w:left="284" w:hangingChars="134" w:hanging="282"/>
        <w:rPr>
          <w:rFonts w:ascii="Calibri" w:hAnsi="Calibri" w:cs="Calibri"/>
          <w:b/>
          <w:szCs w:val="21"/>
        </w:rPr>
      </w:pPr>
      <w:r w:rsidRPr="00FC6083">
        <w:rPr>
          <w:rFonts w:ascii="Calibri" w:hAnsi="Calibri" w:cs="Calibri"/>
          <w:b/>
          <w:szCs w:val="21"/>
        </w:rPr>
        <w:t xml:space="preserve">C. </w:t>
      </w:r>
    </w:p>
    <w:p w:rsidR="004F1DF9" w:rsidRPr="00FC6083" w:rsidRDefault="004F1DF9" w:rsidP="00FC6083">
      <w:pPr>
        <w:ind w:leftChars="1" w:left="283" w:hangingChars="134" w:hanging="281"/>
        <w:rPr>
          <w:rFonts w:ascii="Calibri" w:hAnsi="Calibri" w:cs="Calibri"/>
          <w:szCs w:val="21"/>
        </w:rPr>
      </w:pPr>
      <w:r w:rsidRPr="00FC6083">
        <w:rPr>
          <w:rFonts w:ascii="Calibri" w:hAnsi="Calibri" w:cs="Calibri"/>
          <w:szCs w:val="21"/>
        </w:rPr>
        <w:t>There are two candidate solutions to address the security requirements of KI#1:</w:t>
      </w:r>
    </w:p>
    <w:p w:rsidR="004F1DF9" w:rsidRPr="00FC6083" w:rsidRDefault="00FC6083" w:rsidP="00FC6083">
      <w:pPr>
        <w:ind w:leftChars="68" w:left="1420" w:hangingChars="608" w:hanging="1277"/>
        <w:rPr>
          <w:rFonts w:ascii="Calibri" w:hAnsi="Calibri" w:cs="Calibri"/>
          <w:szCs w:val="21"/>
        </w:rPr>
      </w:pPr>
      <w:r w:rsidRPr="00FC6083">
        <w:rPr>
          <w:rFonts w:ascii="Calibri" w:hAnsi="Calibri" w:cs="Calibri"/>
          <w:szCs w:val="21"/>
        </w:rPr>
        <w:t xml:space="preserve">Approach #1: </w:t>
      </w:r>
      <w:r w:rsidR="004F1DF9" w:rsidRPr="00FC6083">
        <w:rPr>
          <w:rFonts w:ascii="Calibri" w:hAnsi="Calibri" w:cs="Calibri" w:hint="eastAsia"/>
          <w:szCs w:val="21"/>
        </w:rPr>
        <w:t>Using one set of security material</w:t>
      </w:r>
      <w:r w:rsidR="004F1DF9" w:rsidRPr="00FC6083">
        <w:rPr>
          <w:rFonts w:ascii="Calibri" w:hAnsi="Calibri" w:cs="Calibri"/>
          <w:szCs w:val="21"/>
        </w:rPr>
        <w:t xml:space="preserve"> to protect both the U2U Discovery Set and the Direct Discovery Set in the UE-to-UE relay discovery messages.</w:t>
      </w:r>
    </w:p>
    <w:p w:rsidR="004F1DF9" w:rsidRPr="00FC6083" w:rsidRDefault="00FC6083" w:rsidP="00FC6083">
      <w:pPr>
        <w:ind w:leftChars="68" w:left="1420" w:hangingChars="608" w:hanging="1277"/>
        <w:rPr>
          <w:rFonts w:ascii="Calibri" w:hAnsi="Calibri" w:cs="Calibri"/>
          <w:szCs w:val="21"/>
        </w:rPr>
      </w:pPr>
      <w:r w:rsidRPr="00FC6083">
        <w:rPr>
          <w:rFonts w:ascii="Calibri" w:hAnsi="Calibri" w:cs="Calibri"/>
          <w:szCs w:val="21"/>
        </w:rPr>
        <w:t>Approach #</w:t>
      </w:r>
      <w:r w:rsidR="00437A97">
        <w:rPr>
          <w:rFonts w:ascii="Calibri" w:hAnsi="Calibri" w:cs="Calibri"/>
          <w:szCs w:val="21"/>
        </w:rPr>
        <w:t>2</w:t>
      </w:r>
      <w:r w:rsidRPr="00FC6083">
        <w:rPr>
          <w:rFonts w:ascii="Calibri" w:hAnsi="Calibri" w:cs="Calibri"/>
          <w:szCs w:val="21"/>
        </w:rPr>
        <w:t xml:space="preserve">: </w:t>
      </w:r>
      <w:r w:rsidR="004F1DF9" w:rsidRPr="00FC6083">
        <w:rPr>
          <w:rFonts w:ascii="Calibri" w:hAnsi="Calibri" w:cs="Calibri" w:hint="eastAsia"/>
          <w:szCs w:val="21"/>
        </w:rPr>
        <w:t xml:space="preserve">Using </w:t>
      </w:r>
      <w:r w:rsidR="00F9040A" w:rsidRPr="00FC6083">
        <w:rPr>
          <w:rFonts w:ascii="Calibri" w:hAnsi="Calibri" w:cs="Calibri"/>
          <w:szCs w:val="21"/>
        </w:rPr>
        <w:t>two</w:t>
      </w:r>
      <w:r w:rsidR="004F1DF9" w:rsidRPr="00FC6083">
        <w:rPr>
          <w:rFonts w:ascii="Calibri" w:hAnsi="Calibri" w:cs="Calibri" w:hint="eastAsia"/>
          <w:szCs w:val="21"/>
        </w:rPr>
        <w:t xml:space="preserve"> set</w:t>
      </w:r>
      <w:r w:rsidR="00F9040A" w:rsidRPr="00FC6083">
        <w:rPr>
          <w:rFonts w:ascii="Calibri" w:hAnsi="Calibri" w:cs="Calibri"/>
          <w:szCs w:val="21"/>
        </w:rPr>
        <w:t>s</w:t>
      </w:r>
      <w:r w:rsidR="004F1DF9" w:rsidRPr="00FC6083">
        <w:rPr>
          <w:rFonts w:ascii="Calibri" w:hAnsi="Calibri" w:cs="Calibri" w:hint="eastAsia"/>
          <w:szCs w:val="21"/>
        </w:rPr>
        <w:t xml:space="preserve"> of security materials</w:t>
      </w:r>
      <w:r w:rsidR="004F1DF9" w:rsidRPr="00FC6083">
        <w:rPr>
          <w:rFonts w:ascii="Calibri" w:hAnsi="Calibri" w:cs="Calibri"/>
          <w:szCs w:val="21"/>
        </w:rPr>
        <w:t xml:space="preserve"> to protect both the U2U Discovery Set and the Direct Discovery Set in the UE-to-UE relay discovery messages</w:t>
      </w:r>
      <w:r w:rsidRPr="00FC6083">
        <w:rPr>
          <w:rFonts w:ascii="Calibri" w:hAnsi="Calibri" w:cs="Calibri"/>
          <w:szCs w:val="21"/>
        </w:rPr>
        <w:t>, respectively</w:t>
      </w:r>
      <w:r w:rsidR="004F1DF9" w:rsidRPr="00FC6083">
        <w:rPr>
          <w:rFonts w:ascii="Calibri" w:hAnsi="Calibri" w:cs="Calibri"/>
          <w:szCs w:val="21"/>
        </w:rPr>
        <w:t>.</w:t>
      </w:r>
    </w:p>
    <w:p w:rsidR="00440A7C" w:rsidRDefault="00A87A57" w:rsidP="00440A7C">
      <w:pPr>
        <w:ind w:leftChars="1" w:left="284" w:hangingChars="134" w:hanging="282"/>
        <w:rPr>
          <w:rFonts w:ascii="Calibri" w:hAnsi="Calibri" w:cs="Calibri"/>
          <w:b/>
          <w:szCs w:val="21"/>
        </w:rPr>
      </w:pPr>
      <w:r>
        <w:rPr>
          <w:rFonts w:ascii="Calibri" w:hAnsi="Calibri" w:cs="Calibri"/>
          <w:b/>
          <w:szCs w:val="21"/>
        </w:rPr>
        <w:t>D</w:t>
      </w:r>
      <w:r w:rsidR="00440A7C" w:rsidRPr="00FC6083">
        <w:rPr>
          <w:rFonts w:ascii="Calibri" w:hAnsi="Calibri" w:cs="Calibri"/>
          <w:b/>
          <w:szCs w:val="21"/>
        </w:rPr>
        <w:t xml:space="preserve">. </w:t>
      </w:r>
    </w:p>
    <w:p w:rsidR="005253E2" w:rsidRDefault="00FC6083" w:rsidP="005253E2">
      <w:pPr>
        <w:rPr>
          <w:rFonts w:ascii="Calibri" w:hAnsi="Calibri" w:cs="Calibri"/>
          <w:szCs w:val="21"/>
        </w:rPr>
      </w:pPr>
      <w:r w:rsidRPr="00A87A57">
        <w:rPr>
          <w:rFonts w:ascii="Calibri" w:hAnsi="Calibri" w:cs="Calibri"/>
          <w:szCs w:val="21"/>
        </w:rPr>
        <w:t>A</w:t>
      </w:r>
      <w:r w:rsidR="005253E2" w:rsidRPr="00A87A57">
        <w:rPr>
          <w:rFonts w:ascii="Calibri" w:hAnsi="Calibri" w:cs="Calibri" w:hint="eastAsia"/>
          <w:szCs w:val="21"/>
        </w:rPr>
        <w:t>rgument</w:t>
      </w:r>
      <w:r w:rsidR="00A23715" w:rsidRPr="00A87A57">
        <w:rPr>
          <w:rFonts w:ascii="Calibri" w:hAnsi="Calibri" w:cs="Calibri" w:hint="eastAsia"/>
          <w:szCs w:val="21"/>
        </w:rPr>
        <w:t>s</w:t>
      </w:r>
      <w:r w:rsidR="005253E2" w:rsidRPr="00A87A57">
        <w:rPr>
          <w:rFonts w:ascii="Calibri" w:hAnsi="Calibri" w:cs="Calibri" w:hint="eastAsia"/>
          <w:szCs w:val="21"/>
        </w:rPr>
        <w:t xml:space="preserve"> </w:t>
      </w:r>
      <w:r w:rsidRPr="00A87A57">
        <w:rPr>
          <w:rFonts w:ascii="Calibri" w:hAnsi="Calibri" w:cs="Calibri"/>
          <w:szCs w:val="21"/>
        </w:rPr>
        <w:t>were raised during previous discussion</w:t>
      </w:r>
      <w:r w:rsidR="00A87A57">
        <w:rPr>
          <w:rFonts w:ascii="Calibri" w:hAnsi="Calibri" w:cs="Calibri"/>
          <w:szCs w:val="21"/>
        </w:rPr>
        <w:t>s</w:t>
      </w:r>
      <w:r w:rsidRPr="00A87A57">
        <w:rPr>
          <w:rFonts w:ascii="Calibri" w:hAnsi="Calibri" w:cs="Calibri"/>
          <w:szCs w:val="21"/>
        </w:rPr>
        <w:t xml:space="preserve"> </w:t>
      </w:r>
      <w:r w:rsidR="005253E2" w:rsidRPr="00A87A57">
        <w:rPr>
          <w:rFonts w:ascii="Calibri" w:hAnsi="Calibri" w:cs="Calibri" w:hint="eastAsia"/>
          <w:szCs w:val="21"/>
        </w:rPr>
        <w:t>that two key sets</w:t>
      </w:r>
      <w:r w:rsidRPr="00A87A57">
        <w:rPr>
          <w:rFonts w:ascii="Calibri" w:hAnsi="Calibri" w:cs="Calibri"/>
          <w:szCs w:val="21"/>
        </w:rPr>
        <w:t xml:space="preserve"> of security materials (i.e. Approach #1)</w:t>
      </w:r>
      <w:r w:rsidR="005253E2" w:rsidRPr="00A87A57">
        <w:rPr>
          <w:rFonts w:ascii="Calibri" w:hAnsi="Calibri" w:cs="Calibri" w:hint="eastAsia"/>
          <w:szCs w:val="21"/>
        </w:rPr>
        <w:t xml:space="preserve"> </w:t>
      </w:r>
      <w:r w:rsidR="004F1DF9" w:rsidRPr="00A87A57">
        <w:rPr>
          <w:rFonts w:ascii="Calibri" w:hAnsi="Calibri" w:cs="Calibri"/>
          <w:szCs w:val="21"/>
        </w:rPr>
        <w:t>are not capable to maintain the freshness</w:t>
      </w:r>
      <w:r w:rsidR="00437A97">
        <w:rPr>
          <w:rFonts w:ascii="Calibri" w:hAnsi="Calibri" w:cs="Calibri"/>
          <w:szCs w:val="21"/>
        </w:rPr>
        <w:t xml:space="preserve"> and prevent the replay attacks</w:t>
      </w:r>
      <w:r w:rsidR="004F1DF9" w:rsidRPr="00A87A57">
        <w:rPr>
          <w:rFonts w:ascii="Calibri" w:hAnsi="Calibri" w:cs="Calibri"/>
          <w:szCs w:val="21"/>
        </w:rPr>
        <w:t xml:space="preserve"> of the protected direct discovery sets</w:t>
      </w:r>
      <w:r w:rsidR="00A87A57">
        <w:rPr>
          <w:rFonts w:ascii="Calibri" w:hAnsi="Calibri" w:cs="Calibri"/>
          <w:szCs w:val="21"/>
        </w:rPr>
        <w:t xml:space="preserve"> (i.e. </w:t>
      </w:r>
      <w:r w:rsidR="00A87A57" w:rsidRPr="00252EAE">
        <w:rPr>
          <w:rFonts w:ascii="Calibri" w:hAnsi="Calibri" w:cs="Calibri"/>
          <w:szCs w:val="21"/>
        </w:rPr>
        <w:t>list of User Info ID of Target UE</w:t>
      </w:r>
      <w:r w:rsidR="00A87A57" w:rsidRPr="00A87A57">
        <w:rPr>
          <w:rFonts w:ascii="Calibri" w:hAnsi="Calibri" w:cs="Calibri"/>
          <w:szCs w:val="21"/>
        </w:rPr>
        <w:t>) in model A discovery</w:t>
      </w:r>
      <w:r w:rsidR="00A87A57">
        <w:rPr>
          <w:rFonts w:ascii="Calibri" w:hAnsi="Calibri" w:cs="Calibri"/>
          <w:szCs w:val="21"/>
        </w:rPr>
        <w:t>.</w:t>
      </w:r>
    </w:p>
    <w:p w:rsidR="00921044" w:rsidRDefault="00921044" w:rsidP="005253E2">
      <w:pPr>
        <w:rPr>
          <w:rFonts w:ascii="Calibri" w:hAnsi="Calibri" w:cs="Calibri"/>
          <w:szCs w:val="21"/>
        </w:rPr>
      </w:pPr>
    </w:p>
    <w:p w:rsidR="00CD61E5" w:rsidRDefault="00CD61E5" w:rsidP="00CD61E5">
      <w:pPr>
        <w:ind w:leftChars="1" w:left="284" w:hangingChars="134" w:hanging="282"/>
        <w:rPr>
          <w:rFonts w:ascii="Calibri" w:hAnsi="Calibri" w:cs="Calibri"/>
          <w:b/>
          <w:szCs w:val="21"/>
        </w:rPr>
      </w:pPr>
      <w:r>
        <w:rPr>
          <w:rFonts w:ascii="Calibri" w:hAnsi="Calibri" w:cs="Calibri"/>
          <w:b/>
          <w:szCs w:val="21"/>
        </w:rPr>
        <w:t>E</w:t>
      </w:r>
      <w:r w:rsidRPr="00FC6083">
        <w:rPr>
          <w:rFonts w:ascii="Calibri" w:hAnsi="Calibri" w:cs="Calibri"/>
          <w:b/>
          <w:szCs w:val="21"/>
        </w:rPr>
        <w:t xml:space="preserve">. </w:t>
      </w:r>
    </w:p>
    <w:p w:rsidR="00921044" w:rsidRPr="00A87A57" w:rsidRDefault="00CD61E5" w:rsidP="005253E2">
      <w:pPr>
        <w:rPr>
          <w:rFonts w:ascii="Calibri" w:hAnsi="Calibri" w:cs="Calibri"/>
          <w:szCs w:val="21"/>
        </w:rPr>
      </w:pPr>
      <w:r>
        <w:t xml:space="preserve">SA2 </w:t>
      </w:r>
      <w:r w:rsidRPr="00FC6083">
        <w:rPr>
          <w:szCs w:val="21"/>
        </w:rPr>
        <w:t>(TS 23.304)</w:t>
      </w:r>
      <w:r>
        <w:rPr>
          <w:szCs w:val="21"/>
        </w:rPr>
        <w:t xml:space="preserve"> </w:t>
      </w:r>
      <w:r w:rsidRPr="00FC6083">
        <w:rPr>
          <w:szCs w:val="21"/>
        </w:rPr>
        <w:t xml:space="preserve">has specified the </w:t>
      </w:r>
      <w:r w:rsidR="00921044">
        <w:t xml:space="preserve">5G </w:t>
      </w:r>
      <w:proofErr w:type="spellStart"/>
      <w:r w:rsidR="00921044">
        <w:t>ProSe</w:t>
      </w:r>
      <w:proofErr w:type="spellEnd"/>
      <w:r w:rsidR="00921044">
        <w:t xml:space="preserve"> UE-to-UE Relay Communication with integrated Discovery</w:t>
      </w:r>
      <w:r>
        <w:t>, in which UEs use Direct Communication Request to perform the discovery and initiate the link establish, instead of processing either Model A or Model B discovery prior to the link establishment.</w:t>
      </w:r>
    </w:p>
    <w:p w:rsidR="00D46C52" w:rsidRDefault="00D46C52" w:rsidP="00D1708C">
      <w:pPr>
        <w:rPr>
          <w:sz w:val="24"/>
          <w:szCs w:val="24"/>
        </w:rPr>
      </w:pPr>
    </w:p>
    <w:p w:rsidR="0088319E" w:rsidRDefault="0088319E" w:rsidP="00D1708C">
      <w:pPr>
        <w:rPr>
          <w:sz w:val="24"/>
          <w:szCs w:val="24"/>
        </w:rPr>
      </w:pPr>
    </w:p>
    <w:p w:rsidR="005253E2" w:rsidRDefault="005253E2" w:rsidP="005253E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Questions for show of hands</w:t>
      </w:r>
    </w:p>
    <w:p w:rsidR="0093208E" w:rsidRPr="00DF3AD7" w:rsidRDefault="0093208E" w:rsidP="0093208E">
      <w:pPr>
        <w:rPr>
          <w:b/>
        </w:rPr>
      </w:pPr>
      <w:r w:rsidRPr="00DF3AD7">
        <w:rPr>
          <w:rFonts w:hint="eastAsia"/>
          <w:b/>
        </w:rPr>
        <w:t>Question</w:t>
      </w:r>
      <w:r>
        <w:rPr>
          <w:rFonts w:hint="eastAsia"/>
          <w:b/>
        </w:rPr>
        <w:t xml:space="preserve"> </w:t>
      </w:r>
      <w:r w:rsidRPr="00DF3AD7">
        <w:rPr>
          <w:rFonts w:hint="eastAsia"/>
          <w:b/>
        </w:rPr>
        <w:t xml:space="preserve">1: </w:t>
      </w:r>
      <w:r w:rsidR="007C3DC7" w:rsidRPr="007C3DC7">
        <w:rPr>
          <w:b/>
        </w:rPr>
        <w:t>In addition to</w:t>
      </w:r>
      <w:r w:rsidRPr="0093208E">
        <w:rPr>
          <w:b/>
        </w:rPr>
        <w:t xml:space="preserve"> PKMF being used to provide U2U discovery security materials, can PKMF be used to provide direct discovery security materials</w:t>
      </w:r>
      <w:r>
        <w:rPr>
          <w:rFonts w:hint="eastAsia"/>
          <w:b/>
        </w:rPr>
        <w:t xml:space="preserve"> in U2U discovery scenario</w:t>
      </w:r>
      <w:r w:rsidRPr="0093208E">
        <w:rPr>
          <w:b/>
        </w:rPr>
        <w:t>?</w:t>
      </w:r>
    </w:p>
    <w:p w:rsidR="0093208E" w:rsidRDefault="0093208E" w:rsidP="0093208E">
      <w:pPr>
        <w:spacing w:afterLines="50" w:after="156"/>
      </w:pPr>
      <w:r w:rsidRPr="001918DB">
        <w:t>Option</w:t>
      </w:r>
      <w:r w:rsidRPr="001918DB">
        <w:rPr>
          <w:rFonts w:hint="eastAsia"/>
        </w:rPr>
        <w:t xml:space="preserve"> </w:t>
      </w:r>
      <w:r w:rsidRPr="001918DB">
        <w:t xml:space="preserve">1: </w:t>
      </w:r>
      <w:r>
        <w:rPr>
          <w:rFonts w:hint="eastAsia"/>
        </w:rPr>
        <w:t>Yes</w:t>
      </w:r>
    </w:p>
    <w:p w:rsidR="0093208E" w:rsidRDefault="0093208E" w:rsidP="0093208E">
      <w:pPr>
        <w:spacing w:afterLines="50" w:after="156"/>
      </w:pPr>
      <w:r w:rsidRPr="001918DB">
        <w:t xml:space="preserve">Option 2: </w:t>
      </w:r>
      <w:r>
        <w:rPr>
          <w:rFonts w:hint="eastAsia"/>
        </w:rPr>
        <w:t>No</w:t>
      </w:r>
    </w:p>
    <w:p w:rsidR="0093208E" w:rsidRDefault="0093208E" w:rsidP="0093208E">
      <w:pPr>
        <w:spacing w:afterLines="50" w:after="156"/>
      </w:pPr>
      <w:r w:rsidRPr="001918DB">
        <w:t>Conclusion</w:t>
      </w:r>
      <w:r>
        <w:t>:</w:t>
      </w:r>
    </w:p>
    <w:p w:rsidR="0093208E" w:rsidRPr="001918DB" w:rsidRDefault="0093208E" w:rsidP="0093208E"/>
    <w:p w:rsidR="005F5FEB" w:rsidRPr="00DF3AD7" w:rsidRDefault="005F5FEB" w:rsidP="005F5FEB">
      <w:pPr>
        <w:rPr>
          <w:b/>
        </w:rPr>
      </w:pPr>
      <w:r w:rsidRPr="00DF3AD7">
        <w:rPr>
          <w:rFonts w:hint="eastAsia"/>
          <w:b/>
        </w:rPr>
        <w:t>Question</w:t>
      </w:r>
      <w:r>
        <w:rPr>
          <w:rFonts w:hint="eastAsia"/>
          <w:b/>
        </w:rPr>
        <w:t xml:space="preserve"> </w:t>
      </w:r>
      <w:r w:rsidR="0093208E">
        <w:rPr>
          <w:rFonts w:hint="eastAsia"/>
          <w:b/>
        </w:rPr>
        <w:t>2</w:t>
      </w:r>
      <w:r w:rsidRPr="00DF3AD7">
        <w:rPr>
          <w:rFonts w:hint="eastAsia"/>
          <w:b/>
        </w:rPr>
        <w:t xml:space="preserve">: </w:t>
      </w:r>
      <w:r w:rsidR="0093208E" w:rsidRPr="0093208E">
        <w:rPr>
          <w:b/>
        </w:rPr>
        <w:t>Use one or two sets of secur</w:t>
      </w:r>
      <w:r w:rsidR="0093208E">
        <w:rPr>
          <w:rFonts w:hint="eastAsia"/>
          <w:b/>
        </w:rPr>
        <w:t>ity</w:t>
      </w:r>
      <w:r w:rsidR="0093208E" w:rsidRPr="0093208E">
        <w:rPr>
          <w:b/>
        </w:rPr>
        <w:t xml:space="preserve"> materials to protect UE</w:t>
      </w:r>
      <w:r w:rsidR="00A81B1B">
        <w:rPr>
          <w:b/>
        </w:rPr>
        <w:t>-to-UE relay discovery messages</w:t>
      </w:r>
      <w:r w:rsidR="00A81B1B">
        <w:rPr>
          <w:rFonts w:hint="eastAsia"/>
          <w:b/>
        </w:rPr>
        <w:t>?</w:t>
      </w:r>
    </w:p>
    <w:p w:rsidR="005F5FEB" w:rsidRDefault="005F5FEB" w:rsidP="00A87A57">
      <w:pPr>
        <w:spacing w:afterLines="50" w:after="156"/>
      </w:pPr>
      <w:r w:rsidRPr="001918DB">
        <w:t>Option</w:t>
      </w:r>
      <w:r w:rsidRPr="001918DB">
        <w:rPr>
          <w:rFonts w:hint="eastAsia"/>
        </w:rPr>
        <w:t xml:space="preserve"> </w:t>
      </w:r>
      <w:r w:rsidRPr="001918DB">
        <w:t xml:space="preserve">1: </w:t>
      </w:r>
      <w:r w:rsidR="0093208E">
        <w:rPr>
          <w:rFonts w:hint="eastAsia"/>
        </w:rPr>
        <w:t>O</w:t>
      </w:r>
      <w:r w:rsidRPr="001918DB">
        <w:rPr>
          <w:rFonts w:hint="eastAsia"/>
        </w:rPr>
        <w:t>ne set</w:t>
      </w:r>
    </w:p>
    <w:p w:rsidR="005F5FEB" w:rsidRDefault="005F5FEB" w:rsidP="00A87A57">
      <w:pPr>
        <w:spacing w:afterLines="50" w:after="156"/>
      </w:pPr>
      <w:r w:rsidRPr="001918DB">
        <w:t xml:space="preserve">Option 2: </w:t>
      </w:r>
      <w:r w:rsidR="0093208E">
        <w:rPr>
          <w:rFonts w:hint="eastAsia"/>
        </w:rPr>
        <w:t>T</w:t>
      </w:r>
      <w:r w:rsidRPr="001918DB">
        <w:rPr>
          <w:rFonts w:hint="eastAsia"/>
        </w:rPr>
        <w:t>wo sets</w:t>
      </w:r>
    </w:p>
    <w:p w:rsidR="00CB36A1" w:rsidRDefault="005F5FEB" w:rsidP="00A87A57">
      <w:pPr>
        <w:spacing w:afterLines="50" w:after="156"/>
      </w:pPr>
      <w:r w:rsidRPr="001918DB">
        <w:t>Conclusion</w:t>
      </w:r>
      <w:r w:rsidR="00CB36A1">
        <w:t>:</w:t>
      </w:r>
    </w:p>
    <w:p w:rsidR="00E276FB" w:rsidRPr="001918DB" w:rsidRDefault="00E276FB" w:rsidP="005F5FEB"/>
    <w:p w:rsidR="00CD61E5" w:rsidRPr="00DF3AD7" w:rsidRDefault="00CD61E5" w:rsidP="00CD61E5">
      <w:pPr>
        <w:rPr>
          <w:b/>
        </w:rPr>
      </w:pPr>
      <w:r w:rsidRPr="00DF3AD7">
        <w:rPr>
          <w:rFonts w:hint="eastAsia"/>
          <w:b/>
        </w:rPr>
        <w:t>Question</w:t>
      </w:r>
      <w:r>
        <w:rPr>
          <w:rFonts w:hint="eastAsia"/>
          <w:b/>
        </w:rPr>
        <w:t xml:space="preserve"> </w:t>
      </w:r>
      <w:r>
        <w:rPr>
          <w:b/>
        </w:rPr>
        <w:t>3</w:t>
      </w:r>
      <w:r w:rsidRPr="00DF3AD7">
        <w:rPr>
          <w:rFonts w:hint="eastAsia"/>
          <w:b/>
        </w:rPr>
        <w:t xml:space="preserve">: </w:t>
      </w:r>
      <w:r w:rsidR="008A265D" w:rsidRPr="008A265D">
        <w:rPr>
          <w:b/>
        </w:rPr>
        <w:t xml:space="preserve">For the scenario of 5G </w:t>
      </w:r>
      <w:proofErr w:type="spellStart"/>
      <w:r w:rsidR="008A265D" w:rsidRPr="008A265D">
        <w:rPr>
          <w:b/>
        </w:rPr>
        <w:t>ProSe</w:t>
      </w:r>
      <w:proofErr w:type="spellEnd"/>
      <w:r w:rsidR="008A265D" w:rsidRPr="008A265D">
        <w:rPr>
          <w:b/>
        </w:rPr>
        <w:t xml:space="preserve"> UE-to-UE Relay Communication with integrated Discovery, in addition to the procedure defined by SA2, SA3 needs to define additional </w:t>
      </w:r>
      <w:r w:rsidR="009177AE">
        <w:rPr>
          <w:rFonts w:hint="eastAsia"/>
          <w:b/>
        </w:rPr>
        <w:t xml:space="preserve">discovery </w:t>
      </w:r>
      <w:r w:rsidR="008A265D" w:rsidRPr="008A265D">
        <w:rPr>
          <w:b/>
        </w:rPr>
        <w:t>security mechanism for this procedure?</w:t>
      </w:r>
    </w:p>
    <w:p w:rsidR="001675C3" w:rsidRDefault="001675C3" w:rsidP="001675C3">
      <w:pPr>
        <w:spacing w:afterLines="50" w:after="156"/>
      </w:pPr>
      <w:r w:rsidRPr="001918DB">
        <w:t>Option</w:t>
      </w:r>
      <w:r w:rsidRPr="001918DB">
        <w:rPr>
          <w:rFonts w:hint="eastAsia"/>
        </w:rPr>
        <w:t xml:space="preserve"> </w:t>
      </w:r>
      <w:r w:rsidRPr="001918DB">
        <w:t xml:space="preserve">1: </w:t>
      </w:r>
      <w:r>
        <w:rPr>
          <w:rFonts w:hint="eastAsia"/>
        </w:rPr>
        <w:t>Y</w:t>
      </w:r>
      <w:r w:rsidR="007C3DC7">
        <w:rPr>
          <w:rFonts w:hint="eastAsia"/>
        </w:rPr>
        <w:t>es</w:t>
      </w:r>
      <w:bookmarkStart w:id="0" w:name="_GoBack"/>
      <w:bookmarkEnd w:id="0"/>
    </w:p>
    <w:p w:rsidR="001675C3" w:rsidRDefault="001675C3" w:rsidP="001675C3">
      <w:pPr>
        <w:spacing w:afterLines="50" w:after="156"/>
      </w:pPr>
      <w:r w:rsidRPr="001918DB">
        <w:t>Option</w:t>
      </w:r>
      <w:r w:rsidRPr="001918DB">
        <w:rPr>
          <w:rFonts w:hint="eastAsia"/>
        </w:rPr>
        <w:t xml:space="preserve"> </w:t>
      </w:r>
      <w:r>
        <w:rPr>
          <w:rFonts w:hint="eastAsia"/>
        </w:rPr>
        <w:t>2</w:t>
      </w:r>
      <w:r w:rsidRPr="001918DB">
        <w:t xml:space="preserve">: </w:t>
      </w:r>
      <w:r>
        <w:rPr>
          <w:rFonts w:hint="eastAsia"/>
        </w:rPr>
        <w:t>N</w:t>
      </w:r>
      <w:r w:rsidR="007C3DC7">
        <w:rPr>
          <w:rFonts w:hint="eastAsia"/>
        </w:rPr>
        <w:t>o</w:t>
      </w:r>
    </w:p>
    <w:p w:rsidR="00CD61E5" w:rsidRDefault="00CD61E5" w:rsidP="00CD61E5">
      <w:pPr>
        <w:spacing w:afterLines="50" w:after="156"/>
      </w:pPr>
      <w:r w:rsidRPr="001918DB">
        <w:t>Conclusion</w:t>
      </w:r>
      <w:r>
        <w:t>:</w:t>
      </w:r>
    </w:p>
    <w:p w:rsidR="00CD61E5" w:rsidRPr="00D1708C" w:rsidRDefault="00CD61E5" w:rsidP="00A87A57">
      <w:pPr>
        <w:spacing w:afterLines="50" w:after="156"/>
      </w:pPr>
    </w:p>
    <w:sectPr w:rsidR="00CD61E5" w:rsidRPr="00D1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E2" w:rsidRDefault="006B27E2" w:rsidP="00D1708C">
      <w:r>
        <w:separator/>
      </w:r>
    </w:p>
  </w:endnote>
  <w:endnote w:type="continuationSeparator" w:id="0">
    <w:p w:rsidR="006B27E2" w:rsidRDefault="006B27E2" w:rsidP="00D1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E2" w:rsidRDefault="006B27E2" w:rsidP="00D1708C">
      <w:r>
        <w:separator/>
      </w:r>
    </w:p>
  </w:footnote>
  <w:footnote w:type="continuationSeparator" w:id="0">
    <w:p w:rsidR="006B27E2" w:rsidRDefault="006B27E2" w:rsidP="00D1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F3A"/>
    <w:multiLevelType w:val="hybridMultilevel"/>
    <w:tmpl w:val="BCB6235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F86E83"/>
    <w:multiLevelType w:val="hybridMultilevel"/>
    <w:tmpl w:val="BE4E4B32"/>
    <w:lvl w:ilvl="0" w:tplc="9F0E65F6">
      <w:start w:val="6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2A594946"/>
    <w:multiLevelType w:val="hybridMultilevel"/>
    <w:tmpl w:val="9BC09452"/>
    <w:lvl w:ilvl="0" w:tplc="9F0E65F6">
      <w:start w:val="6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>
    <w:nsid w:val="2C502EF8"/>
    <w:multiLevelType w:val="hybridMultilevel"/>
    <w:tmpl w:val="3FFE6B80"/>
    <w:lvl w:ilvl="0" w:tplc="EC08A2B0">
      <w:start w:val="7"/>
      <w:numFmt w:val="bullet"/>
      <w:lvlText w:val="-"/>
      <w:lvlJc w:val="left"/>
      <w:pPr>
        <w:ind w:left="63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33475A8C"/>
    <w:multiLevelType w:val="hybridMultilevel"/>
    <w:tmpl w:val="D2023DE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502F17"/>
    <w:multiLevelType w:val="hybridMultilevel"/>
    <w:tmpl w:val="82F204E6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EA9273F"/>
    <w:multiLevelType w:val="hybridMultilevel"/>
    <w:tmpl w:val="A0D82958"/>
    <w:lvl w:ilvl="0" w:tplc="EC08A2B0">
      <w:start w:val="7"/>
      <w:numFmt w:val="bullet"/>
      <w:lvlText w:val="-"/>
      <w:lvlJc w:val="left"/>
      <w:pPr>
        <w:ind w:left="630" w:hanging="420"/>
      </w:pPr>
      <w:rPr>
        <w:rFonts w:ascii="Times New Roman" w:eastAsia="宋体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5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40217651"/>
    <w:multiLevelType w:val="hybridMultilevel"/>
    <w:tmpl w:val="913E736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130773C"/>
    <w:multiLevelType w:val="hybridMultilevel"/>
    <w:tmpl w:val="100C08B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2E"/>
    <w:rsid w:val="000504FA"/>
    <w:rsid w:val="00085AB9"/>
    <w:rsid w:val="000A6917"/>
    <w:rsid w:val="000C2F9A"/>
    <w:rsid w:val="00122A5E"/>
    <w:rsid w:val="001658F7"/>
    <w:rsid w:val="001675C3"/>
    <w:rsid w:val="001918DB"/>
    <w:rsid w:val="001B63B7"/>
    <w:rsid w:val="00205A0B"/>
    <w:rsid w:val="00211D4A"/>
    <w:rsid w:val="00252EAE"/>
    <w:rsid w:val="00343B5A"/>
    <w:rsid w:val="003761EF"/>
    <w:rsid w:val="00426C0C"/>
    <w:rsid w:val="00437A97"/>
    <w:rsid w:val="00440A7C"/>
    <w:rsid w:val="00462583"/>
    <w:rsid w:val="004F1DF9"/>
    <w:rsid w:val="00513419"/>
    <w:rsid w:val="005253E2"/>
    <w:rsid w:val="00562170"/>
    <w:rsid w:val="00592A98"/>
    <w:rsid w:val="005F5FEB"/>
    <w:rsid w:val="00614289"/>
    <w:rsid w:val="00670725"/>
    <w:rsid w:val="00681861"/>
    <w:rsid w:val="006B27E2"/>
    <w:rsid w:val="006F1E6D"/>
    <w:rsid w:val="00716832"/>
    <w:rsid w:val="0075023F"/>
    <w:rsid w:val="00793E85"/>
    <w:rsid w:val="007C3DC7"/>
    <w:rsid w:val="007D32B3"/>
    <w:rsid w:val="0088319E"/>
    <w:rsid w:val="0088480C"/>
    <w:rsid w:val="00891516"/>
    <w:rsid w:val="008A265D"/>
    <w:rsid w:val="008C7745"/>
    <w:rsid w:val="008F57BB"/>
    <w:rsid w:val="008F63C3"/>
    <w:rsid w:val="009177AE"/>
    <w:rsid w:val="00921044"/>
    <w:rsid w:val="0093208E"/>
    <w:rsid w:val="009A4F7F"/>
    <w:rsid w:val="009B5D00"/>
    <w:rsid w:val="009E2232"/>
    <w:rsid w:val="00A23715"/>
    <w:rsid w:val="00A26E2E"/>
    <w:rsid w:val="00A81B1B"/>
    <w:rsid w:val="00A87A57"/>
    <w:rsid w:val="00B2592B"/>
    <w:rsid w:val="00B66326"/>
    <w:rsid w:val="00BE0570"/>
    <w:rsid w:val="00BF6A63"/>
    <w:rsid w:val="00C55E84"/>
    <w:rsid w:val="00CB36A1"/>
    <w:rsid w:val="00CD61E5"/>
    <w:rsid w:val="00D1002E"/>
    <w:rsid w:val="00D1708C"/>
    <w:rsid w:val="00D24F4A"/>
    <w:rsid w:val="00D445B2"/>
    <w:rsid w:val="00D46C52"/>
    <w:rsid w:val="00DA59D6"/>
    <w:rsid w:val="00DB0C0D"/>
    <w:rsid w:val="00DD4FD1"/>
    <w:rsid w:val="00E0654E"/>
    <w:rsid w:val="00E10AF3"/>
    <w:rsid w:val="00E26EDB"/>
    <w:rsid w:val="00E276FB"/>
    <w:rsid w:val="00E50027"/>
    <w:rsid w:val="00E83AAD"/>
    <w:rsid w:val="00E96B80"/>
    <w:rsid w:val="00EB1F77"/>
    <w:rsid w:val="00EB6708"/>
    <w:rsid w:val="00EE4918"/>
    <w:rsid w:val="00F06319"/>
    <w:rsid w:val="00F14655"/>
    <w:rsid w:val="00F47C43"/>
    <w:rsid w:val="00F561E4"/>
    <w:rsid w:val="00F82109"/>
    <w:rsid w:val="00F9040A"/>
    <w:rsid w:val="00F92431"/>
    <w:rsid w:val="00FC6083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0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08C"/>
    <w:rPr>
      <w:sz w:val="18"/>
      <w:szCs w:val="18"/>
    </w:rPr>
  </w:style>
  <w:style w:type="paragraph" w:styleId="a5">
    <w:name w:val="List Paragraph"/>
    <w:basedOn w:val="a"/>
    <w:uiPriority w:val="34"/>
    <w:qFormat/>
    <w:rsid w:val="00EB1F77"/>
    <w:pPr>
      <w:ind w:firstLineChars="200" w:firstLine="420"/>
    </w:pPr>
  </w:style>
  <w:style w:type="paragraph" w:customStyle="1" w:styleId="B2">
    <w:name w:val="B2"/>
    <w:basedOn w:val="2"/>
    <w:link w:val="B2Char"/>
    <w:rsid w:val="008C7745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2Char">
    <w:name w:val="B2 Char"/>
    <w:link w:val="B2"/>
    <w:qFormat/>
    <w:rsid w:val="008C7745"/>
    <w:rPr>
      <w:rFonts w:ascii="Times New Roman" w:hAnsi="Times New Roman" w:cs="Times New Roman"/>
      <w:kern w:val="0"/>
      <w:sz w:val="20"/>
      <w:szCs w:val="20"/>
      <w:lang w:val="en-GB" w:eastAsia="en-GB"/>
    </w:rPr>
  </w:style>
  <w:style w:type="paragraph" w:styleId="2">
    <w:name w:val="List 2"/>
    <w:basedOn w:val="a"/>
    <w:uiPriority w:val="99"/>
    <w:semiHidden/>
    <w:unhideWhenUsed/>
    <w:rsid w:val="008C7745"/>
    <w:pPr>
      <w:ind w:leftChars="200" w:left="100" w:hangingChars="200" w:hanging="200"/>
      <w:contextualSpacing/>
    </w:pPr>
  </w:style>
  <w:style w:type="paragraph" w:customStyle="1" w:styleId="B1">
    <w:name w:val="B1"/>
    <w:basedOn w:val="a6"/>
    <w:link w:val="B1Char"/>
    <w:rsid w:val="00F9040A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1Char">
    <w:name w:val="B1 Char"/>
    <w:link w:val="B1"/>
    <w:qFormat/>
    <w:rsid w:val="00F9040A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a6">
    <w:name w:val="List"/>
    <w:basedOn w:val="a"/>
    <w:uiPriority w:val="99"/>
    <w:semiHidden/>
    <w:unhideWhenUsed/>
    <w:rsid w:val="00F9040A"/>
    <w:pPr>
      <w:ind w:left="200" w:hangingChars="200" w:hanging="20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0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08C"/>
    <w:rPr>
      <w:sz w:val="18"/>
      <w:szCs w:val="18"/>
    </w:rPr>
  </w:style>
  <w:style w:type="paragraph" w:styleId="a5">
    <w:name w:val="List Paragraph"/>
    <w:basedOn w:val="a"/>
    <w:uiPriority w:val="34"/>
    <w:qFormat/>
    <w:rsid w:val="00EB1F77"/>
    <w:pPr>
      <w:ind w:firstLineChars="200" w:firstLine="420"/>
    </w:pPr>
  </w:style>
  <w:style w:type="paragraph" w:customStyle="1" w:styleId="B2">
    <w:name w:val="B2"/>
    <w:basedOn w:val="2"/>
    <w:link w:val="B2Char"/>
    <w:rsid w:val="008C7745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2Char">
    <w:name w:val="B2 Char"/>
    <w:link w:val="B2"/>
    <w:qFormat/>
    <w:rsid w:val="008C7745"/>
    <w:rPr>
      <w:rFonts w:ascii="Times New Roman" w:hAnsi="Times New Roman" w:cs="Times New Roman"/>
      <w:kern w:val="0"/>
      <w:sz w:val="20"/>
      <w:szCs w:val="20"/>
      <w:lang w:val="en-GB" w:eastAsia="en-GB"/>
    </w:rPr>
  </w:style>
  <w:style w:type="paragraph" w:styleId="2">
    <w:name w:val="List 2"/>
    <w:basedOn w:val="a"/>
    <w:uiPriority w:val="99"/>
    <w:semiHidden/>
    <w:unhideWhenUsed/>
    <w:rsid w:val="008C7745"/>
    <w:pPr>
      <w:ind w:leftChars="200" w:left="100" w:hangingChars="200" w:hanging="200"/>
      <w:contextualSpacing/>
    </w:pPr>
  </w:style>
  <w:style w:type="paragraph" w:customStyle="1" w:styleId="B1">
    <w:name w:val="B1"/>
    <w:basedOn w:val="a6"/>
    <w:link w:val="B1Char"/>
    <w:rsid w:val="00F9040A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1Char">
    <w:name w:val="B1 Char"/>
    <w:link w:val="B1"/>
    <w:qFormat/>
    <w:rsid w:val="00F9040A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a6">
    <w:name w:val="List"/>
    <w:basedOn w:val="a"/>
    <w:uiPriority w:val="99"/>
    <w:semiHidden/>
    <w:unhideWhenUsed/>
    <w:rsid w:val="00F9040A"/>
    <w:pPr>
      <w:ind w:left="2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Wei1</dc:creator>
  <cp:keywords/>
  <dc:description/>
  <cp:lastModifiedBy>Zhou Wei1</cp:lastModifiedBy>
  <cp:revision>21</cp:revision>
  <dcterms:created xsi:type="dcterms:W3CDTF">2023-04-18T06:31:00Z</dcterms:created>
  <dcterms:modified xsi:type="dcterms:W3CDTF">2023-04-19T09:36:00Z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(2)1/ZEf0Ypxv28WfWi0oWOMiVleR/BHayrS51J4rWA8fv9yx+v6WGUYCYj65eZovXUsHDJHrG3
gZL3zGP/stuIt461hummcSQYpjIJ+Q5p8BS5umN3+lKwTd/BSN7cFT9C2jVgpay7uWdbaHTw
JHp7TOb//NUK3QgWaK6K0GPLrTwRCET6JLLrDXSOd9zt+x9iF1wKtuzJlChwuSWpvbNo1GzL
85kfofYleZ+emFjsxt</vt:lpwstr>
  </property>
  <property fmtid="{D5CDD505-2E9C-101B-9397-08002B2CF9AE}" pid="3" name="_2015_ms_pID_7253431">
    <vt:lpwstr>Djkbo8bUTphjrB499jxxqrZF/R49OaC2FOd65T9xt9ucsQTtrDSUEV
cV+015/e+mVBqFi72fEk4zfnLzOExMNckVpuFhK97c3m3k1iy6pDILfbJeVVM3WvwayW1+j0
y4+R6hQP4llU1vByl4gP4acqWGQPSeQ4XniClBoCMoPc21sVF0gDnvfAxzywakrGymOp4SVY
n6rKmKqMgvk4DJAa</vt:lpwstr>
  </property>
</Properties>
</file>