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62D93" w14:textId="77777777" w:rsidR="00351C5E" w:rsidRPr="00F25496" w:rsidRDefault="00351C5E" w:rsidP="00351C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9AdHoc-e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3</w:t>
      </w:r>
      <w:r w:rsidRPr="00F25496">
        <w:rPr>
          <w:b/>
          <w:i/>
          <w:noProof/>
          <w:sz w:val="28"/>
        </w:rPr>
        <w:t>xxxx</w:t>
      </w:r>
    </w:p>
    <w:p w14:paraId="7DCF4627" w14:textId="77777777" w:rsidR="00351C5E" w:rsidRPr="00872560" w:rsidRDefault="00351C5E" w:rsidP="00351C5E">
      <w:pPr>
        <w:pStyle w:val="CRCoverPage"/>
        <w:outlineLvl w:val="0"/>
        <w:rPr>
          <w:b/>
          <w:bCs/>
          <w:noProof/>
          <w:sz w:val="24"/>
        </w:rPr>
      </w:pPr>
      <w:r w:rsidRPr="00872560">
        <w:rPr>
          <w:b/>
          <w:bCs/>
          <w:sz w:val="24"/>
        </w:rPr>
        <w:t>Electronic meeting, 16 - 20 January 2023</w:t>
      </w:r>
    </w:p>
    <w:p w14:paraId="13C339C9" w14:textId="77777777" w:rsidR="00351C5E" w:rsidRDefault="00351C5E" w:rsidP="00351C5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38C91FC" w14:textId="3C5B38C0" w:rsidR="00351C5E" w:rsidRDefault="00351C5E" w:rsidP="00351C5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BSI</w:t>
      </w:r>
      <w:r w:rsidR="00D25D7E">
        <w:rPr>
          <w:rFonts w:ascii="Arial" w:hAnsi="Arial"/>
          <w:b/>
          <w:lang w:val="en-US"/>
        </w:rPr>
        <w:t>, Nokia, Nokia Shanghai Bell</w:t>
      </w:r>
    </w:p>
    <w:p w14:paraId="02C952B5" w14:textId="23F25355" w:rsidR="00351C5E" w:rsidRDefault="00351C5E" w:rsidP="00351C5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25D7E">
        <w:rPr>
          <w:rFonts w:ascii="Arial" w:hAnsi="Arial" w:cs="Arial"/>
          <w:b/>
        </w:rPr>
        <w:t>KI10 update on RHUB</w:t>
      </w:r>
    </w:p>
    <w:p w14:paraId="00769B49" w14:textId="77777777" w:rsidR="00351C5E" w:rsidRDefault="00351C5E" w:rsidP="00351C5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Information, Discussion</w:t>
      </w:r>
    </w:p>
    <w:p w14:paraId="612FF578" w14:textId="5D18D55B" w:rsidR="00351C5E" w:rsidRDefault="00351C5E" w:rsidP="00351C5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25D7E">
        <w:rPr>
          <w:rFonts w:ascii="Arial" w:hAnsi="Arial"/>
          <w:b/>
        </w:rPr>
        <w:t>5.24</w:t>
      </w:r>
    </w:p>
    <w:p w14:paraId="07E8E50B" w14:textId="77777777" w:rsidR="00351C5E" w:rsidRDefault="00351C5E" w:rsidP="00351C5E">
      <w:pPr>
        <w:pStyle w:val="Heading1"/>
      </w:pPr>
      <w:r>
        <w:t>1</w:t>
      </w:r>
      <w:r>
        <w:tab/>
        <w:t>Decision/action requested</w:t>
      </w:r>
    </w:p>
    <w:p w14:paraId="0CA77F50" w14:textId="77777777" w:rsidR="00351C5E" w:rsidRDefault="00351C5E" w:rsidP="00351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10CBC8E7" w14:textId="77777777" w:rsidR="00351C5E" w:rsidRDefault="00351C5E" w:rsidP="00351C5E">
      <w:pPr>
        <w:pStyle w:val="Heading1"/>
      </w:pPr>
      <w:r>
        <w:t>2</w:t>
      </w:r>
      <w:r>
        <w:tab/>
        <w:t>References</w:t>
      </w:r>
    </w:p>
    <w:p w14:paraId="7E9009D3" w14:textId="4CB7EF3A" w:rsidR="00351C5E" w:rsidRDefault="00351C5E" w:rsidP="00351C5E">
      <w:pPr>
        <w:pStyle w:val="Reference"/>
        <w:rPr>
          <w:color w:val="FF0000"/>
          <w:lang w:val="fr-FR"/>
        </w:rPr>
      </w:pPr>
      <w:r>
        <w:rPr>
          <w:color w:val="FF0000"/>
        </w:rPr>
        <w:t>[1]</w:t>
      </w:r>
      <w:r>
        <w:rPr>
          <w:color w:val="FF0000"/>
        </w:rPr>
        <w:tab/>
        <w:t>TR 33.875</w:t>
      </w:r>
    </w:p>
    <w:p w14:paraId="76D5E3B4" w14:textId="1A1080F4" w:rsidR="00351C5E" w:rsidRDefault="00351C5E" w:rsidP="00351C5E">
      <w:pPr>
        <w:pStyle w:val="Heading1"/>
        <w:rPr>
          <w:i/>
        </w:rPr>
      </w:pPr>
      <w:r>
        <w:t>3</w:t>
      </w:r>
      <w:r>
        <w:tab/>
        <w:t>Rationale</w:t>
      </w:r>
    </w:p>
    <w:p w14:paraId="77D82EFC" w14:textId="0633475C" w:rsidR="00351C5E" w:rsidRDefault="00351C5E" w:rsidP="00351C5E">
      <w:pPr>
        <w:rPr>
          <w:i/>
        </w:rPr>
      </w:pPr>
      <w:r w:rsidRPr="00351C5E">
        <w:rPr>
          <w:i/>
        </w:rPr>
        <w:t xml:space="preserve">Removes </w:t>
      </w:r>
      <w:proofErr w:type="spellStart"/>
      <w:r w:rsidRPr="00351C5E">
        <w:rPr>
          <w:i/>
        </w:rPr>
        <w:t>inconsisteny</w:t>
      </w:r>
      <w:proofErr w:type="spellEnd"/>
      <w:r w:rsidRPr="00351C5E">
        <w:rPr>
          <w:i/>
        </w:rPr>
        <w:t xml:space="preserve"> in </w:t>
      </w:r>
      <w:proofErr w:type="spellStart"/>
      <w:r w:rsidRPr="00351C5E">
        <w:rPr>
          <w:i/>
        </w:rPr>
        <w:t>decription</w:t>
      </w:r>
      <w:proofErr w:type="spellEnd"/>
      <w:r w:rsidRPr="00351C5E">
        <w:rPr>
          <w:i/>
        </w:rPr>
        <w:t xml:space="preserve"> of roaming hub types, improves description of key issue</w:t>
      </w:r>
      <w:r w:rsidR="00666051">
        <w:rPr>
          <w:i/>
        </w:rPr>
        <w:t>.</w:t>
      </w:r>
    </w:p>
    <w:p w14:paraId="486C9C4C" w14:textId="77777777" w:rsidR="00351C5E" w:rsidRDefault="00351C5E" w:rsidP="00351C5E">
      <w:pPr>
        <w:rPr>
          <w:i/>
        </w:rPr>
      </w:pPr>
    </w:p>
    <w:p w14:paraId="3B8F703C" w14:textId="77777777" w:rsidR="00351C5E" w:rsidRDefault="00351C5E" w:rsidP="00351C5E">
      <w:pPr>
        <w:pStyle w:val="Heading1"/>
      </w:pPr>
      <w:r>
        <w:t>4</w:t>
      </w:r>
      <w:r>
        <w:tab/>
        <w:t>Detailed proposal</w:t>
      </w:r>
    </w:p>
    <w:p w14:paraId="08D17CDA" w14:textId="11DE83A9" w:rsidR="00351C5E" w:rsidRDefault="00351C5E" w:rsidP="00351C5E">
      <w:pPr>
        <w:rPr>
          <w:i/>
        </w:rPr>
      </w:pPr>
    </w:p>
    <w:p w14:paraId="206DA91D" w14:textId="29FD7249" w:rsidR="00351C5E" w:rsidRDefault="00351C5E" w:rsidP="00351C5E">
      <w:pPr>
        <w:rPr>
          <w:i/>
        </w:rPr>
      </w:pPr>
    </w:p>
    <w:p w14:paraId="7B162F8F" w14:textId="1E722770" w:rsidR="00351C5E" w:rsidRPr="00351C5E" w:rsidRDefault="00351C5E" w:rsidP="00351C5E">
      <w:pPr>
        <w:rPr>
          <w:iCs/>
          <w:color w:val="FF0000"/>
          <w:sz w:val="44"/>
          <w:szCs w:val="44"/>
        </w:rPr>
      </w:pPr>
      <w:r w:rsidRPr="00351C5E">
        <w:rPr>
          <w:iCs/>
          <w:color w:val="FF0000"/>
          <w:sz w:val="44"/>
          <w:szCs w:val="44"/>
        </w:rPr>
        <w:t>************ START OF CHANGES</w:t>
      </w:r>
    </w:p>
    <w:p w14:paraId="0C9667F2" w14:textId="011E5475" w:rsidR="00A30042" w:rsidRDefault="00A30042">
      <w:pPr>
        <w:rPr>
          <w:noProof/>
        </w:rPr>
      </w:pPr>
    </w:p>
    <w:p w14:paraId="039AC00F" w14:textId="69F4EB28" w:rsidR="00A30042" w:rsidRDefault="00A30042" w:rsidP="00A71B31">
      <w:pPr>
        <w:jc w:val="center"/>
        <w:rPr>
          <w:noProof/>
          <w:color w:val="FF0000"/>
          <w:sz w:val="32"/>
          <w:szCs w:val="32"/>
        </w:rPr>
      </w:pPr>
      <w:r w:rsidRPr="00A71B31">
        <w:rPr>
          <w:noProof/>
          <w:color w:val="FF0000"/>
          <w:sz w:val="32"/>
          <w:szCs w:val="32"/>
        </w:rPr>
        <w:t>1</w:t>
      </w:r>
      <w:r w:rsidRPr="00A71B31">
        <w:rPr>
          <w:noProof/>
          <w:color w:val="FF0000"/>
          <w:sz w:val="32"/>
          <w:szCs w:val="32"/>
          <w:vertAlign w:val="superscript"/>
        </w:rPr>
        <w:t>st</w:t>
      </w:r>
      <w:r w:rsidRPr="00A71B31">
        <w:rPr>
          <w:noProof/>
          <w:color w:val="FF0000"/>
          <w:sz w:val="32"/>
          <w:szCs w:val="32"/>
        </w:rPr>
        <w:t xml:space="preserve"> CHANGE</w:t>
      </w:r>
    </w:p>
    <w:p w14:paraId="73EE4993" w14:textId="77777777" w:rsidR="00351C5E" w:rsidRPr="00A71B31" w:rsidRDefault="00351C5E" w:rsidP="00A71B31">
      <w:pPr>
        <w:jc w:val="center"/>
        <w:rPr>
          <w:noProof/>
          <w:color w:val="FF0000"/>
          <w:sz w:val="32"/>
          <w:szCs w:val="32"/>
        </w:rPr>
      </w:pPr>
    </w:p>
    <w:p w14:paraId="31A939CD" w14:textId="2DF40943" w:rsidR="00A30042" w:rsidRDefault="00A30042">
      <w:pPr>
        <w:rPr>
          <w:noProof/>
        </w:rPr>
      </w:pPr>
    </w:p>
    <w:p w14:paraId="263E69D4" w14:textId="77777777" w:rsidR="00A30042" w:rsidRPr="00BC7551" w:rsidRDefault="00A30042" w:rsidP="00A30042">
      <w:pPr>
        <w:pStyle w:val="Heading3"/>
      </w:pPr>
      <w:bookmarkStart w:id="0" w:name="_Toc112794759"/>
      <w:bookmarkStart w:id="1" w:name="_Toc119926863"/>
      <w:bookmarkStart w:id="2" w:name="_Toc119927096"/>
      <w:bookmarkStart w:id="3" w:name="_Toc119927562"/>
      <w:bookmarkStart w:id="4" w:name="_Toc120031602"/>
      <w:r>
        <w:t>5.10.1</w:t>
      </w:r>
      <w:r>
        <w:tab/>
      </w:r>
      <w:r w:rsidRPr="00BC7551">
        <w:t>Introduction</w:t>
      </w:r>
      <w:bookmarkEnd w:id="0"/>
      <w:bookmarkEnd w:id="1"/>
      <w:bookmarkEnd w:id="2"/>
      <w:bookmarkEnd w:id="3"/>
      <w:bookmarkEnd w:id="4"/>
    </w:p>
    <w:p w14:paraId="436EBDB6" w14:textId="04A1A628" w:rsidR="00A30042" w:rsidRPr="00BE0B75" w:rsidRDefault="00A30042" w:rsidP="00A30042">
      <w:r w:rsidRPr="00BE0B75">
        <w:t xml:space="preserve">In roaming scenarios, the communication between the visited network and the home network is </w:t>
      </w:r>
      <w:del w:id="5" w:author="BSI" w:date="2022-12-20T14:20:00Z">
        <w:r w:rsidRPr="00BE0B75" w:rsidDel="002D4D91">
          <w:delText xml:space="preserve">typically </w:delText>
        </w:r>
      </w:del>
      <w:ins w:id="6" w:author="BSI" w:date="2022-12-20T14:20:00Z">
        <w:r w:rsidR="002D4D91">
          <w:t>sometimes</w:t>
        </w:r>
        <w:r w:rsidR="002D4D91" w:rsidRPr="00BE0B75">
          <w:t xml:space="preserve"> </w:t>
        </w:r>
      </w:ins>
      <w:r w:rsidRPr="00BE0B75">
        <w:t xml:space="preserve">mediated and routed through intermediaries. </w:t>
      </w:r>
      <w:del w:id="7" w:author="BSI" w:date="2022-12-20T14:04:00Z">
        <w:r w:rsidRPr="00BE0B75" w:rsidDel="00A30042">
          <w:delText>Two main</w:delText>
        </w:r>
      </w:del>
      <w:ins w:id="8" w:author="BSI" w:date="2022-12-20T14:04:00Z">
        <w:r>
          <w:t>The following</w:t>
        </w:r>
      </w:ins>
      <w:r w:rsidRPr="00BE0B75">
        <w:t xml:space="preserve"> types of intermediaries</w:t>
      </w:r>
      <w:r>
        <w:t xml:space="preserve"> </w:t>
      </w:r>
      <w:r w:rsidRPr="00BE0B75">
        <w:t>exist.</w:t>
      </w:r>
    </w:p>
    <w:p w14:paraId="0A70C4D7" w14:textId="4E6BC582" w:rsidR="00A30042" w:rsidRPr="00BE0B75" w:rsidRDefault="00A30042" w:rsidP="00A30042">
      <w:pPr>
        <w:pStyle w:val="B1"/>
      </w:pPr>
      <w:r w:rsidRPr="00CF725E">
        <w:rPr>
          <w:b/>
        </w:rPr>
        <w:t>IPX providers:</w:t>
      </w:r>
      <w:r w:rsidRPr="00BE0B75">
        <w:t xml:space="preserve"> While, traditionally, for some roaming relations, they simply route the traffic, for others they actively modify certain messages in order to establish or enhance interoperability. </w:t>
      </w:r>
    </w:p>
    <w:p w14:paraId="5D10D4B1" w14:textId="01475C56" w:rsidR="00A30042" w:rsidRDefault="00A30042" w:rsidP="00A30042">
      <w:pPr>
        <w:pStyle w:val="B1"/>
        <w:rPr>
          <w:ins w:id="9" w:author="BSI" w:date="2022-12-20T14:05:00Z"/>
        </w:rPr>
      </w:pPr>
      <w:r w:rsidRPr="00CF725E">
        <w:rPr>
          <w:b/>
        </w:rPr>
        <w:t>Roaming hubs:</w:t>
      </w:r>
      <w:r w:rsidRPr="00BE0B75">
        <w:t xml:space="preserve"> </w:t>
      </w:r>
      <w:r>
        <w:t>There are two types of roaming hub,</w:t>
      </w:r>
      <w:ins w:id="10" w:author="BSI" w:date="2022-12-20T14:05:00Z">
        <w:r w:rsidR="002D4D91">
          <w:t xml:space="preserve"> as follows</w:t>
        </w:r>
        <w:r>
          <w:t>.</w:t>
        </w:r>
      </w:ins>
    </w:p>
    <w:p w14:paraId="233C17CA" w14:textId="55F9EC52" w:rsidR="00A30042" w:rsidRDefault="00A30042" w:rsidP="00A30042">
      <w:pPr>
        <w:pStyle w:val="B1"/>
        <w:numPr>
          <w:ilvl w:val="0"/>
          <w:numId w:val="4"/>
        </w:numPr>
      </w:pPr>
      <w:del w:id="11" w:author="BSI" w:date="2022-12-20T14:05:00Z">
        <w:r w:rsidDel="00A30042">
          <w:delText xml:space="preserve"> </w:delText>
        </w:r>
      </w:del>
      <w:r w:rsidRPr="00A30042">
        <w:rPr>
          <w:b/>
        </w:rPr>
        <w:t>Public Roaming Hub</w:t>
      </w:r>
      <w:ins w:id="12" w:author="BSI" w:date="2022-12-20T14:06:00Z">
        <w:r w:rsidRPr="00A30042">
          <w:rPr>
            <w:b/>
          </w:rPr>
          <w:t>s</w:t>
        </w:r>
      </w:ins>
      <w:del w:id="13" w:author="BSI" w:date="2022-12-20T14:05:00Z">
        <w:r w:rsidDel="00A30042">
          <w:delText xml:space="preserve"> and Operator Group Roaming Hub</w:delText>
        </w:r>
      </w:del>
      <w:r>
        <w:t xml:space="preserve">. </w:t>
      </w:r>
      <w:del w:id="14" w:author="BSI" w:date="2022-12-20T14:06:00Z">
        <w:r w:rsidRPr="00BE0B75" w:rsidDel="00A30042">
          <w:delText xml:space="preserve">They </w:delText>
        </w:r>
        <w:r w:rsidDel="00A30042">
          <w:delText xml:space="preserve">both </w:delText>
        </w:r>
      </w:del>
      <w:r w:rsidRPr="00BE0B75">
        <w:t xml:space="preserve">offer a contractual and technical framework that enables operators to avoid entering a very large number of roaming agreements with individual other operators </w:t>
      </w:r>
      <w:proofErr w:type="gramStart"/>
      <w:r w:rsidRPr="00BE0B75">
        <w:t>in order to</w:t>
      </w:r>
      <w:proofErr w:type="gramEnd"/>
      <w:r w:rsidRPr="00BE0B75">
        <w:t xml:space="preserve"> achieve a large roaming coverage. By contracting the roaming hub, the operator obtains access to a large roaming footprint, without individually contracting the operators that are mediated through the hub. Apart from mediating the signalling, roaming hubs typically also mediate the billing.</w:t>
      </w:r>
      <w:r>
        <w:t xml:space="preserve"> GSMA introduced the concept of roaming hubs to 3GPP in LS S3-213806.</w:t>
      </w:r>
    </w:p>
    <w:p w14:paraId="53697640" w14:textId="3BAB089D" w:rsidR="00A30042" w:rsidRPr="00AC09E2" w:rsidRDefault="00A30042" w:rsidP="00A30042">
      <w:pPr>
        <w:pStyle w:val="B1"/>
        <w:numPr>
          <w:ilvl w:val="0"/>
          <w:numId w:val="4"/>
        </w:numPr>
        <w:rPr>
          <w:b/>
        </w:rPr>
      </w:pPr>
      <w:r w:rsidRPr="00AC09E2">
        <w:rPr>
          <w:b/>
        </w:rPr>
        <w:lastRenderedPageBreak/>
        <w:t>Operator Group Roaming Hub</w:t>
      </w:r>
      <w:ins w:id="15" w:author="BSI" w:date="2022-12-20T14:06:00Z">
        <w:r>
          <w:rPr>
            <w:b/>
          </w:rPr>
          <w:t xml:space="preserve">s </w:t>
        </w:r>
      </w:ins>
      <w:del w:id="16" w:author="BSI" w:date="2022-12-20T14:07:00Z">
        <w:r w:rsidRPr="00AC09E2" w:rsidDel="00A30042">
          <w:rPr>
            <w:b/>
          </w:rPr>
          <w:delText xml:space="preserve">: </w:delText>
        </w:r>
        <w:r w:rsidRPr="00AC09E2" w:rsidDel="00A30042">
          <w:delText>This is a roaming hub</w:delText>
        </w:r>
        <w:r w:rsidRPr="00A30042" w:rsidDel="00A30042">
          <w:delText xml:space="preserve"> </w:delText>
        </w:r>
      </w:del>
      <w:ins w:id="17" w:author="BSI" w:date="2022-12-20T14:08:00Z">
        <w:r w:rsidR="00C0350F">
          <w:t xml:space="preserve">offer similar services as public roaming hubs, </w:t>
        </w:r>
      </w:ins>
      <w:ins w:id="18" w:author="BSI" w:date="2022-12-20T14:20:00Z">
        <w:r w:rsidR="002D4D91">
          <w:t xml:space="preserve">and are special in that they </w:t>
        </w:r>
      </w:ins>
      <w:ins w:id="19" w:author="BSI" w:date="2022-12-20T14:08:00Z">
        <w:r w:rsidR="00C0350F">
          <w:t xml:space="preserve">are </w:t>
        </w:r>
      </w:ins>
      <w:r w:rsidRPr="00AC09E2">
        <w:t>used by group network operator companies that reside in the same security domain to consolidate and secure operator group roaming.</w:t>
      </w:r>
      <w:r w:rsidRPr="00AC09E2">
        <w:rPr>
          <w:b/>
        </w:rPr>
        <w:t xml:space="preserve"> </w:t>
      </w:r>
    </w:p>
    <w:p w14:paraId="0FEA553D" w14:textId="4870033B" w:rsidR="00A30042" w:rsidRPr="00BC7551" w:rsidRDefault="00A30042" w:rsidP="00A30042">
      <w:r w:rsidRPr="00BE0B75">
        <w:t xml:space="preserve">The key issue looks at N32 security in intermediary scenarios, in particular roaming hub scenarios that have not been addressed in </w:t>
      </w:r>
      <w:r>
        <w:t xml:space="preserve">TS </w:t>
      </w:r>
      <w:r w:rsidRPr="00BE0B75">
        <w:t>33.501 so far.</w:t>
      </w:r>
    </w:p>
    <w:p w14:paraId="74A28EF5" w14:textId="77777777" w:rsidR="00351C5E" w:rsidRDefault="00351C5E" w:rsidP="007829C8">
      <w:pPr>
        <w:jc w:val="center"/>
        <w:rPr>
          <w:noProof/>
        </w:rPr>
      </w:pPr>
    </w:p>
    <w:p w14:paraId="33E50B7E" w14:textId="125AF2EA" w:rsidR="007829C8" w:rsidRDefault="00F864FA" w:rsidP="007829C8">
      <w:pPr>
        <w:jc w:val="center"/>
        <w:rPr>
          <w:noProof/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w:t>2</w:t>
      </w:r>
      <w:r w:rsidRPr="00F864FA">
        <w:rPr>
          <w:noProof/>
          <w:color w:val="FF0000"/>
          <w:sz w:val="32"/>
          <w:szCs w:val="32"/>
          <w:vertAlign w:val="superscript"/>
        </w:rPr>
        <w:t>nd</w:t>
      </w:r>
      <w:r>
        <w:rPr>
          <w:noProof/>
          <w:color w:val="FF0000"/>
          <w:sz w:val="32"/>
          <w:szCs w:val="32"/>
        </w:rPr>
        <w:t xml:space="preserve"> </w:t>
      </w:r>
      <w:r w:rsidR="007829C8" w:rsidRPr="00A71B31">
        <w:rPr>
          <w:noProof/>
          <w:color w:val="FF0000"/>
          <w:sz w:val="32"/>
          <w:szCs w:val="32"/>
        </w:rPr>
        <w:t xml:space="preserve"> CHANGE</w:t>
      </w:r>
    </w:p>
    <w:p w14:paraId="4625C44A" w14:textId="074A3794" w:rsidR="00B8178E" w:rsidRPr="00A71B31" w:rsidRDefault="00B8178E" w:rsidP="007829C8">
      <w:pPr>
        <w:jc w:val="center"/>
        <w:rPr>
          <w:noProof/>
          <w:color w:val="FF0000"/>
          <w:sz w:val="32"/>
          <w:szCs w:val="32"/>
        </w:rPr>
      </w:pPr>
      <w:r w:rsidRPr="00B8178E">
        <w:rPr>
          <w:noProof/>
          <w:color w:val="FF0000"/>
          <w:sz w:val="32"/>
          <w:szCs w:val="32"/>
          <w:highlight w:val="yellow"/>
        </w:rPr>
        <w:t>&gt;&gt;&gt; PROPOSE TO SHIFT THIS CHANGE TO S3-230316</w:t>
      </w:r>
    </w:p>
    <w:p w14:paraId="68C9CD36" w14:textId="30FCD492" w:rsidR="001E41F3" w:rsidRDefault="001E41F3">
      <w:pPr>
        <w:rPr>
          <w:noProof/>
        </w:rPr>
      </w:pPr>
    </w:p>
    <w:p w14:paraId="34CC8E8D" w14:textId="77777777" w:rsidR="002D4D91" w:rsidRPr="00CF725E" w:rsidRDefault="002D4D91" w:rsidP="002D4D91">
      <w:pPr>
        <w:pStyle w:val="Heading3"/>
      </w:pPr>
      <w:bookmarkStart w:id="20" w:name="_Toc119926877"/>
      <w:bookmarkStart w:id="21" w:name="_Toc119927110"/>
      <w:bookmarkStart w:id="22" w:name="_Toc119927576"/>
      <w:bookmarkStart w:id="23" w:name="_Toc120031616"/>
      <w:r w:rsidRPr="00CF725E">
        <w:t>5.</w:t>
      </w:r>
      <w:r>
        <w:t>12</w:t>
      </w:r>
      <w:r w:rsidRPr="00CF725E">
        <w:t>.2</w:t>
      </w:r>
      <w:r w:rsidRPr="00CF725E">
        <w:tab/>
        <w:t>Key issue details</w:t>
      </w:r>
      <w:bookmarkEnd w:id="20"/>
      <w:bookmarkEnd w:id="21"/>
      <w:bookmarkEnd w:id="22"/>
      <w:bookmarkEnd w:id="23"/>
    </w:p>
    <w:p w14:paraId="26857D82" w14:textId="54103168" w:rsidR="002D4D91" w:rsidRPr="00E51A60" w:rsidRDefault="002D4D91" w:rsidP="002D4D91">
      <w:pPr>
        <w:rPr>
          <w:rFonts w:cs="Arial"/>
          <w:noProof/>
        </w:rPr>
      </w:pPr>
      <w:r w:rsidRPr="00E51A60">
        <w:rPr>
          <w:rFonts w:cs="Arial"/>
          <w:noProof/>
        </w:rPr>
        <w:t xml:space="preserve">The decision of an operator to outsource the operation of a SEPP to an external entity can be independent of whether and which IPX providers are used, and whether and which roaming hub(s) are used. See KI#10 for this topic. However, it is possible that an IPX provider, a roaming hub, or any other external entity takes the role of the Hosted SEPP provider. </w:t>
      </w:r>
    </w:p>
    <w:p w14:paraId="6A2CA63C" w14:textId="56B295B5" w:rsidR="002D4D91" w:rsidRPr="00E51A60" w:rsidRDefault="002D4D91" w:rsidP="002D4D91">
      <w:pPr>
        <w:rPr>
          <w:rFonts w:cs="Arial"/>
          <w:noProof/>
        </w:rPr>
      </w:pPr>
      <w:del w:id="24" w:author="BSI" w:date="2022-12-20T14:28:00Z">
        <w:r w:rsidRPr="00E51A60" w:rsidDel="00530A44">
          <w:rPr>
            <w:rFonts w:cs="Arial"/>
            <w:noProof/>
          </w:rPr>
          <w:delText xml:space="preserve">In case </w:delText>
        </w:r>
      </w:del>
      <w:del w:id="25" w:author="BSI" w:date="2022-12-20T14:29:00Z">
        <w:r w:rsidRPr="00E51A60" w:rsidDel="00530A44">
          <w:rPr>
            <w:rFonts w:cs="Arial"/>
            <w:noProof/>
          </w:rPr>
          <w:delText xml:space="preserve">an operator uses a </w:delText>
        </w:r>
      </w:del>
      <w:ins w:id="26" w:author="BSI" w:date="2022-12-20T14:29:00Z">
        <w:r w:rsidR="00530A44">
          <w:rPr>
            <w:rFonts w:cs="Arial"/>
            <w:noProof/>
          </w:rPr>
          <w:t xml:space="preserve">In a </w:t>
        </w:r>
      </w:ins>
      <w:r w:rsidRPr="00E51A60">
        <w:rPr>
          <w:rFonts w:cs="Arial"/>
          <w:noProof/>
        </w:rPr>
        <w:t>Hosted SEPP</w:t>
      </w:r>
      <w:ins w:id="27" w:author="BSI" w:date="2022-12-20T14:29:00Z">
        <w:r w:rsidR="00530A44">
          <w:rPr>
            <w:rFonts w:cs="Arial"/>
            <w:noProof/>
          </w:rPr>
          <w:t xml:space="preserve"> scenario</w:t>
        </w:r>
      </w:ins>
      <w:del w:id="28" w:author="BSI" w:date="2022-12-20T14:29:00Z">
        <w:r w:rsidRPr="00E51A60" w:rsidDel="00530A44">
          <w:rPr>
            <w:rFonts w:cs="Arial"/>
            <w:noProof/>
          </w:rPr>
          <w:delText>,</w:delText>
        </w:r>
      </w:del>
      <w:r w:rsidRPr="00E51A60">
        <w:rPr>
          <w:rFonts w:cs="Arial"/>
          <w:noProof/>
        </w:rPr>
        <w:t xml:space="preserve"> </w:t>
      </w:r>
      <w:ins w:id="29" w:author="BSI" w:date="2022-12-20T14:28:00Z">
        <w:r w:rsidR="00530A44">
          <w:rPr>
            <w:rFonts w:cs="Arial"/>
            <w:noProof/>
          </w:rPr>
          <w:t xml:space="preserve">it </w:t>
        </w:r>
      </w:ins>
      <w:ins w:id="30" w:author="BSI" w:date="2022-12-20T14:29:00Z">
        <w:r w:rsidR="00530A44">
          <w:rPr>
            <w:rFonts w:cs="Arial"/>
            <w:noProof/>
          </w:rPr>
          <w:t xml:space="preserve">is </w:t>
        </w:r>
      </w:ins>
      <w:ins w:id="31" w:author="BSI" w:date="2022-12-20T14:28:00Z">
        <w:r w:rsidR="00530A44">
          <w:rPr>
            <w:rFonts w:cs="Arial"/>
            <w:noProof/>
          </w:rPr>
          <w:t>necessary to</w:t>
        </w:r>
      </w:ins>
      <w:ins w:id="32" w:author="BSI" w:date="2022-12-20T14:29:00Z">
        <w:r w:rsidR="00530A44">
          <w:rPr>
            <w:rFonts w:cs="Arial"/>
            <w:noProof/>
          </w:rPr>
          <w:t xml:space="preserve"> consider different perspectives when assessing </w:t>
        </w:r>
      </w:ins>
      <w:r w:rsidRPr="00E51A60">
        <w:rPr>
          <w:rFonts w:cs="Arial"/>
          <w:noProof/>
        </w:rPr>
        <w:t xml:space="preserve">the security perimeter </w:t>
      </w:r>
      <w:ins w:id="33" w:author="BSI" w:date="2022-12-20T14:29:00Z">
        <w:r w:rsidR="00530A44">
          <w:rPr>
            <w:rFonts w:cs="Arial"/>
            <w:noProof/>
          </w:rPr>
          <w:t>boundaries. From the roaming partners</w:t>
        </w:r>
      </w:ins>
      <w:ins w:id="34" w:author="BSI" w:date="2022-12-20T14:30:00Z">
        <w:r w:rsidR="00530A44">
          <w:rPr>
            <w:rFonts w:cs="Arial"/>
            <w:noProof/>
          </w:rPr>
          <w:t xml:space="preserve">’s perspective, the security perimeter </w:t>
        </w:r>
      </w:ins>
      <w:r w:rsidRPr="00E51A60">
        <w:rPr>
          <w:rFonts w:cs="Arial"/>
          <w:noProof/>
        </w:rPr>
        <w:t xml:space="preserve">of the PLMN </w:t>
      </w:r>
      <w:ins w:id="35" w:author="BSI" w:date="2022-12-20T14:30:00Z">
        <w:r w:rsidR="00530A44">
          <w:rPr>
            <w:rFonts w:cs="Arial"/>
            <w:noProof/>
          </w:rPr>
          <w:t xml:space="preserve">extends to the Hosted SEPP provider, </w:t>
        </w:r>
      </w:ins>
      <w:r w:rsidRPr="00E51A60">
        <w:rPr>
          <w:rFonts w:cs="Arial"/>
          <w:noProof/>
        </w:rPr>
        <w:t>as described in TS 33.501, clause 4.2.1</w:t>
      </w:r>
      <w:del w:id="36" w:author="BSI" w:date="2022-12-20T14:30:00Z">
        <w:r w:rsidRPr="00E51A60" w:rsidDel="00530A44">
          <w:rPr>
            <w:rFonts w:cs="Arial"/>
            <w:noProof/>
          </w:rPr>
          <w:delText>, extends to an entity external to the PLMN</w:delText>
        </w:r>
      </w:del>
      <w:r w:rsidRPr="00E51A60">
        <w:rPr>
          <w:rFonts w:cs="Arial"/>
          <w:noProof/>
        </w:rPr>
        <w:t>.</w:t>
      </w:r>
      <w:ins w:id="37" w:author="BSI" w:date="2022-12-20T14:30:00Z">
        <w:r w:rsidR="00530A44">
          <w:rPr>
            <w:rFonts w:cs="Arial"/>
            <w:noProof/>
          </w:rPr>
          <w:t xml:space="preserve"> From the perspective of the PLMN itself, the Hosted SEPP provider operates within its own security domain, especially since it may serve multiple PLMNs as a Hosted SEPP provider.</w:t>
        </w:r>
      </w:ins>
      <w:r w:rsidRPr="00E51A60">
        <w:rPr>
          <w:rFonts w:cs="Arial"/>
          <w:noProof/>
        </w:rPr>
        <w:t xml:space="preserve"> </w:t>
      </w:r>
    </w:p>
    <w:p w14:paraId="4DF24CF9" w14:textId="77777777" w:rsidR="002D4D91" w:rsidRPr="00E51A60" w:rsidRDefault="002D4D91" w:rsidP="002D4D91">
      <w:pPr>
        <w:rPr>
          <w:rFonts w:cs="Arial"/>
          <w:noProof/>
        </w:rPr>
      </w:pPr>
      <w:r w:rsidRPr="00E51A60">
        <w:rPr>
          <w:rFonts w:cs="Arial"/>
          <w:noProof/>
        </w:rPr>
        <w:t xml:space="preserve">According to GSMA LS </w:t>
      </w:r>
      <w:r w:rsidRPr="004369A4">
        <w:rPr>
          <w:rFonts w:cs="Arial"/>
          <w:noProof/>
        </w:rPr>
        <w:t>SA3-221737</w:t>
      </w:r>
      <w:r w:rsidRPr="00E51A60">
        <w:rPr>
          <w:rFonts w:cs="Arial"/>
          <w:noProof/>
        </w:rPr>
        <w:t>, a PLMN may use both Local SEPPs (managed by PLMN) and Hosted SEPPs, i.e., the PLMN has Local SEPPs each handling a set of roaming relations, while the Hosted SEPPs handle a different set of roaming relations.</w:t>
      </w:r>
    </w:p>
    <w:p w14:paraId="637FCBFD" w14:textId="77777777" w:rsidR="002D4D91" w:rsidRPr="00E51A60" w:rsidRDefault="002D4D91" w:rsidP="002D4D91">
      <w:pPr>
        <w:rPr>
          <w:rFonts w:cs="Arial"/>
          <w:noProof/>
        </w:rPr>
      </w:pPr>
      <w:r w:rsidRPr="00E51A60">
        <w:rPr>
          <w:rFonts w:cs="Arial"/>
          <w:noProof/>
        </w:rPr>
        <w:t>In a scenario where an entity external to the PLMN operates all or some of the SEPPs of a PLMN new risks may arise. These include:</w:t>
      </w:r>
    </w:p>
    <w:p w14:paraId="38C19974" w14:textId="77777777" w:rsidR="002D4D91" w:rsidRPr="00E51A60" w:rsidRDefault="002D4D91" w:rsidP="002D4D91">
      <w:pPr>
        <w:pStyle w:val="B1"/>
        <w:rPr>
          <w:noProof/>
        </w:rPr>
      </w:pPr>
      <w:r w:rsidRPr="00E51A60">
        <w:rPr>
          <w:noProof/>
        </w:rPr>
        <w:t>-</w:t>
      </w:r>
      <w:r w:rsidRPr="00E51A60">
        <w:rPr>
          <w:noProof/>
        </w:rPr>
        <w:tab/>
        <w:t xml:space="preserve">attacks on the traffic between </w:t>
      </w:r>
      <w:r w:rsidRPr="00CF725E">
        <w:t>PLMN</w:t>
      </w:r>
      <w:r w:rsidRPr="00E51A60">
        <w:rPr>
          <w:noProof/>
        </w:rPr>
        <w:t xml:space="preserve"> and Hosted SEPP, </w:t>
      </w:r>
    </w:p>
    <w:p w14:paraId="7628CA3C" w14:textId="77777777" w:rsidR="002D4D91" w:rsidRPr="00CF725E" w:rsidRDefault="002D4D91" w:rsidP="002D4D91">
      <w:pPr>
        <w:pStyle w:val="B1"/>
      </w:pPr>
      <w:r w:rsidRPr="00E51A60">
        <w:rPr>
          <w:noProof/>
        </w:rPr>
        <w:t>-</w:t>
      </w:r>
      <w:r w:rsidRPr="00E51A60">
        <w:rPr>
          <w:noProof/>
        </w:rPr>
        <w:tab/>
        <w:t xml:space="preserve">missing edge </w:t>
      </w:r>
      <w:r w:rsidRPr="00CF725E">
        <w:t xml:space="preserve">protection at the PLMN, </w:t>
      </w:r>
    </w:p>
    <w:p w14:paraId="15E34A7F" w14:textId="77777777" w:rsidR="002D4D91" w:rsidRPr="00CF725E" w:rsidRDefault="002D4D91" w:rsidP="002D4D91">
      <w:pPr>
        <w:pStyle w:val="B1"/>
      </w:pPr>
      <w:r w:rsidRPr="00CF725E">
        <w:t>-</w:t>
      </w:r>
      <w:r w:rsidRPr="00CF725E">
        <w:tab/>
        <w:t xml:space="preserve">lack of a way to attribute the cause of a security issue to a specific actor (the operator or the Hosted SEPP provider), </w:t>
      </w:r>
    </w:p>
    <w:p w14:paraId="4BADB6CA" w14:textId="77777777" w:rsidR="002D4D91" w:rsidRPr="00CF725E" w:rsidRDefault="002D4D91" w:rsidP="002D4D91">
      <w:pPr>
        <w:pStyle w:val="B1"/>
      </w:pPr>
      <w:r w:rsidRPr="00CF725E">
        <w:t>-</w:t>
      </w:r>
      <w:r w:rsidRPr="00CF725E">
        <w:tab/>
        <w:t>an unauthorized actor claiming to be a Hosted SEPP provider of an operator towards its roaming partners, and</w:t>
      </w:r>
    </w:p>
    <w:p w14:paraId="624A3640" w14:textId="77777777" w:rsidR="002D4D91" w:rsidRPr="00CF725E" w:rsidRDefault="002D4D91" w:rsidP="002D4D91">
      <w:pPr>
        <w:pStyle w:val="B1"/>
      </w:pPr>
      <w:r w:rsidRPr="00CF725E">
        <w:t>-</w:t>
      </w:r>
      <w:r w:rsidRPr="00CF725E">
        <w:tab/>
        <w:t>risks due to one actor operating Hosted SEPPs for different PLMNs.</w:t>
      </w:r>
    </w:p>
    <w:p w14:paraId="2A63E8EA" w14:textId="237F8A92" w:rsidR="002D4D91" w:rsidRDefault="002D4D91">
      <w:pPr>
        <w:rPr>
          <w:noProof/>
        </w:rPr>
      </w:pPr>
    </w:p>
    <w:p w14:paraId="7F96AFDB" w14:textId="52E566DC" w:rsidR="006E45AD" w:rsidRDefault="006E45AD" w:rsidP="00530A44">
      <w:pPr>
        <w:rPr>
          <w:noProof/>
        </w:rPr>
      </w:pPr>
    </w:p>
    <w:p w14:paraId="279D7557" w14:textId="7A08EBA6" w:rsidR="006E45AD" w:rsidRDefault="006E45AD" w:rsidP="00530A44">
      <w:pPr>
        <w:rPr>
          <w:noProof/>
        </w:rPr>
      </w:pPr>
    </w:p>
    <w:p w14:paraId="5012CD75" w14:textId="370758EE" w:rsidR="00351C5E" w:rsidRPr="00351C5E" w:rsidRDefault="00351C5E" w:rsidP="00351C5E">
      <w:pPr>
        <w:rPr>
          <w:iCs/>
          <w:color w:val="FF0000"/>
          <w:sz w:val="44"/>
          <w:szCs w:val="44"/>
        </w:rPr>
      </w:pPr>
      <w:r w:rsidRPr="00351C5E">
        <w:rPr>
          <w:iCs/>
          <w:color w:val="FF0000"/>
          <w:sz w:val="44"/>
          <w:szCs w:val="44"/>
        </w:rPr>
        <w:t xml:space="preserve">************ </w:t>
      </w:r>
      <w:r>
        <w:rPr>
          <w:iCs/>
          <w:color w:val="FF0000"/>
          <w:sz w:val="44"/>
          <w:szCs w:val="44"/>
        </w:rPr>
        <w:t>END</w:t>
      </w:r>
      <w:r w:rsidRPr="00351C5E">
        <w:rPr>
          <w:iCs/>
          <w:color w:val="FF0000"/>
          <w:sz w:val="44"/>
          <w:szCs w:val="44"/>
        </w:rPr>
        <w:t xml:space="preserve"> OF CHANGES</w:t>
      </w:r>
    </w:p>
    <w:p w14:paraId="43452E6C" w14:textId="77777777" w:rsidR="00351C5E" w:rsidRDefault="00351C5E" w:rsidP="00530A44">
      <w:pPr>
        <w:rPr>
          <w:noProof/>
        </w:rPr>
      </w:pPr>
    </w:p>
    <w:sectPr w:rsidR="00351C5E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9E8F" w14:textId="77777777" w:rsidR="00961D53" w:rsidRDefault="00961D53">
      <w:r>
        <w:separator/>
      </w:r>
    </w:p>
  </w:endnote>
  <w:endnote w:type="continuationSeparator" w:id="0">
    <w:p w14:paraId="39475ABC" w14:textId="77777777" w:rsidR="00961D53" w:rsidRDefault="0096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86D15" w14:textId="77777777" w:rsidR="00961D53" w:rsidRDefault="00961D53">
      <w:r>
        <w:separator/>
      </w:r>
    </w:p>
  </w:footnote>
  <w:footnote w:type="continuationSeparator" w:id="0">
    <w:p w14:paraId="32BAFBE4" w14:textId="77777777" w:rsidR="00961D53" w:rsidRDefault="00961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8833A29"/>
    <w:multiLevelType w:val="hybridMultilevel"/>
    <w:tmpl w:val="E11A66AC"/>
    <w:lvl w:ilvl="0" w:tplc="305C88F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6C8414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F3631A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F2E50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012012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A2EAE4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5849C8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23413A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4266BB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271C1E23"/>
    <w:multiLevelType w:val="hybridMultilevel"/>
    <w:tmpl w:val="73C0FF1A"/>
    <w:lvl w:ilvl="0" w:tplc="01265A6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F443187"/>
    <w:multiLevelType w:val="hybridMultilevel"/>
    <w:tmpl w:val="DFD48CEA"/>
    <w:lvl w:ilvl="0" w:tplc="0407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41A2"/>
    <w:rsid w:val="000B7FED"/>
    <w:rsid w:val="000C038A"/>
    <w:rsid w:val="000C6598"/>
    <w:rsid w:val="000D44B3"/>
    <w:rsid w:val="000E014D"/>
    <w:rsid w:val="00145D43"/>
    <w:rsid w:val="00156BE0"/>
    <w:rsid w:val="0016084F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D4D91"/>
    <w:rsid w:val="002E472E"/>
    <w:rsid w:val="00305409"/>
    <w:rsid w:val="0034108E"/>
    <w:rsid w:val="00351C5E"/>
    <w:rsid w:val="003609EF"/>
    <w:rsid w:val="0036231A"/>
    <w:rsid w:val="003638AE"/>
    <w:rsid w:val="00374DD4"/>
    <w:rsid w:val="003E1A36"/>
    <w:rsid w:val="00410371"/>
    <w:rsid w:val="004242F1"/>
    <w:rsid w:val="004A52C6"/>
    <w:rsid w:val="004B75B7"/>
    <w:rsid w:val="004D5235"/>
    <w:rsid w:val="005009D9"/>
    <w:rsid w:val="0051580D"/>
    <w:rsid w:val="00530A44"/>
    <w:rsid w:val="00547111"/>
    <w:rsid w:val="00592D74"/>
    <w:rsid w:val="005E2C44"/>
    <w:rsid w:val="00621188"/>
    <w:rsid w:val="006257ED"/>
    <w:rsid w:val="0065536E"/>
    <w:rsid w:val="00665C47"/>
    <w:rsid w:val="00666051"/>
    <w:rsid w:val="0069071C"/>
    <w:rsid w:val="00695808"/>
    <w:rsid w:val="00695A6C"/>
    <w:rsid w:val="006B46FB"/>
    <w:rsid w:val="006E21FB"/>
    <w:rsid w:val="006E45AD"/>
    <w:rsid w:val="00700A75"/>
    <w:rsid w:val="007829C8"/>
    <w:rsid w:val="00785599"/>
    <w:rsid w:val="00792342"/>
    <w:rsid w:val="007977A8"/>
    <w:rsid w:val="007B2B19"/>
    <w:rsid w:val="007B512A"/>
    <w:rsid w:val="007C2097"/>
    <w:rsid w:val="007D6A07"/>
    <w:rsid w:val="007E08A6"/>
    <w:rsid w:val="007F7259"/>
    <w:rsid w:val="008040A8"/>
    <w:rsid w:val="008279FA"/>
    <w:rsid w:val="008626E7"/>
    <w:rsid w:val="00870EE7"/>
    <w:rsid w:val="00873C3D"/>
    <w:rsid w:val="00880A55"/>
    <w:rsid w:val="008863B9"/>
    <w:rsid w:val="00887DA0"/>
    <w:rsid w:val="008A45A6"/>
    <w:rsid w:val="008B7764"/>
    <w:rsid w:val="008D39FE"/>
    <w:rsid w:val="008F3789"/>
    <w:rsid w:val="008F686C"/>
    <w:rsid w:val="009148DE"/>
    <w:rsid w:val="00941E30"/>
    <w:rsid w:val="009426DB"/>
    <w:rsid w:val="00961D53"/>
    <w:rsid w:val="009777D9"/>
    <w:rsid w:val="00991B88"/>
    <w:rsid w:val="009A5753"/>
    <w:rsid w:val="009A579D"/>
    <w:rsid w:val="009E3297"/>
    <w:rsid w:val="009F734F"/>
    <w:rsid w:val="00A1069F"/>
    <w:rsid w:val="00A246B6"/>
    <w:rsid w:val="00A30042"/>
    <w:rsid w:val="00A47E70"/>
    <w:rsid w:val="00A50CF0"/>
    <w:rsid w:val="00A6562D"/>
    <w:rsid w:val="00A71B31"/>
    <w:rsid w:val="00A7671C"/>
    <w:rsid w:val="00AA2CBC"/>
    <w:rsid w:val="00AC5820"/>
    <w:rsid w:val="00AD1CD8"/>
    <w:rsid w:val="00AE6567"/>
    <w:rsid w:val="00B13F88"/>
    <w:rsid w:val="00B258BB"/>
    <w:rsid w:val="00B67B97"/>
    <w:rsid w:val="00B8178E"/>
    <w:rsid w:val="00B968C8"/>
    <w:rsid w:val="00BA3EC5"/>
    <w:rsid w:val="00BA51D9"/>
    <w:rsid w:val="00BB5DFC"/>
    <w:rsid w:val="00BD279D"/>
    <w:rsid w:val="00BD6BB8"/>
    <w:rsid w:val="00C0350F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25D7E"/>
    <w:rsid w:val="00D50255"/>
    <w:rsid w:val="00D55BE4"/>
    <w:rsid w:val="00D66520"/>
    <w:rsid w:val="00D9340F"/>
    <w:rsid w:val="00DE34CF"/>
    <w:rsid w:val="00E13F3D"/>
    <w:rsid w:val="00E27789"/>
    <w:rsid w:val="00E34898"/>
    <w:rsid w:val="00EB09B7"/>
    <w:rsid w:val="00EE7D7C"/>
    <w:rsid w:val="00F25D98"/>
    <w:rsid w:val="00F300FB"/>
    <w:rsid w:val="00F864F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1">
    <w:name w:val="B1 Char1"/>
    <w:link w:val="B1"/>
    <w:qFormat/>
    <w:locked/>
    <w:rsid w:val="00A3004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69071C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69071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51C5E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rsid w:val="00351C5E"/>
    <w:pPr>
      <w:tabs>
        <w:tab w:val="left" w:pos="851"/>
      </w:tabs>
      <w:ind w:left="851" w:hanging="85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C5BD5-5C24-4576-A128-142830FF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520</Words>
  <Characters>3278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3791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Nokia4</cp:lastModifiedBy>
  <cp:revision>3</cp:revision>
  <cp:lastPrinted>1899-12-31T23:00:00Z</cp:lastPrinted>
  <dcterms:created xsi:type="dcterms:W3CDTF">2023-01-18T12:40:00Z</dcterms:created>
  <dcterms:modified xsi:type="dcterms:W3CDTF">2023-01-20T05:29:00Z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