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3CAB7E43" w:rsidR="004853A0" w:rsidRDefault="003867BE" w:rsidP="004853A0">
      <w:pPr>
        <w:pStyle w:val="CRCoverPage"/>
        <w:tabs>
          <w:tab w:val="right" w:pos="9639"/>
        </w:tabs>
        <w:spacing w:after="0"/>
        <w:rPr>
          <w:b/>
          <w:i/>
          <w:noProof/>
          <w:sz w:val="28"/>
        </w:rPr>
      </w:pPr>
      <w:r>
        <w:rPr>
          <w:b/>
          <w:noProof/>
          <w:sz w:val="24"/>
        </w:rPr>
        <w:t>3GPP TSG-SA3 Meeting #103</w:t>
      </w:r>
      <w:r w:rsidR="004853A0">
        <w:rPr>
          <w:b/>
          <w:noProof/>
          <w:sz w:val="24"/>
        </w:rPr>
        <w:t>-e</w:t>
      </w:r>
      <w:r w:rsidR="004853A0">
        <w:rPr>
          <w:b/>
          <w:i/>
          <w:noProof/>
          <w:sz w:val="24"/>
        </w:rPr>
        <w:t xml:space="preserve"> </w:t>
      </w:r>
      <w:r w:rsidR="004853A0">
        <w:rPr>
          <w:b/>
          <w:i/>
          <w:noProof/>
          <w:sz w:val="28"/>
        </w:rPr>
        <w:tab/>
        <w:t>S3-2</w:t>
      </w:r>
      <w:r w:rsidR="009443F3">
        <w:rPr>
          <w:b/>
          <w:i/>
          <w:noProof/>
          <w:sz w:val="28"/>
        </w:rPr>
        <w:t>11642</w:t>
      </w:r>
    </w:p>
    <w:p w14:paraId="2669F9CB" w14:textId="668B3824" w:rsidR="001E41F3" w:rsidRDefault="003867BE" w:rsidP="004853A0">
      <w:pPr>
        <w:pStyle w:val="CRCoverPage"/>
        <w:outlineLvl w:val="0"/>
        <w:rPr>
          <w:b/>
          <w:noProof/>
          <w:sz w:val="24"/>
        </w:rPr>
      </w:pPr>
      <w:r>
        <w:rPr>
          <w:b/>
          <w:noProof/>
          <w:sz w:val="24"/>
        </w:rPr>
        <w:t>e-meeting, 17th - 28th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r w:rsidRPr="00BE37AF">
              <w:rPr>
                <w:rFonts w:hint="eastAsia"/>
                <w:b/>
                <w:sz w:val="24"/>
                <w:szCs w:val="28"/>
              </w:rPr>
              <w:t>D</w:t>
            </w:r>
            <w:r w:rsidRPr="00BE37AF">
              <w:rPr>
                <w:b/>
                <w:sz w:val="24"/>
                <w:szCs w:val="28"/>
              </w:rPr>
              <w:t>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EA01318" w:rsidR="001E41F3" w:rsidRDefault="00E87D43" w:rsidP="00812D7A">
            <w:pPr>
              <w:pStyle w:val="CRCoverPage"/>
              <w:spacing w:after="0"/>
              <w:ind w:left="100"/>
              <w:rPr>
                <w:noProof/>
              </w:rPr>
            </w:pPr>
            <w:r>
              <w:t xml:space="preserve">User Plane </w:t>
            </w:r>
            <w:r w:rsidR="00212385">
              <w:t>Integrity Protection</w:t>
            </w:r>
            <w:r>
              <w:t xml:space="preserve"> Policy Handling in LTE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5D63FA4" w:rsidR="001E41F3" w:rsidRDefault="003867BE">
            <w:pPr>
              <w:pStyle w:val="CRCoverPage"/>
              <w:spacing w:after="0"/>
              <w:ind w:left="100"/>
              <w:rPr>
                <w:noProof/>
              </w:rPr>
            </w:pPr>
            <w:r>
              <w:t>Huawei</w:t>
            </w:r>
            <w:r>
              <w:rPr>
                <w:rFonts w:hint="eastAsia"/>
                <w:lang w:eastAsia="zh-CN"/>
              </w:rPr>
              <w:t>,</w:t>
            </w:r>
            <w:r>
              <w:rPr>
                <w:lang w:eastAsia="zh-CN"/>
              </w:rPr>
              <w:t xml:space="preserve">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FA4E37C" w:rsidR="001E41F3" w:rsidRDefault="003867BE">
            <w:pPr>
              <w:pStyle w:val="CRCoverPage"/>
              <w:spacing w:after="0"/>
              <w:ind w:left="100"/>
              <w:rPr>
                <w:noProof/>
              </w:rPr>
            </w:pPr>
            <w:r>
              <w:t>2021-05-10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7CD27BF7" w:rsidR="00F070A6" w:rsidRPr="0000773A" w:rsidRDefault="002112ED" w:rsidP="00812D7A">
            <w:pPr>
              <w:pStyle w:val="CRCoverPage"/>
              <w:spacing w:after="0"/>
              <w:ind w:left="100"/>
              <w:rPr>
                <w:noProof/>
                <w:lang w:eastAsia="zh-CN"/>
              </w:rPr>
            </w:pPr>
            <w:r>
              <w:rPr>
                <w:noProof/>
                <w:lang w:eastAsia="zh-CN"/>
              </w:rPr>
              <w:t>UP IP policy handling is not specified yet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5A55D099" w:rsidR="00F070A6" w:rsidRPr="00B44176" w:rsidRDefault="00B8194E" w:rsidP="00812D7A">
            <w:pPr>
              <w:pStyle w:val="CRCoverPage"/>
              <w:spacing w:after="0"/>
              <w:ind w:left="100"/>
              <w:rPr>
                <w:noProof/>
                <w:lang w:eastAsia="zh-CN"/>
              </w:rPr>
            </w:pPr>
            <w:r>
              <w:rPr>
                <w:noProof/>
                <w:lang w:eastAsia="zh-CN"/>
              </w:rPr>
              <w:t>A</w:t>
            </w:r>
            <w:r w:rsidR="002112ED">
              <w:rPr>
                <w:noProof/>
                <w:lang w:eastAsia="zh-CN"/>
              </w:rPr>
              <w:t>dd text for UP IP policy handling</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891DA1" w:rsidR="001E41F3" w:rsidRDefault="002112ED" w:rsidP="00B8194E">
            <w:pPr>
              <w:pStyle w:val="CRCoverPage"/>
              <w:spacing w:after="0"/>
              <w:ind w:left="100"/>
              <w:rPr>
                <w:noProof/>
                <w:lang w:eastAsia="zh-CN"/>
              </w:rPr>
            </w:pPr>
            <w:r>
              <w:rPr>
                <w:noProof/>
                <w:lang w:eastAsia="zh-CN"/>
              </w:rPr>
              <w:t>7.3.X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7BB7A6D" w:rsidR="000B12E5" w:rsidRDefault="000B12E5">
      <w:pPr>
        <w:spacing w:after="0"/>
        <w:rPr>
          <w:noProof/>
        </w:rPr>
      </w:pPr>
      <w:r>
        <w:rPr>
          <w:noProof/>
        </w:rPr>
        <w:br w:type="page"/>
      </w: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2" w:name="OLE_LINK3"/>
      <w:bookmarkStart w:id="3"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18D5BCD1" w14:textId="77777777" w:rsidR="00123E45" w:rsidRDefault="00123E45" w:rsidP="00123E45">
      <w:pPr>
        <w:tabs>
          <w:tab w:val="left" w:pos="420"/>
        </w:tabs>
        <w:spacing w:before="120" w:after="120"/>
        <w:outlineLvl w:val="2"/>
        <w:rPr>
          <w:ins w:id="4" w:author="Huawei" w:date="2021-05-06T12:18:00Z"/>
          <w:rFonts w:ascii="Arial" w:eastAsia="Arial" w:hAnsi="Arial"/>
          <w:sz w:val="28"/>
        </w:rPr>
      </w:pPr>
      <w:bookmarkStart w:id="5" w:name="_Toc51168098"/>
      <w:bookmarkStart w:id="6" w:name="_Toc45274841"/>
      <w:bookmarkStart w:id="7" w:name="_Toc45274254"/>
      <w:bookmarkStart w:id="8" w:name="_Toc45028589"/>
      <w:bookmarkStart w:id="9" w:name="_Toc35533246"/>
      <w:bookmarkStart w:id="10" w:name="_Toc35528485"/>
      <w:bookmarkStart w:id="11" w:name="_Toc26875734"/>
      <w:bookmarkStart w:id="12" w:name="_Toc19634674"/>
      <w:bookmarkEnd w:id="2"/>
      <w:bookmarkEnd w:id="3"/>
      <w:ins w:id="13" w:author="Huawei" w:date="2021-05-06T12:18:00Z">
        <w:r>
          <w:rPr>
            <w:rFonts w:ascii="Arial" w:eastAsia="Arial" w:hAnsi="Arial"/>
            <w:sz w:val="28"/>
          </w:rPr>
          <w:t>7.3.</w:t>
        </w:r>
        <w:r w:rsidRPr="00E87D43">
          <w:rPr>
            <w:rFonts w:ascii="Arial" w:eastAsia="Arial" w:hAnsi="Arial"/>
            <w:sz w:val="28"/>
            <w:highlight w:val="yellow"/>
          </w:rPr>
          <w:t>X</w:t>
        </w:r>
        <w:r>
          <w:rPr>
            <w:rFonts w:ascii="Arial" w:eastAsia="Arial" w:hAnsi="Arial"/>
            <w:sz w:val="28"/>
          </w:rPr>
          <w:tab/>
          <w:t>UP integrity protection policy</w:t>
        </w:r>
        <w:bookmarkEnd w:id="5"/>
        <w:bookmarkEnd w:id="6"/>
        <w:bookmarkEnd w:id="7"/>
        <w:bookmarkEnd w:id="8"/>
        <w:bookmarkEnd w:id="9"/>
        <w:bookmarkEnd w:id="10"/>
        <w:bookmarkEnd w:id="11"/>
        <w:bookmarkEnd w:id="12"/>
        <w:r>
          <w:rPr>
            <w:rFonts w:ascii="Arial" w:eastAsia="Arial" w:hAnsi="Arial"/>
            <w:sz w:val="28"/>
          </w:rPr>
          <w:t xml:space="preserve"> </w:t>
        </w:r>
      </w:ins>
    </w:p>
    <w:p w14:paraId="5AB96D0C" w14:textId="77777777" w:rsidR="00123E45" w:rsidRDefault="00123E45" w:rsidP="00123E45">
      <w:pPr>
        <w:rPr>
          <w:ins w:id="14" w:author="Huawei" w:date="2021-05-06T12:18:00Z"/>
        </w:rPr>
      </w:pPr>
      <w:bookmarkStart w:id="15" w:name="OLE_LINK88"/>
      <w:ins w:id="16" w:author="Huawei" w:date="2021-05-06T12:18:00Z">
        <w:r w:rsidRPr="00E87D43">
          <w:t xml:space="preserve">If the UE indicates that it </w:t>
        </w:r>
        <w:bookmarkStart w:id="17" w:name="OLE_LINK16"/>
        <w:bookmarkStart w:id="18" w:name="OLE_LINK17"/>
        <w:r w:rsidRPr="00E87D43">
          <w:t xml:space="preserve">supports user plane </w:t>
        </w:r>
        <w:r>
          <w:t xml:space="preserve">integrity </w:t>
        </w:r>
        <w:r w:rsidRPr="00E87D43">
          <w:t xml:space="preserve">protection with </w:t>
        </w:r>
        <w:r>
          <w:t>EPC</w:t>
        </w:r>
        <w:bookmarkEnd w:id="17"/>
        <w:bookmarkEnd w:id="18"/>
        <w:r>
          <w:t xml:space="preserve"> in EIA7 in the EPS security capability</w:t>
        </w:r>
        <w:r w:rsidRPr="00E87D43">
          <w:t>,</w:t>
        </w:r>
        <w:bookmarkEnd w:id="15"/>
        <w:r w:rsidRPr="00E87D43">
          <w:t xml:space="preserve"> the MME shall provide </w:t>
        </w:r>
        <w:bookmarkStart w:id="19" w:name="OLE_LINK77"/>
        <w:r w:rsidRPr="00E87D43">
          <w:t xml:space="preserve">UP </w:t>
        </w:r>
        <w:r>
          <w:t>integrity protection</w:t>
        </w:r>
        <w:r w:rsidRPr="00E87D43">
          <w:t xml:space="preserve"> policy</w:t>
        </w:r>
        <w:bookmarkEnd w:id="19"/>
        <w:r w:rsidRPr="00E87D43">
          <w:t xml:space="preserve"> for each </w:t>
        </w:r>
        <w:bookmarkStart w:id="20" w:name="OLE_LINK70"/>
        <w:r w:rsidRPr="00E87D43">
          <w:t xml:space="preserve">E-RAB </w:t>
        </w:r>
        <w:bookmarkEnd w:id="20"/>
        <w:r w:rsidRPr="00E87D43">
          <w:t>to the eNB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ins>
    </w:p>
    <w:p w14:paraId="16995E5F" w14:textId="79689FFF" w:rsidR="00123E45" w:rsidRPr="00E87D43" w:rsidRDefault="00123E45" w:rsidP="00123E45">
      <w:pPr>
        <w:pStyle w:val="NO"/>
        <w:rPr>
          <w:ins w:id="21" w:author="Huawei" w:date="2021-05-06T12:18:00Z"/>
          <w:lang w:eastAsia="zh-CN"/>
        </w:rPr>
      </w:pPr>
      <w:ins w:id="22" w:author="Huawei" w:date="2021-05-06T12:18:00Z">
        <w:r>
          <w:rPr>
            <w:rFonts w:hint="eastAsia"/>
            <w:lang w:eastAsia="zh-CN"/>
          </w:rPr>
          <w:t>NO</w:t>
        </w:r>
        <w:r>
          <w:rPr>
            <w:lang w:eastAsia="zh-CN"/>
          </w:rPr>
          <w:t>TE 1:</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jugde whether to send UP integrity protection policy to the peer.</w:t>
        </w:r>
      </w:ins>
    </w:p>
    <w:p w14:paraId="14C62367" w14:textId="77777777" w:rsidR="00123E45" w:rsidRPr="00E87D43" w:rsidRDefault="00123E45" w:rsidP="00123E45">
      <w:pPr>
        <w:rPr>
          <w:ins w:id="23" w:author="Huawei" w:date="2021-05-06T12:18:00Z"/>
        </w:rPr>
      </w:pPr>
      <w:ins w:id="24" w:author="Huawei" w:date="2021-05-06T12:18:00Z">
        <w:r w:rsidRPr="00E87D43">
          <w:t xml:space="preserve">The UP </w:t>
        </w:r>
        <w:r>
          <w:t>integrity protection</w:t>
        </w:r>
        <w:r w:rsidRPr="00E87D43">
          <w:t xml:space="preserve"> policy shall indicate whether UP integrity protection shall be activated or not for all DRBs belonging to that E-RAB.</w:t>
        </w:r>
      </w:ins>
    </w:p>
    <w:p w14:paraId="1048E570" w14:textId="77777777" w:rsidR="00123E45" w:rsidRDefault="00123E45" w:rsidP="00123E45">
      <w:pPr>
        <w:rPr>
          <w:ins w:id="25" w:author="Huawei" w:date="2021-05-06T12:18:00Z"/>
          <w:lang w:eastAsia="zh-CN"/>
        </w:rPr>
      </w:pPr>
      <w:ins w:id="26" w:author="Huawei" w:date="2021-05-06T12:18:00Z">
        <w:r>
          <w:rPr>
            <w:rFonts w:hint="eastAsia"/>
            <w:lang w:eastAsia="zh-CN"/>
          </w:rPr>
          <w:t>T</w:t>
        </w:r>
        <w:r>
          <w:rPr>
            <w:lang w:eastAsia="zh-CN"/>
          </w:rPr>
          <w:t xml:space="preserve">he eNB shall be locally configured with UP integrity protection policy in case that the eNB does not receive UP integrity protection policy from the MME. If the eNB receives UP integrity protection policy from the MME, the eNB shall use the received UP integrity protection policy, otherwise, the eNB shall use the locally configured UP integrity protection policy if </w:t>
        </w:r>
        <w:r>
          <w:t xml:space="preserve">EIA7 in the EPS security capability indicates that the UE </w:t>
        </w:r>
        <w:r w:rsidRPr="00E87D43">
          <w:t>supports user plane</w:t>
        </w:r>
        <w:r>
          <w:t xml:space="preserve"> integrity</w:t>
        </w:r>
        <w:r w:rsidRPr="00E87D43">
          <w:t xml:space="preserve"> protection with </w:t>
        </w:r>
        <w:r>
          <w:t>EPC</w:t>
        </w:r>
        <w:r>
          <w:rPr>
            <w:lang w:eastAsia="zh-CN"/>
          </w:rPr>
          <w:t>.</w:t>
        </w:r>
      </w:ins>
    </w:p>
    <w:p w14:paraId="5796A3F2" w14:textId="77777777" w:rsidR="00123E45" w:rsidRPr="00404834" w:rsidRDefault="00123E45" w:rsidP="00123E45">
      <w:pPr>
        <w:pStyle w:val="NO"/>
        <w:rPr>
          <w:ins w:id="27" w:author="Huawei" w:date="2021-05-06T12:18:00Z"/>
        </w:rPr>
      </w:pPr>
      <w:ins w:id="28" w:author="Huawei" w:date="2021-05-06T12:18:00Z">
        <w:r w:rsidRPr="00E87D43">
          <w:t xml:space="preserve">NOTE </w:t>
        </w:r>
        <w:r>
          <w:t>2</w:t>
        </w:r>
        <w:r w:rsidRPr="00E87D43">
          <w:t xml:space="preserve">: </w:t>
        </w:r>
        <w:r w:rsidRPr="00E87D43">
          <w:tab/>
        </w:r>
        <w:r>
          <w:t>It is recommended that the locally configured UP integrity protection policy on eNB is set as “preferred”</w:t>
        </w:r>
        <w:r w:rsidRPr="00E87D43">
          <w:t>.</w:t>
        </w:r>
      </w:ins>
    </w:p>
    <w:p w14:paraId="491C65D6" w14:textId="230C0D14" w:rsidR="00123E45" w:rsidRDefault="00123E45" w:rsidP="00123E45">
      <w:pPr>
        <w:rPr>
          <w:ins w:id="29" w:author="Huawei" w:date="2021-05-06T12:18:00Z"/>
        </w:rPr>
      </w:pPr>
      <w:ins w:id="30" w:author="Huawei" w:date="2021-05-06T12:18:00Z">
        <w:r w:rsidRPr="00E87D43">
          <w:t xml:space="preserve">The eNB shall activate UP integrity protection per each DRB, according to the UP </w:t>
        </w:r>
        <w:r>
          <w:t>integrity protection</w:t>
        </w:r>
        <w:r w:rsidRPr="00E87D43">
          <w:t xml:space="preserve"> policy, using RRC signalling as defined in clause 7.3.</w:t>
        </w:r>
        <w:r w:rsidRPr="00E87D43">
          <w:rPr>
            <w:highlight w:val="yellow"/>
          </w:rPr>
          <w:t>Y</w:t>
        </w:r>
        <w:r w:rsidRPr="00E87D43">
          <w:t xml:space="preserve">. </w:t>
        </w:r>
        <w:commentRangeStart w:id="31"/>
        <w:r w:rsidRPr="00E87D43">
          <w:t xml:space="preserve">If the </w:t>
        </w:r>
      </w:ins>
      <w:commentRangeStart w:id="32"/>
      <w:ins w:id="33" w:author="Castagno Mauro" w:date="2021-05-20T12:45:00Z">
        <w:r w:rsidR="0013746B">
          <w:t>UP</w:t>
        </w:r>
      </w:ins>
      <w:commentRangeEnd w:id="32"/>
      <w:ins w:id="34" w:author="Castagno Mauro" w:date="2021-05-20T12:46:00Z">
        <w:r w:rsidR="0013746B">
          <w:rPr>
            <w:rStyle w:val="CommentReference"/>
          </w:rPr>
          <w:commentReference w:id="32"/>
        </w:r>
      </w:ins>
      <w:ins w:id="35" w:author="Huawei" w:date="2021-05-06T12:18:00Z">
        <w:del w:id="36" w:author="Castagno Mauro" w:date="2021-05-20T12:45:00Z">
          <w:r w:rsidRPr="00E87D43" w:rsidDel="0013746B">
            <w:delText>user plane</w:delText>
          </w:r>
        </w:del>
        <w:r w:rsidRPr="00E87D43">
          <w:t xml:space="preserve"> </w:t>
        </w:r>
        <w:r>
          <w:t>integrity protection</w:t>
        </w:r>
        <w:r w:rsidRPr="00E87D43">
          <w:t xml:space="preserve"> policy indicates "Required", </w:t>
        </w:r>
        <w:bookmarkStart w:id="37" w:name="OLE_LINK72"/>
        <w:bookmarkStart w:id="38" w:name="OLE_LINK71"/>
        <w:r w:rsidRPr="00E87D43">
          <w:t xml:space="preserve">the eNB shall not overrule the UP </w:t>
        </w:r>
        <w:r>
          <w:t>integrity protection</w:t>
        </w:r>
        <w:r w:rsidRPr="00E87D43">
          <w:t xml:space="preserve"> policy</w:t>
        </w:r>
      </w:ins>
      <w:commentRangeEnd w:id="31"/>
      <w:r w:rsidR="0035072B">
        <w:rPr>
          <w:rStyle w:val="CommentReference"/>
        </w:rPr>
        <w:commentReference w:id="31"/>
      </w:r>
      <w:ins w:id="39" w:author="Huawei" w:date="2021-05-06T12:18:00Z">
        <w:r w:rsidRPr="00E87D43">
          <w:t>.</w:t>
        </w:r>
        <w:bookmarkEnd w:id="37"/>
        <w:bookmarkEnd w:id="38"/>
        <w:r w:rsidRPr="00E87D43">
          <w:t xml:space="preserve"> If the eNB</w:t>
        </w:r>
        <w:bookmarkStart w:id="40" w:name="OLE_LINK14"/>
        <w:bookmarkStart w:id="41" w:name="OLE_LINK15"/>
        <w:r w:rsidRPr="00E87D43">
          <w:t xml:space="preserve"> cannot activate UP integrity protection</w:t>
        </w:r>
      </w:ins>
      <w:ins w:id="42" w:author="Huawei" w:date="2021-05-10T14:15:00Z">
        <w:r w:rsidR="0042425B">
          <w:t>, and</w:t>
        </w:r>
      </w:ins>
      <w:ins w:id="43" w:author="Huawei" w:date="2021-05-06T12:18:00Z">
        <w:r w:rsidRPr="00E87D43">
          <w:t xml:space="preserve"> </w:t>
        </w:r>
        <w:bookmarkEnd w:id="40"/>
        <w:bookmarkEnd w:id="41"/>
        <w:r w:rsidRPr="00E87D43">
          <w:t xml:space="preserve">when the UP </w:t>
        </w:r>
        <w:r>
          <w:t>integrity protection</w:t>
        </w:r>
        <w:r w:rsidRPr="00E87D43">
          <w:t xml:space="preserve"> policy is "Required", the eNB shall reject establishment of UP resources for the E-RAB and</w:t>
        </w:r>
        <w:r>
          <w:t xml:space="preserve"> </w:t>
        </w:r>
        <w:r w:rsidRPr="00E87D43">
          <w:t xml:space="preserve">indicate reject-cause to the MME. If the UP </w:t>
        </w:r>
        <w:r>
          <w:t>integrity protection</w:t>
        </w:r>
        <w:r w:rsidRPr="00E87D43">
          <w:t xml:space="preserve"> policy is " Not needed ",</w:t>
        </w:r>
        <w:r w:rsidRPr="00E87D43">
          <w:rPr>
            <w:lang w:eastAsia="zh-CN"/>
          </w:rPr>
          <w:t xml:space="preserve"> </w:t>
        </w:r>
        <w:r w:rsidRPr="00E87D43">
          <w:t xml:space="preserve">the eNB </w:t>
        </w:r>
        <w:r>
          <w:t>shall not activate UP integrity protection</w:t>
        </w:r>
        <w:r w:rsidRPr="00E87D43">
          <w:rPr>
            <w:lang w:eastAsia="zh-CN"/>
          </w:rPr>
          <w:t>.</w:t>
        </w:r>
      </w:ins>
    </w:p>
    <w:p w14:paraId="617BA44C" w14:textId="4A63821D" w:rsidR="00123E45" w:rsidRDefault="00123E45" w:rsidP="00123E45">
      <w:pPr>
        <w:rPr>
          <w:ins w:id="44" w:author="Huawei" w:date="2021-05-06T12:18:00Z"/>
        </w:rPr>
      </w:pPr>
      <w:ins w:id="45" w:author="Huawei" w:date="2021-05-06T12:18:00Z">
        <w:r>
          <w:t>At an X2-handover from the source eNB to the target eNB, the source eNB shall include in the HANDOVER REQUEST message, the UP integrity protection policy</w:t>
        </w:r>
      </w:ins>
      <w:ins w:id="46" w:author="Huawei" w:date="2021-05-10T14:17:00Z">
        <w:r w:rsidR="00E33578">
          <w:t xml:space="preserve"> and the corresponding E</w:t>
        </w:r>
      </w:ins>
      <w:ins w:id="47" w:author="Huawei" w:date="2021-05-10T14:20:00Z">
        <w:r w:rsidR="004C1E16">
          <w:t>-</w:t>
        </w:r>
      </w:ins>
      <w:ins w:id="48" w:author="Huawei" w:date="2021-05-10T14:17:00Z">
        <w:r w:rsidR="00E33578">
          <w:t>R</w:t>
        </w:r>
      </w:ins>
      <w:ins w:id="49" w:author="Huawei" w:date="2021-05-10T14:20:00Z">
        <w:r w:rsidR="004C1E16">
          <w:t>A</w:t>
        </w:r>
      </w:ins>
      <w:ins w:id="50" w:author="Huawei" w:date="2021-05-10T14:17:00Z">
        <w:r w:rsidR="00E33578">
          <w:t>B ID, i</w:t>
        </w:r>
      </w:ins>
      <w:ins w:id="51" w:author="Huawei" w:date="2021-05-06T12:18:00Z">
        <w:r>
          <w:t xml:space="preserve">f </w:t>
        </w:r>
      </w:ins>
      <w:ins w:id="52" w:author="Huawei" w:date="2021-05-10T14:16:00Z">
        <w:r w:rsidR="00E33578">
          <w:t xml:space="preserve">the UP integrity protection policy is </w:t>
        </w:r>
      </w:ins>
      <w:ins w:id="53" w:author="Huawei" w:date="2021-05-06T12:18:00Z">
        <w:r>
          <w:t xml:space="preserve">received from other entities. If the </w:t>
        </w:r>
      </w:ins>
      <w:ins w:id="54" w:author="Huawei" w:date="2021-05-10T14:17:00Z">
        <w:r w:rsidR="00E33578">
          <w:t>target</w:t>
        </w:r>
      </w:ins>
      <w:ins w:id="55" w:author="Huawei" w:date="2021-05-06T12:18:00Z">
        <w:r>
          <w:t xml:space="preserve"> eNB does not receive the UP integrity protection policy, </w:t>
        </w:r>
        <w:bookmarkStart w:id="56" w:name="OLE_LINK18"/>
        <w:r>
          <w:t xml:space="preserve">but the </w:t>
        </w:r>
        <w:bookmarkStart w:id="57" w:name="OLE_LINK10"/>
        <w:bookmarkStart w:id="58" w:name="OLE_LINK11"/>
        <w:bookmarkStart w:id="59" w:name="OLE_LINK20"/>
        <w:bookmarkStart w:id="60" w:name="OLE_LINK21"/>
        <w:bookmarkStart w:id="61" w:name="OLE_LINK12"/>
        <w:bookmarkStart w:id="62" w:name="OLE_LINK22"/>
        <w:bookmarkStart w:id="63" w:name="OLE_LINK23"/>
        <w:r>
          <w:t>EIA7 in the EPS security capability</w:t>
        </w:r>
        <w:bookmarkEnd w:id="57"/>
        <w:bookmarkEnd w:id="58"/>
        <w:r>
          <w:t xml:space="preserve"> indicates that the UE </w:t>
        </w:r>
        <w:r w:rsidRPr="00E87D43">
          <w:t>supports user plane</w:t>
        </w:r>
        <w:r>
          <w:t xml:space="preserve"> integrity</w:t>
        </w:r>
        <w:r w:rsidRPr="00E87D43">
          <w:t xml:space="preserve"> protection with </w:t>
        </w:r>
        <w:r>
          <w:t>EPC</w:t>
        </w:r>
        <w:bookmarkEnd w:id="56"/>
        <w:bookmarkEnd w:id="59"/>
        <w:bookmarkEnd w:id="60"/>
        <w:bookmarkEnd w:id="61"/>
        <w:r>
          <w:t>, the</w:t>
        </w:r>
      </w:ins>
      <w:ins w:id="64" w:author="Huawei" w:date="2021-05-10T14:18:00Z">
        <w:r w:rsidR="00603478">
          <w:t xml:space="preserve"> target</w:t>
        </w:r>
        <w:r w:rsidR="00BE075F">
          <w:t xml:space="preserve"> </w:t>
        </w:r>
      </w:ins>
      <w:ins w:id="65" w:author="Huawei" w:date="2021-05-06T12:18:00Z">
        <w:r>
          <w:t xml:space="preserve">eNB shall use </w:t>
        </w:r>
      </w:ins>
      <w:ins w:id="66" w:author="Castagno Mauro" w:date="2021-05-20T12:55:00Z">
        <w:r w:rsidR="0035072B">
          <w:t xml:space="preserve">its </w:t>
        </w:r>
      </w:ins>
      <w:ins w:id="67" w:author="Huawei" w:date="2021-05-06T12:18:00Z">
        <w:r>
          <w:t>locally configured UP integrity protection policy</w:t>
        </w:r>
      </w:ins>
      <w:ins w:id="68" w:author="Huawei" w:date="2021-05-10T14:18:00Z">
        <w:r w:rsidR="00603478">
          <w:t xml:space="preserve"> to activate or deactivate the UP integrity protection for all DRBs belonging to the E</w:t>
        </w:r>
      </w:ins>
      <w:ins w:id="69" w:author="Huawei" w:date="2021-05-10T14:20:00Z">
        <w:r w:rsidR="004C1E16">
          <w:t>-</w:t>
        </w:r>
      </w:ins>
      <w:ins w:id="70" w:author="Huawei" w:date="2021-05-10T14:18:00Z">
        <w:r w:rsidR="00603478">
          <w:t>R</w:t>
        </w:r>
      </w:ins>
      <w:ins w:id="71" w:author="Huawei" w:date="2021-05-10T14:20:00Z">
        <w:r w:rsidR="004C1E16">
          <w:t>A</w:t>
        </w:r>
      </w:ins>
      <w:ins w:id="72" w:author="Huawei" w:date="2021-05-10T14:18:00Z">
        <w:r w:rsidR="00603478">
          <w:t>B</w:t>
        </w:r>
      </w:ins>
      <w:ins w:id="73" w:author="Huawei" w:date="2021-05-06T12:18:00Z">
        <w:r>
          <w:t>.</w:t>
        </w:r>
        <w:bookmarkEnd w:id="62"/>
        <w:bookmarkEnd w:id="63"/>
      </w:ins>
    </w:p>
    <w:p w14:paraId="5F5AE47B" w14:textId="44C33A74" w:rsidR="00123E45" w:rsidRDefault="00123E45" w:rsidP="00123E45">
      <w:pPr>
        <w:rPr>
          <w:ins w:id="74" w:author="Huawei" w:date="2021-05-06T12:18:00Z"/>
        </w:rPr>
      </w:pPr>
      <w:ins w:id="75" w:author="Huawei" w:date="2021-05-06T12:18:00Z">
        <w:r>
          <w:t xml:space="preserve">If the </w:t>
        </w:r>
      </w:ins>
      <w:ins w:id="76" w:author="Huawei" w:date="2021-05-10T14:19:00Z">
        <w:r w:rsidR="004C1E16">
          <w:t xml:space="preserve">received </w:t>
        </w:r>
      </w:ins>
      <w:ins w:id="77" w:author="Huawei" w:date="2021-05-06T12:18:00Z">
        <w:r>
          <w:t xml:space="preserve">UP integrity protection policy is ‘Required’, the target eNB shall reject all E-RABs for which it cannot comply with the corresponding UP integrity protection policy and indicate the reject-cause to the MME. For the accepted E-RABs, the target eNB shall activate UP integrity protection per DRB according to the UP integrity protection policy and shall indicate that to the UE in the HANDOVER COMMAND by the source eNB. </w:t>
        </w:r>
      </w:ins>
    </w:p>
    <w:p w14:paraId="3CFC199A" w14:textId="77777777" w:rsidR="00123E45" w:rsidRDefault="00123E45" w:rsidP="00123E45">
      <w:pPr>
        <w:rPr>
          <w:ins w:id="78" w:author="Huawei" w:date="2021-05-06T12:18:00Z"/>
        </w:rPr>
      </w:pPr>
      <w:ins w:id="79" w:author="Huawei" w:date="2021-05-06T12:18:00Z">
        <w:r>
          <w:t xml:space="preserve">If the UE receives an indication in the HANDOVER COMMAND that UP integrity protection for an E-RAB is enabled at the target eNB, the UE shall generate or update the UP integrity protection key and shall activate UP integrity protection for the respective E-RAB. </w:t>
        </w:r>
      </w:ins>
    </w:p>
    <w:p w14:paraId="2E6EF766" w14:textId="55B4573F" w:rsidR="00123E45" w:rsidRDefault="00123E45" w:rsidP="00123E45">
      <w:pPr>
        <w:pStyle w:val="NO"/>
        <w:rPr>
          <w:ins w:id="80" w:author="Huawei" w:date="2021-05-06T12:18:00Z"/>
        </w:rPr>
      </w:pPr>
      <w:ins w:id="81" w:author="Huawei" w:date="2021-05-06T12:18:00Z">
        <w:r>
          <w:t>NOTE 3:</w:t>
        </w:r>
        <w:r>
          <w:tab/>
          <w:t xml:space="preserve">If the UP integrity protection policy is ‘Preferred’, it is possible to have a change in activation or deactivation of UP integrity </w:t>
        </w:r>
        <w:r>
          <w:rPr>
            <w:rFonts w:hint="eastAsia"/>
            <w:lang w:eastAsia="zh-CN"/>
          </w:rPr>
          <w:t xml:space="preserve">after </w:t>
        </w:r>
        <w:r>
          <w:t>the handover.</w:t>
        </w:r>
      </w:ins>
    </w:p>
    <w:p w14:paraId="7215BE59" w14:textId="224F5441" w:rsidR="00123E45" w:rsidRPr="00E87D43" w:rsidRDefault="00123E45" w:rsidP="00123E45">
      <w:pPr>
        <w:rPr>
          <w:ins w:id="82" w:author="Huawei" w:date="2021-05-06T12:18:00Z"/>
        </w:rPr>
      </w:pPr>
      <w:ins w:id="83" w:author="Huawei" w:date="2021-05-06T12:18:00Z">
        <w:r>
          <w:t xml:space="preserve">Further, </w:t>
        </w:r>
      </w:ins>
      <w:bookmarkStart w:id="84" w:name="OLE_LINK26"/>
      <w:ins w:id="85" w:author="Huawei" w:date="2021-05-06T15:51:00Z">
        <w:r w:rsidR="008C70EE">
          <w:t xml:space="preserve">in the Path-Switch message, the target eNB shall send the UE's UP </w:t>
        </w:r>
      </w:ins>
      <w:ins w:id="86" w:author="Huawei" w:date="2021-05-06T15:55:00Z">
        <w:r w:rsidR="008C70EE">
          <w:t>integrity protection</w:t>
        </w:r>
      </w:ins>
      <w:ins w:id="87" w:author="Huawei" w:date="2021-05-06T15:51:00Z">
        <w:r w:rsidR="008C70EE">
          <w:t xml:space="preserve"> </w:t>
        </w:r>
        <w:commentRangeStart w:id="88"/>
        <w:r w:rsidR="008C70EE">
          <w:t>policy</w:t>
        </w:r>
      </w:ins>
      <w:ins w:id="89" w:author="Huawei" w:date="2021-05-06T15:55:00Z">
        <w:r w:rsidR="008C70EE">
          <w:t xml:space="preserve"> </w:t>
        </w:r>
      </w:ins>
      <w:ins w:id="90" w:author="Castagno Mauro" w:date="2021-05-20T13:02:00Z">
        <w:r w:rsidR="008B123D">
          <w:t xml:space="preserve">and corresponding E-RAB ID </w:t>
        </w:r>
      </w:ins>
      <w:ins w:id="91" w:author="Castagno Mauro" w:date="2021-05-20T13:01:00Z">
        <w:r w:rsidR="008B123D">
          <w:t>to the MME</w:t>
        </w:r>
        <w:r w:rsidR="008B123D">
          <w:t xml:space="preserve">. </w:t>
        </w:r>
      </w:ins>
      <w:ins w:id="92" w:author="Castagno Mauro" w:date="2021-05-20T13:03:00Z">
        <w:r w:rsidR="008B123D">
          <w:t xml:space="preserve">The sent </w:t>
        </w:r>
        <w:r w:rsidR="008B123D">
          <w:t>UP integrity protection policy</w:t>
        </w:r>
      </w:ins>
      <w:ins w:id="93" w:author="Castagno Mauro" w:date="2021-05-20T13:01:00Z">
        <w:r w:rsidR="008B123D">
          <w:t xml:space="preserve"> can </w:t>
        </w:r>
      </w:ins>
      <w:ins w:id="94" w:author="Huawei" w:date="2021-05-06T15:55:00Z">
        <w:del w:id="95" w:author="Castagno Mauro" w:date="2021-05-20T13:01:00Z">
          <w:r w:rsidR="008C70EE" w:rsidDel="008B123D">
            <w:delText>(</w:delText>
          </w:r>
        </w:del>
        <w:r w:rsidR="008C70EE">
          <w:t xml:space="preserve">either </w:t>
        </w:r>
      </w:ins>
      <w:ins w:id="96" w:author="Castagno Mauro" w:date="2021-05-20T13:01:00Z">
        <w:r w:rsidR="008B123D">
          <w:t xml:space="preserve">be </w:t>
        </w:r>
      </w:ins>
      <w:ins w:id="97" w:author="Castagno Mauro" w:date="2021-05-20T13:03:00Z">
        <w:r w:rsidR="008B123D">
          <w:t xml:space="preserve">the one </w:t>
        </w:r>
      </w:ins>
      <w:ins w:id="98" w:author="Huawei" w:date="2021-05-06T15:55:00Z">
        <w:r w:rsidR="008C70EE">
          <w:t xml:space="preserve">received from </w:t>
        </w:r>
      </w:ins>
      <w:ins w:id="99" w:author="Huawei" w:date="2021-05-06T15:57:00Z">
        <w:r w:rsidR="008C70EE">
          <w:t xml:space="preserve">source eNB or </w:t>
        </w:r>
      </w:ins>
      <w:ins w:id="100" w:author="Castagno Mauro" w:date="2021-05-20T13:03:00Z">
        <w:r w:rsidR="008B123D">
          <w:t xml:space="preserve">the </w:t>
        </w:r>
      </w:ins>
      <w:ins w:id="101" w:author="Huawei" w:date="2021-05-06T15:57:00Z">
        <w:r w:rsidR="008C70EE">
          <w:t xml:space="preserve">locally configured </w:t>
        </w:r>
      </w:ins>
      <w:ins w:id="102" w:author="Castagno Mauro" w:date="2021-05-20T13:03:00Z">
        <w:r w:rsidR="008B123D">
          <w:t xml:space="preserve">one </w:t>
        </w:r>
      </w:ins>
      <w:ins w:id="103" w:author="Huawei" w:date="2021-05-06T15:57:00Z">
        <w:r w:rsidR="008C70EE">
          <w:t xml:space="preserve">if the </w:t>
        </w:r>
      </w:ins>
      <w:ins w:id="104" w:author="Huawei" w:date="2021-05-06T15:58:00Z">
        <w:r w:rsidR="008C70EE">
          <w:t xml:space="preserve">target eNB does not receive </w:t>
        </w:r>
      </w:ins>
      <w:ins w:id="105" w:author="Huawei" w:date="2021-05-10T17:32:00Z">
        <w:r w:rsidR="00085D4B">
          <w:t xml:space="preserve">it </w:t>
        </w:r>
      </w:ins>
      <w:ins w:id="106" w:author="Huawei" w:date="2021-05-06T15:58:00Z">
        <w:r w:rsidR="008C70EE">
          <w:t>from the source eNB</w:t>
        </w:r>
      </w:ins>
      <w:ins w:id="107" w:author="Huawei" w:date="2021-05-10T17:32:00Z">
        <w:r w:rsidR="00085D4B">
          <w:t>,</w:t>
        </w:r>
      </w:ins>
      <w:ins w:id="108" w:author="Huawei" w:date="2021-05-10T17:30:00Z">
        <w:r w:rsidR="00DB1105" w:rsidRPr="00DB1105">
          <w:t xml:space="preserve"> </w:t>
        </w:r>
        <w:r w:rsidR="00DB1105">
          <w:t xml:space="preserve">but the EIA7 in the EPS security capability indicates that the UE </w:t>
        </w:r>
        <w:r w:rsidR="00DB1105" w:rsidRPr="00E87D43">
          <w:t>supports user plane</w:t>
        </w:r>
        <w:r w:rsidR="00DB1105">
          <w:t xml:space="preserve"> integrity</w:t>
        </w:r>
        <w:r w:rsidR="00DB1105" w:rsidRPr="00E87D43">
          <w:t xml:space="preserve"> protection with </w:t>
        </w:r>
        <w:r w:rsidR="00DB1105">
          <w:t>EPC</w:t>
        </w:r>
      </w:ins>
      <w:ins w:id="109" w:author="Castagno Mauro" w:date="2021-05-20T13:03:00Z">
        <w:r w:rsidR="008B123D">
          <w:t>.</w:t>
        </w:r>
      </w:ins>
      <w:ins w:id="110" w:author="Huawei" w:date="2021-05-06T15:55:00Z">
        <w:del w:id="111" w:author="Castagno Mauro" w:date="2021-05-20T13:03:00Z">
          <w:r w:rsidR="008C70EE" w:rsidDel="008B123D">
            <w:delText>)</w:delText>
          </w:r>
        </w:del>
      </w:ins>
      <w:ins w:id="112" w:author="Huawei" w:date="2021-05-06T15:51:00Z">
        <w:del w:id="113" w:author="Castagno Mauro" w:date="2021-05-20T13:03:00Z">
          <w:r w:rsidR="008C70EE" w:rsidDel="008B123D">
            <w:delText xml:space="preserve"> </w:delText>
          </w:r>
        </w:del>
        <w:del w:id="114" w:author="Castagno Mauro" w:date="2021-05-20T13:02:00Z">
          <w:r w:rsidR="008C70EE" w:rsidDel="008B123D">
            <w:delText xml:space="preserve">and corresponding E-RAB ID </w:delText>
          </w:r>
        </w:del>
        <w:del w:id="115" w:author="Castagno Mauro" w:date="2021-05-20T13:04:00Z">
          <w:r w:rsidR="008C70EE" w:rsidDel="008B123D">
            <w:delText>to the MME</w:delText>
          </w:r>
        </w:del>
      </w:ins>
      <w:bookmarkEnd w:id="84"/>
      <w:commentRangeEnd w:id="88"/>
      <w:r w:rsidR="008B123D">
        <w:rPr>
          <w:rStyle w:val="CommentReference"/>
        </w:rPr>
        <w:commentReference w:id="88"/>
      </w:r>
      <w:ins w:id="116" w:author="Huawei" w:date="2021-05-06T15:58:00Z">
        <w:r w:rsidR="008C70EE">
          <w:t xml:space="preserve">. </w:t>
        </w:r>
      </w:ins>
      <w:ins w:id="117" w:author="Huawei" w:date="2021-05-06T15:38:00Z">
        <w:r w:rsidR="006F66AB">
          <w:t>If the MME receives UP integrity protection policy,</w:t>
        </w:r>
      </w:ins>
      <w:ins w:id="118" w:author="Huawei" w:date="2021-05-06T12:18:00Z">
        <w:r w:rsidRPr="00E87D43">
          <w:t xml:space="preserve"> </w:t>
        </w:r>
      </w:ins>
      <w:ins w:id="119" w:author="Huawei" w:date="2021-05-06T15:38:00Z">
        <w:r w:rsidR="006F66AB">
          <w:t>t</w:t>
        </w:r>
      </w:ins>
      <w:ins w:id="120" w:author="Huawei" w:date="2021-05-06T12:18:00Z">
        <w:r w:rsidRPr="00E87D43">
          <w:t xml:space="preserve">he MME shall verify that the UP </w:t>
        </w:r>
        <w:r>
          <w:t>integrity protection</w:t>
        </w:r>
        <w:r w:rsidRPr="00E87D43">
          <w:t xml:space="preserve"> policy received from the target eNB is the same as the UP </w:t>
        </w:r>
        <w:r>
          <w:t>integrity protection</w:t>
        </w:r>
        <w:r w:rsidRPr="00E87D43">
          <w:t xml:space="preserve"> policy that the MME has locally stored. If there is a mismatch, the MME shall send its locally stored UE's UP </w:t>
        </w:r>
        <w:r>
          <w:t>integrity protection</w:t>
        </w:r>
        <w:r w:rsidRPr="00E87D43">
          <w:t xml:space="preserve"> policy of the corresponding E-RABs to the target eNB. This UP </w:t>
        </w:r>
        <w:r>
          <w:t>integrity protection</w:t>
        </w:r>
        <w:r w:rsidRPr="00E87D43">
          <w:t xml:space="preserve"> policy, if included by the MME, is delivered to the target eNB in the Path-Switch Acknowledge message. The MME </w:t>
        </w:r>
        <w:r>
          <w:t>may</w:t>
        </w:r>
        <w:r w:rsidRPr="00E87D43">
          <w:t xml:space="preserve"> </w:t>
        </w:r>
      </w:ins>
      <w:ins w:id="121" w:author="Huawei" w:date="2021-05-06T15:40:00Z">
        <w:r w:rsidR="00891C0A">
          <w:t xml:space="preserve">support </w:t>
        </w:r>
      </w:ins>
      <w:ins w:id="122" w:author="Huawei" w:date="2021-05-06T12:18:00Z">
        <w:r w:rsidRPr="00E87D43">
          <w:t>logging capabilities for this event and may take additional meas</w:t>
        </w:r>
        <w:r w:rsidR="008C70EE">
          <w:t>ures, such as raising an alarm.</w:t>
        </w:r>
      </w:ins>
    </w:p>
    <w:p w14:paraId="4734424F" w14:textId="77777777" w:rsidR="00123E45" w:rsidRPr="00E87D43" w:rsidRDefault="00123E45" w:rsidP="00123E45">
      <w:pPr>
        <w:pStyle w:val="NO"/>
        <w:rPr>
          <w:ins w:id="123" w:author="Huawei" w:date="2021-05-06T12:18:00Z"/>
        </w:rPr>
      </w:pPr>
      <w:ins w:id="124" w:author="Huawei" w:date="2021-05-06T12:18:00Z">
        <w:r w:rsidRPr="00E87D43">
          <w:lastRenderedPageBreak/>
          <w:t xml:space="preserve">NOTE </w:t>
        </w:r>
        <w:r>
          <w:t>4</w:t>
        </w:r>
        <w:r w:rsidRPr="00E87D43">
          <w:t>:</w:t>
        </w:r>
        <w:r w:rsidRPr="00E87D43">
          <w:tab/>
          <w:t xml:space="preserve">An upgraded target eNB may not receive UE’s UP </w:t>
        </w:r>
        <w:r>
          <w:t>integrity protection</w:t>
        </w:r>
        <w:r w:rsidRPr="00E87D43">
          <w:t xml:space="preserve"> policy from a legacy source eNB, thus, mismatch of UP </w:t>
        </w:r>
        <w:r>
          <w:t>integrity protection</w:t>
        </w:r>
        <w:r w:rsidRPr="00E87D43">
          <w:t xml:space="preserve"> policy may not be regarded as an abnormal case.</w:t>
        </w:r>
        <w:r>
          <w:t xml:space="preserve"> The upgraded target eNB can get UE’s UP integrity protection policy from the MME.</w:t>
        </w:r>
      </w:ins>
    </w:p>
    <w:p w14:paraId="3AE0B2C8" w14:textId="77777777" w:rsidR="00123E45" w:rsidRDefault="00123E45" w:rsidP="00123E45">
      <w:pPr>
        <w:rPr>
          <w:ins w:id="125" w:author="Huawei" w:date="2021-05-06T12:18:00Z"/>
        </w:rPr>
      </w:pPr>
      <w:bookmarkStart w:id="126" w:name="OLE_LINK67"/>
      <w:bookmarkStart w:id="127" w:name="OLE_LINK66"/>
      <w:ins w:id="128" w:author="Huawei" w:date="2021-05-06T12:18:00Z">
        <w:r w:rsidRPr="00E87D43">
          <w:t xml:space="preserve">If the target eNB receives UE's UP </w:t>
        </w:r>
        <w:r>
          <w:t>integrity protection</w:t>
        </w:r>
        <w:r w:rsidRPr="00E87D43">
          <w:t xml:space="preserve"> policy from the MME in the Path-Switch Acknowl</w:t>
        </w:r>
        <w:r>
          <w:t>edge message, the target eNB shall update the UE's UP integrity protection policy with the received UE's UP integrity protection policy. If UE's current UP integrity protection activation is different from the determination of received UE's UP integrity protection policy, then the target eNB shall initiate intra-cell handover procedure which includes RRC Connection Reconfiguration procedure to reconfigure the DRBs to activate or de-activate the UP integrity as per the received policy from MME.</w:t>
        </w:r>
      </w:ins>
    </w:p>
    <w:bookmarkEnd w:id="126"/>
    <w:bookmarkEnd w:id="127"/>
    <w:p w14:paraId="59377394" w14:textId="6E35CBB9" w:rsidR="00123E45" w:rsidRDefault="00123E45" w:rsidP="00123E45">
      <w:pPr>
        <w:rPr>
          <w:ins w:id="129" w:author="Huawei" w:date="2021-05-06T12:18:00Z"/>
        </w:rPr>
      </w:pPr>
      <w:ins w:id="130" w:author="Huawei" w:date="2021-05-06T12:18:00Z">
        <w:del w:id="131" w:author="Castagno Mauro" w:date="2021-05-20T13:16:00Z">
          <w:r w:rsidDel="00A64E8E">
            <w:delText>In case of</w:delText>
          </w:r>
        </w:del>
      </w:ins>
      <w:ins w:id="132" w:author="Castagno Mauro" w:date="2021-05-20T13:16:00Z">
        <w:r w:rsidR="00A64E8E">
          <w:t>If</w:t>
        </w:r>
      </w:ins>
      <w:ins w:id="133" w:author="Huawei" w:date="2021-05-06T12:18:00Z">
        <w:r>
          <w:t xml:space="preserve"> the target eNB receives both UE security capability and UP integrity protection policy, then eNB initiates the intra-cell handover procedure which contains selected algorithm and an NCC to the UE.  New UP keys shall be derived and used at both the UE and the target eNB.</w:t>
        </w:r>
      </w:ins>
    </w:p>
    <w:p w14:paraId="19F67E84" w14:textId="04E91163" w:rsidR="00CA59F9" w:rsidRPr="00B8194E" w:rsidRDefault="00123E45" w:rsidP="00123E45">
      <w:ins w:id="134" w:author="Huawei" w:date="2021-05-06T12:18:00Z">
        <w:r>
          <w:t xml:space="preserve">At an S1-handover, the </w:t>
        </w:r>
      </w:ins>
      <w:ins w:id="135" w:author="Huawei" w:date="2021-05-06T16:13:00Z">
        <w:r w:rsidR="00C738DF">
          <w:t xml:space="preserve">source </w:t>
        </w:r>
      </w:ins>
      <w:ins w:id="136" w:author="Huawei" w:date="2021-05-06T12:18:00Z">
        <w:r>
          <w:t xml:space="preserve">MME shall send the UE's UP integrity protection policy to the target eNB via the target MME. Besides, the source eNB shall also send the UE’s UP integrity protection policy if received from </w:t>
        </w:r>
      </w:ins>
      <w:ins w:id="137" w:author="Huawei" w:date="2021-05-06T17:12:00Z">
        <w:r w:rsidR="007E7526">
          <w:t xml:space="preserve">the source </w:t>
        </w:r>
      </w:ins>
      <w:ins w:id="138" w:author="Huawei" w:date="2021-05-06T12:18:00Z">
        <w:r>
          <w:t>MME to the target eNB in a source-to-target container. The target eNB shall use</w:t>
        </w:r>
      </w:ins>
      <w:ins w:id="139" w:author="Castagno Mauro" w:date="2021-05-20T13:18:00Z">
        <w:r w:rsidR="00E91F32">
          <w:t xml:space="preserve"> the</w:t>
        </w:r>
      </w:ins>
      <w:bookmarkStart w:id="140" w:name="_GoBack"/>
      <w:bookmarkEnd w:id="140"/>
      <w:ins w:id="141" w:author="Huawei" w:date="2021-05-06T12:18:00Z">
        <w:r>
          <w:t xml:space="preserve"> UP integrity protection policy received from the MME</w:t>
        </w:r>
      </w:ins>
      <w:ins w:id="142" w:author="Huawei" w:date="2021-05-06T17:13:00Z">
        <w:r w:rsidR="007E7526">
          <w:t xml:space="preserve"> and ignore the UP integrity protection</w:t>
        </w:r>
      </w:ins>
      <w:ins w:id="143" w:author="Huawei" w:date="2021-05-06T17:16:00Z">
        <w:r w:rsidR="007E7526">
          <w:t xml:space="preserve"> received in the source-to-target container</w:t>
        </w:r>
      </w:ins>
      <w:ins w:id="144" w:author="Huawei" w:date="2021-05-06T12:18:00Z">
        <w:r>
          <w:t xml:space="preserve">, if </w:t>
        </w:r>
      </w:ins>
      <w:ins w:id="145" w:author="Huawei" w:date="2021-05-10T17:33:00Z">
        <w:r w:rsidR="004A2652">
          <w:t xml:space="preserve">the target eNB does not receive the </w:t>
        </w:r>
      </w:ins>
      <w:ins w:id="146" w:author="Huawei" w:date="2021-05-10T17:34:00Z">
        <w:r w:rsidR="004A2652">
          <w:t>UP integrity protection policy from the MME</w:t>
        </w:r>
      </w:ins>
      <w:ins w:id="147" w:author="Huawei" w:date="2021-05-06T12:18:00Z">
        <w:r>
          <w:t xml:space="preserve">, the target eNB shall use UP integrity protection policy received from the source eNB, if both is absent, but EIA7 in the EPS security capability indicates that the UE </w:t>
        </w:r>
        <w:r w:rsidRPr="00E87D43">
          <w:t xml:space="preserve">supports use of user plane protection with </w:t>
        </w:r>
        <w:r>
          <w:t>EPC, the eNB shall use locally configured UP integrity protection policy.  The target eNB shall reject all E-RABs for which it cannot comply with the corresponding UP integrity protection policy and indicate the reject-cause to the</w:t>
        </w:r>
      </w:ins>
      <w:ins w:id="148" w:author="Huawei" w:date="2021-05-06T17:07:00Z">
        <w:r w:rsidR="00413735">
          <w:t xml:space="preserve"> source</w:t>
        </w:r>
      </w:ins>
      <w:ins w:id="149" w:author="Huawei" w:date="2021-05-06T12:18:00Z">
        <w:r>
          <w:t xml:space="preserve"> MME via the target MME. For all other E-RABs, the target eNB shall activate UP integrity protecti</w:t>
        </w:r>
        <w:r w:rsidR="00413735">
          <w:t xml:space="preserve">on per DRB according to the </w:t>
        </w:r>
      </w:ins>
      <w:ins w:id="150" w:author="Huawei" w:date="2021-05-06T17:08:00Z">
        <w:r w:rsidR="00413735">
          <w:t>used</w:t>
        </w:r>
      </w:ins>
      <w:ins w:id="151" w:author="Huawei" w:date="2021-05-06T12:18:00Z">
        <w:r>
          <w:t xml:space="preserve"> UP integrity protection policy.</w:t>
        </w:r>
      </w:ins>
    </w:p>
    <w:p w14:paraId="4555D093" w14:textId="2AE4996E"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Castagno Mauro" w:date="2021-05-20T12:46:00Z" w:initials="CM">
    <w:p w14:paraId="64B682E5" w14:textId="4BB90C64" w:rsidR="0013746B" w:rsidRDefault="0013746B">
      <w:pPr>
        <w:pStyle w:val="CommentText"/>
      </w:pPr>
      <w:r>
        <w:rPr>
          <w:rStyle w:val="CommentReference"/>
        </w:rPr>
        <w:annotationRef/>
      </w:r>
      <w:r>
        <w:t>To be consistent with earlier wording</w:t>
      </w:r>
    </w:p>
  </w:comment>
  <w:comment w:id="31" w:author="Castagno Mauro" w:date="2021-05-20T12:50:00Z" w:initials="CM">
    <w:p w14:paraId="63EF985A" w14:textId="171387F0" w:rsidR="0035072B" w:rsidRDefault="0035072B">
      <w:pPr>
        <w:pStyle w:val="CommentText"/>
      </w:pPr>
      <w:r>
        <w:rPr>
          <w:rStyle w:val="CommentReference"/>
        </w:rPr>
        <w:annotationRef/>
      </w:r>
      <w:r>
        <w:t xml:space="preserve">I do not understand the real intention of this sentence. It is already stated some lines above that the received UP IP policy wins over the local one. What is the point in adding this new sentence? </w:t>
      </w:r>
    </w:p>
  </w:comment>
  <w:comment w:id="88" w:author="Castagno Mauro" w:date="2021-05-20T13:04:00Z" w:initials="CM">
    <w:p w14:paraId="58600067" w14:textId="64676766" w:rsidR="008B123D" w:rsidRPr="008B123D" w:rsidRDefault="008B123D">
      <w:pPr>
        <w:pStyle w:val="CommentText"/>
      </w:pPr>
      <w:r>
        <w:rPr>
          <w:rStyle w:val="CommentReference"/>
        </w:rPr>
        <w:annotationRef/>
      </w:r>
      <w:r w:rsidRPr="008B123D">
        <w:t xml:space="preserve">I suggest this rewording to shorten the original sentence that was too hard to be read all together.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B682E5" w15:done="0"/>
  <w15:commentEx w15:paraId="63EF985A" w15:done="0"/>
  <w15:commentEx w15:paraId="586000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08ABB" w14:textId="77777777" w:rsidR="003570D2" w:rsidRDefault="003570D2">
      <w:r>
        <w:separator/>
      </w:r>
    </w:p>
  </w:endnote>
  <w:endnote w:type="continuationSeparator" w:id="0">
    <w:p w14:paraId="44B90B49" w14:textId="77777777" w:rsidR="003570D2" w:rsidRDefault="0035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 Sans">
    <w:panose1 w:val="02020503040602060503"/>
    <w:charset w:val="00"/>
    <w:family w:val="roman"/>
    <w:pitch w:val="variable"/>
    <w:sig w:usb0="A000006F"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494D" w14:textId="77777777" w:rsidR="00E91F32" w:rsidRDefault="00E91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8BB3" w14:textId="3AF1D7E3" w:rsidR="00E91F32" w:rsidRDefault="00E91F32">
    <w:pPr>
      <w:pStyle w:val="Footer"/>
    </w:pPr>
    <w: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" o:allowincell="f" filled="f" stroked="f" strokeweight=".5pt">
              <v:fill o:detectmouseclick="t"/>
              <v:textbox inset=",0,,0">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TIM - Uso Interno - Tutti i diritti riservati.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7603" w14:textId="77777777" w:rsidR="00E91F32" w:rsidRDefault="00E91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07179" w14:textId="77777777" w:rsidR="003570D2" w:rsidRDefault="003570D2">
      <w:r>
        <w:separator/>
      </w:r>
    </w:p>
  </w:footnote>
  <w:footnote w:type="continuationSeparator" w:id="0">
    <w:p w14:paraId="0FEB3E86" w14:textId="77777777" w:rsidR="003570D2" w:rsidRDefault="0035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09104" w14:textId="77777777" w:rsidR="00E91F32" w:rsidRDefault="00E91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59D9A" w14:textId="77777777" w:rsidR="00E91F32" w:rsidRDefault="00E91F3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astagno Mauro">
    <w15:presenceInfo w15:providerId="AD" w15:userId="S-1-5-21-57989841-1801674531-682003330-9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7C3C"/>
    <w:rsid w:val="00020AF3"/>
    <w:rsid w:val="00022E4A"/>
    <w:rsid w:val="00045200"/>
    <w:rsid w:val="00045D14"/>
    <w:rsid w:val="00046EB3"/>
    <w:rsid w:val="00085D4B"/>
    <w:rsid w:val="00087C6D"/>
    <w:rsid w:val="000A1513"/>
    <w:rsid w:val="000A6394"/>
    <w:rsid w:val="000B12E5"/>
    <w:rsid w:val="000B7FED"/>
    <w:rsid w:val="000C038A"/>
    <w:rsid w:val="000C6598"/>
    <w:rsid w:val="00116A9B"/>
    <w:rsid w:val="00123E45"/>
    <w:rsid w:val="0013746B"/>
    <w:rsid w:val="00145D43"/>
    <w:rsid w:val="0015046C"/>
    <w:rsid w:val="00155C77"/>
    <w:rsid w:val="001702D1"/>
    <w:rsid w:val="00192C46"/>
    <w:rsid w:val="001A08B3"/>
    <w:rsid w:val="001A7B60"/>
    <w:rsid w:val="001B52F0"/>
    <w:rsid w:val="001B7A65"/>
    <w:rsid w:val="001D16CF"/>
    <w:rsid w:val="001D7F69"/>
    <w:rsid w:val="001E41F3"/>
    <w:rsid w:val="00203C48"/>
    <w:rsid w:val="002112ED"/>
    <w:rsid w:val="00212385"/>
    <w:rsid w:val="002165DA"/>
    <w:rsid w:val="002178D9"/>
    <w:rsid w:val="0023703D"/>
    <w:rsid w:val="0026004D"/>
    <w:rsid w:val="002640DD"/>
    <w:rsid w:val="00275D12"/>
    <w:rsid w:val="0028121C"/>
    <w:rsid w:val="00281730"/>
    <w:rsid w:val="00284FEB"/>
    <w:rsid w:val="002860C4"/>
    <w:rsid w:val="002909B2"/>
    <w:rsid w:val="002B3402"/>
    <w:rsid w:val="002B5741"/>
    <w:rsid w:val="002D4269"/>
    <w:rsid w:val="002E0587"/>
    <w:rsid w:val="003005A6"/>
    <w:rsid w:val="00305409"/>
    <w:rsid w:val="0035072B"/>
    <w:rsid w:val="003570D2"/>
    <w:rsid w:val="003609EF"/>
    <w:rsid w:val="0036231A"/>
    <w:rsid w:val="00374DD4"/>
    <w:rsid w:val="00386680"/>
    <w:rsid w:val="003867BE"/>
    <w:rsid w:val="003D786C"/>
    <w:rsid w:val="003E1A36"/>
    <w:rsid w:val="003E4BF2"/>
    <w:rsid w:val="003E5FC6"/>
    <w:rsid w:val="00404834"/>
    <w:rsid w:val="00404C61"/>
    <w:rsid w:val="00410371"/>
    <w:rsid w:val="00413735"/>
    <w:rsid w:val="0042425B"/>
    <w:rsid w:val="004242F1"/>
    <w:rsid w:val="00447FA0"/>
    <w:rsid w:val="004853A0"/>
    <w:rsid w:val="004A2652"/>
    <w:rsid w:val="004B75B7"/>
    <w:rsid w:val="004C1E16"/>
    <w:rsid w:val="004C2DD8"/>
    <w:rsid w:val="004E2856"/>
    <w:rsid w:val="004E2903"/>
    <w:rsid w:val="0051580D"/>
    <w:rsid w:val="005240E5"/>
    <w:rsid w:val="00524141"/>
    <w:rsid w:val="0053234C"/>
    <w:rsid w:val="00547111"/>
    <w:rsid w:val="00592D74"/>
    <w:rsid w:val="005B6D28"/>
    <w:rsid w:val="005E2C44"/>
    <w:rsid w:val="005F6342"/>
    <w:rsid w:val="006025CC"/>
    <w:rsid w:val="00603478"/>
    <w:rsid w:val="00621188"/>
    <w:rsid w:val="006257ED"/>
    <w:rsid w:val="0062621C"/>
    <w:rsid w:val="00627375"/>
    <w:rsid w:val="00683EB1"/>
    <w:rsid w:val="00695808"/>
    <w:rsid w:val="00697DD9"/>
    <w:rsid w:val="00697FC7"/>
    <w:rsid w:val="006B46FB"/>
    <w:rsid w:val="006E0E85"/>
    <w:rsid w:val="006E21FB"/>
    <w:rsid w:val="006E23B2"/>
    <w:rsid w:val="006E545C"/>
    <w:rsid w:val="006F66AB"/>
    <w:rsid w:val="0072395B"/>
    <w:rsid w:val="007307C4"/>
    <w:rsid w:val="00733127"/>
    <w:rsid w:val="00755613"/>
    <w:rsid w:val="00757629"/>
    <w:rsid w:val="00763CAF"/>
    <w:rsid w:val="00766169"/>
    <w:rsid w:val="00777A96"/>
    <w:rsid w:val="0078408A"/>
    <w:rsid w:val="00785EAF"/>
    <w:rsid w:val="00792342"/>
    <w:rsid w:val="00797128"/>
    <w:rsid w:val="007977A8"/>
    <w:rsid w:val="007A44D8"/>
    <w:rsid w:val="007A6EAF"/>
    <w:rsid w:val="007B512A"/>
    <w:rsid w:val="007C1F51"/>
    <w:rsid w:val="007C1F60"/>
    <w:rsid w:val="007C2097"/>
    <w:rsid w:val="007D6A07"/>
    <w:rsid w:val="007E72B2"/>
    <w:rsid w:val="007E7526"/>
    <w:rsid w:val="007F0F25"/>
    <w:rsid w:val="007F1685"/>
    <w:rsid w:val="007F4828"/>
    <w:rsid w:val="007F7259"/>
    <w:rsid w:val="00800713"/>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4628"/>
    <w:rsid w:val="008C70EE"/>
    <w:rsid w:val="008E5BCE"/>
    <w:rsid w:val="008F102C"/>
    <w:rsid w:val="008F686C"/>
    <w:rsid w:val="00904FCB"/>
    <w:rsid w:val="009114C3"/>
    <w:rsid w:val="009148DE"/>
    <w:rsid w:val="0093046D"/>
    <w:rsid w:val="00941E30"/>
    <w:rsid w:val="009443F3"/>
    <w:rsid w:val="009777D9"/>
    <w:rsid w:val="0099041A"/>
    <w:rsid w:val="009907C4"/>
    <w:rsid w:val="00991B88"/>
    <w:rsid w:val="009A29BF"/>
    <w:rsid w:val="009A4220"/>
    <w:rsid w:val="009A5753"/>
    <w:rsid w:val="009A579D"/>
    <w:rsid w:val="009B5A06"/>
    <w:rsid w:val="009B6F6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A11C3"/>
    <w:rsid w:val="00AA2CBC"/>
    <w:rsid w:val="00AB5E89"/>
    <w:rsid w:val="00AB6AD4"/>
    <w:rsid w:val="00AB7F21"/>
    <w:rsid w:val="00AC5820"/>
    <w:rsid w:val="00AD1CD8"/>
    <w:rsid w:val="00AE44F6"/>
    <w:rsid w:val="00AF375B"/>
    <w:rsid w:val="00AF7D03"/>
    <w:rsid w:val="00B2023E"/>
    <w:rsid w:val="00B258BB"/>
    <w:rsid w:val="00B43EC5"/>
    <w:rsid w:val="00B44176"/>
    <w:rsid w:val="00B54656"/>
    <w:rsid w:val="00B62AC8"/>
    <w:rsid w:val="00B64E9F"/>
    <w:rsid w:val="00B66269"/>
    <w:rsid w:val="00B67B97"/>
    <w:rsid w:val="00B80050"/>
    <w:rsid w:val="00B8194E"/>
    <w:rsid w:val="00B968C8"/>
    <w:rsid w:val="00BA3EC5"/>
    <w:rsid w:val="00BA51D9"/>
    <w:rsid w:val="00BB5DF5"/>
    <w:rsid w:val="00BB5DFC"/>
    <w:rsid w:val="00BD1D17"/>
    <w:rsid w:val="00BD279D"/>
    <w:rsid w:val="00BD6BB8"/>
    <w:rsid w:val="00BD7FC2"/>
    <w:rsid w:val="00BE075F"/>
    <w:rsid w:val="00BE37AF"/>
    <w:rsid w:val="00C035A6"/>
    <w:rsid w:val="00C21D0A"/>
    <w:rsid w:val="00C46446"/>
    <w:rsid w:val="00C47E39"/>
    <w:rsid w:val="00C61A19"/>
    <w:rsid w:val="00C66BA2"/>
    <w:rsid w:val="00C738DF"/>
    <w:rsid w:val="00C95985"/>
    <w:rsid w:val="00C95CCF"/>
    <w:rsid w:val="00CA59F9"/>
    <w:rsid w:val="00CC02A0"/>
    <w:rsid w:val="00CC5026"/>
    <w:rsid w:val="00CC68D0"/>
    <w:rsid w:val="00CD308C"/>
    <w:rsid w:val="00CD7864"/>
    <w:rsid w:val="00D00E04"/>
    <w:rsid w:val="00D03F9A"/>
    <w:rsid w:val="00D06D51"/>
    <w:rsid w:val="00D227EA"/>
    <w:rsid w:val="00D24991"/>
    <w:rsid w:val="00D311A7"/>
    <w:rsid w:val="00D324B9"/>
    <w:rsid w:val="00D3450E"/>
    <w:rsid w:val="00D50255"/>
    <w:rsid w:val="00D53EB5"/>
    <w:rsid w:val="00D564D7"/>
    <w:rsid w:val="00D66520"/>
    <w:rsid w:val="00DB1105"/>
    <w:rsid w:val="00DB4184"/>
    <w:rsid w:val="00DD05FF"/>
    <w:rsid w:val="00DD2201"/>
    <w:rsid w:val="00DE0A57"/>
    <w:rsid w:val="00DE34CF"/>
    <w:rsid w:val="00DF747B"/>
    <w:rsid w:val="00E13F3D"/>
    <w:rsid w:val="00E33578"/>
    <w:rsid w:val="00E34898"/>
    <w:rsid w:val="00E64407"/>
    <w:rsid w:val="00E87D43"/>
    <w:rsid w:val="00E91F32"/>
    <w:rsid w:val="00EB09B7"/>
    <w:rsid w:val="00ED184B"/>
    <w:rsid w:val="00EE5DE3"/>
    <w:rsid w:val="00EE7D7C"/>
    <w:rsid w:val="00F0615C"/>
    <w:rsid w:val="00F070A6"/>
    <w:rsid w:val="00F137D6"/>
    <w:rsid w:val="00F258B1"/>
    <w:rsid w:val="00F25D98"/>
    <w:rsid w:val="00F300FB"/>
    <w:rsid w:val="00F832B3"/>
    <w:rsid w:val="00FA0673"/>
    <w:rsid w:val="00FA4E04"/>
    <w:rsid w:val="00FB6386"/>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72b4b51-92ad-4554-87b7-b055977e308d"/>
    <ds:schemaRef ds:uri="http://purl.org/dc/elements/1.1/"/>
    <ds:schemaRef ds:uri="93779c30-9457-4253-84d3-915cb78c89ce"/>
    <ds:schemaRef ds:uri="http://www.w3.org/XML/1998/namespace"/>
    <ds:schemaRef ds:uri="http://purl.org/dc/dcmitype/"/>
  </ds:schemaRefs>
</ds:datastoreItem>
</file>

<file path=customXml/itemProps4.xml><?xml version="1.0" encoding="utf-8"?>
<ds:datastoreItem xmlns:ds="http://schemas.openxmlformats.org/officeDocument/2006/customXml" ds:itemID="{7BCD796F-0E20-4E61-95BE-AD9BC135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1355</Words>
  <Characters>7455</Characters>
  <Application>Microsoft Office Word</Application>
  <DocSecurity>4</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Castagno Mauro</cp:lastModifiedBy>
  <cp:revision>2</cp:revision>
  <cp:lastPrinted>1899-12-31T23:00:00Z</cp:lastPrinted>
  <dcterms:created xsi:type="dcterms:W3CDTF">2021-05-20T11:19:00Z</dcterms:created>
  <dcterms:modified xsi:type="dcterms:W3CDTF">2021-05-20T11:19:00Z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1620207722</vt:lpwstr>
  </property>
  <property fmtid="{D5CDD505-2E9C-101B-9397-08002B2CF9AE}" pid="28" name="MSIP_Label_d6986fb0-3baa-42d2-89d5-89f9b25e6ac9_Enabled">
    <vt:lpwstr>true</vt:lpwstr>
  </property>
  <property fmtid="{D5CDD505-2E9C-101B-9397-08002B2CF9AE}" pid="29" name="MSIP_Label_d6986fb0-3baa-42d2-89d5-89f9b25e6ac9_SetDate">
    <vt:lpwstr>2021-05-20T11:19:23Z</vt:lpwstr>
  </property>
  <property fmtid="{D5CDD505-2E9C-101B-9397-08002B2CF9AE}" pid="30" name="MSIP_Label_d6986fb0-3baa-42d2-89d5-89f9b25e6ac9_Method">
    <vt:lpwstr>Standard</vt:lpwstr>
  </property>
  <property fmtid="{D5CDD505-2E9C-101B-9397-08002B2CF9AE}" pid="31" name="MSIP_Label_d6986fb0-3baa-42d2-89d5-89f9b25e6ac9_Name">
    <vt:lpwstr>Uso Interno</vt:lpwstr>
  </property>
  <property fmtid="{D5CDD505-2E9C-101B-9397-08002B2CF9AE}" pid="32" name="MSIP_Label_d6986fb0-3baa-42d2-89d5-89f9b25e6ac9_SiteId">
    <vt:lpwstr>6815f468-021c-48f2-a6b2-d65c8e979dfb</vt:lpwstr>
  </property>
  <property fmtid="{D5CDD505-2E9C-101B-9397-08002B2CF9AE}" pid="33" name="MSIP_Label_d6986fb0-3baa-42d2-89d5-89f9b25e6ac9_ActionId">
    <vt:lpwstr>a71c99b8-83c0-4bc8-8f38-04e9c19d11a6</vt:lpwstr>
  </property>
  <property fmtid="{D5CDD505-2E9C-101B-9397-08002B2CF9AE}" pid="34" name="MSIP_Label_d6986fb0-3baa-42d2-89d5-89f9b25e6ac9_ContentBits">
    <vt:lpwstr>2</vt:lpwstr>
  </property>
  <property fmtid="{D5CDD505-2E9C-101B-9397-08002B2CF9AE}" pid="35" name="ContentTypeId">
    <vt:lpwstr>0x010100DB8D07B1E491294182DEBFC5AAA5FC4F</vt:lpwstr>
  </property>
</Properties>
</file>