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20FED" w14:textId="77777777" w:rsidR="00691A50" w:rsidRDefault="00691A50" w:rsidP="00691A50">
      <w:pPr>
        <w:pStyle w:val="CRCoverPage"/>
        <w:tabs>
          <w:tab w:val="right" w:pos="9638"/>
        </w:tabs>
        <w:spacing w:after="0"/>
        <w:rPr>
          <w:rFonts w:cs="Arial"/>
          <w:b/>
          <w:noProof/>
          <w:sz w:val="24"/>
        </w:rPr>
      </w:pPr>
      <w:r>
        <w:rPr>
          <w:rFonts w:cs="Arial"/>
          <w:b/>
          <w:noProof/>
          <w:sz w:val="24"/>
        </w:rPr>
        <w:t>SA WG2 Meeting #S2-139E</w:t>
      </w:r>
      <w:r>
        <w:rPr>
          <w:rFonts w:cs="Arial"/>
          <w:b/>
          <w:noProof/>
          <w:sz w:val="24"/>
        </w:rPr>
        <w:tab/>
        <w:t>S2-2003547</w:t>
      </w:r>
    </w:p>
    <w:p w14:paraId="111935A1" w14:textId="77777777" w:rsidR="00691A50" w:rsidRDefault="00691A50" w:rsidP="00691A50">
      <w:pPr>
        <w:pStyle w:val="CRCoverPage"/>
        <w:pBdr>
          <w:bottom w:val="single" w:sz="6" w:space="0" w:color="auto"/>
        </w:pBdr>
        <w:tabs>
          <w:tab w:val="right" w:pos="9638"/>
        </w:tabs>
        <w:spacing w:after="0"/>
        <w:rPr>
          <w:rFonts w:cs="Arial"/>
          <w:b/>
          <w:noProof/>
          <w:sz w:val="24"/>
        </w:rPr>
      </w:pPr>
      <w:r>
        <w:rPr>
          <w:rFonts w:cs="Arial"/>
          <w:b/>
          <w:noProof/>
          <w:sz w:val="24"/>
        </w:rPr>
        <w:t>01 - 12 June, 2020, Electronic, Elbonia</w:t>
      </w:r>
    </w:p>
    <w:p w14:paraId="299F9185" w14:textId="3EF9D2CF" w:rsidR="00691A50" w:rsidRPr="00691A50" w:rsidRDefault="00691A50" w:rsidP="00691A50">
      <w:pPr>
        <w:pStyle w:val="CRCoverPage"/>
        <w:tabs>
          <w:tab w:val="right" w:pos="9638"/>
        </w:tabs>
        <w:spacing w:after="0"/>
        <w:rPr>
          <w:rFonts w:cs="Arial"/>
          <w:b/>
          <w:noProof/>
          <w:sz w:val="24"/>
        </w:rPr>
      </w:pPr>
    </w:p>
    <w:p w14:paraId="6A208CE5" w14:textId="699E615F" w:rsidR="00E16BBB" w:rsidRDefault="00E16BBB" w:rsidP="00E16BBB">
      <w:pPr>
        <w:pStyle w:val="CRCoverPage"/>
        <w:tabs>
          <w:tab w:val="right" w:pos="9639"/>
        </w:tabs>
        <w:spacing w:after="0"/>
        <w:rPr>
          <w:b/>
          <w:i/>
          <w:noProof/>
          <w:sz w:val="28"/>
        </w:rPr>
      </w:pPr>
      <w:bookmarkStart w:id="0" w:name="_GoBack"/>
      <w:bookmarkEnd w:id="0"/>
      <w:r>
        <w:rPr>
          <w:b/>
          <w:noProof/>
          <w:sz w:val="24"/>
        </w:rPr>
        <w:t>3GPP TSG-CT WG4 Meeting #97e</w:t>
      </w:r>
      <w:r>
        <w:rPr>
          <w:b/>
          <w:i/>
          <w:noProof/>
          <w:sz w:val="28"/>
        </w:rPr>
        <w:tab/>
      </w:r>
      <w:r>
        <w:rPr>
          <w:b/>
          <w:noProof/>
          <w:sz w:val="24"/>
        </w:rPr>
        <w:t>C4-202</w:t>
      </w:r>
      <w:r w:rsidR="00BC000D">
        <w:rPr>
          <w:b/>
          <w:noProof/>
          <w:sz w:val="24"/>
        </w:rPr>
        <w:t>3</w:t>
      </w:r>
      <w:r w:rsidR="002F0B4A">
        <w:rPr>
          <w:b/>
          <w:noProof/>
          <w:sz w:val="24"/>
        </w:rPr>
        <w:t>44</w:t>
      </w:r>
    </w:p>
    <w:p w14:paraId="7DCA13D7" w14:textId="77777777" w:rsidR="00E16BBB" w:rsidRDefault="00E16BBB" w:rsidP="00E16BBB">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65004854" w14:textId="59819E98" w:rsidR="00463675" w:rsidRPr="000F4E43" w:rsidRDefault="00463675" w:rsidP="002F0B4A">
      <w:pPr>
        <w:pStyle w:val="Title"/>
      </w:pPr>
      <w:r w:rsidRPr="000F4E43">
        <w:t>Title:</w:t>
      </w:r>
      <w:r w:rsidRPr="000F4E43">
        <w:tab/>
      </w:r>
      <w:r w:rsidR="00F0649B" w:rsidRPr="002F0B4A">
        <w:t>L</w:t>
      </w:r>
      <w:r w:rsidRPr="002F0B4A">
        <w:t xml:space="preserve">S on </w:t>
      </w:r>
      <w:r w:rsidR="002F0B4A" w:rsidRPr="002F0B4A">
        <w:t>Presence of PEI in Nudm_UECM_Registration Requests</w:t>
      </w:r>
    </w:p>
    <w:p w14:paraId="56E3B846" w14:textId="2A06AD3C" w:rsidR="00463675" w:rsidRPr="000F4E43" w:rsidRDefault="00463675" w:rsidP="000F4E43">
      <w:pPr>
        <w:pStyle w:val="Title"/>
      </w:pPr>
      <w:r w:rsidRPr="000F4E43">
        <w:t>Release:</w:t>
      </w:r>
      <w:r w:rsidRPr="000F4E43">
        <w:tab/>
      </w:r>
      <w:r w:rsidR="002F0B4A" w:rsidRPr="002F0B4A">
        <w:t>Rel-15 and Rel-16</w:t>
      </w:r>
    </w:p>
    <w:p w14:paraId="0A1390C0" w14:textId="77777777" w:rsidR="00463675" w:rsidRPr="000F4E43" w:rsidRDefault="00463675">
      <w:pPr>
        <w:spacing w:after="60"/>
        <w:ind w:left="1985" w:hanging="1985"/>
        <w:rPr>
          <w:rFonts w:ascii="Arial" w:hAnsi="Arial" w:cs="Arial"/>
          <w:b/>
        </w:rPr>
      </w:pPr>
    </w:p>
    <w:p w14:paraId="2BA4C3D5" w14:textId="7501C0B9" w:rsidR="00463675" w:rsidRPr="000F4E43" w:rsidRDefault="00463675" w:rsidP="000F4E43">
      <w:pPr>
        <w:pStyle w:val="Source"/>
      </w:pPr>
      <w:r w:rsidRPr="000F4E43">
        <w:t>Source:</w:t>
      </w:r>
      <w:r w:rsidRPr="000F4E43">
        <w:tab/>
      </w:r>
      <w:r w:rsidR="002F0B4A">
        <w:t>CT4</w:t>
      </w:r>
    </w:p>
    <w:p w14:paraId="6AF9910D" w14:textId="1888BE0B" w:rsidR="00463675" w:rsidRPr="000F4E43" w:rsidRDefault="00463675" w:rsidP="000F4E43">
      <w:pPr>
        <w:pStyle w:val="Source"/>
      </w:pPr>
      <w:r w:rsidRPr="000F4E43">
        <w:t>To:</w:t>
      </w:r>
      <w:r w:rsidRPr="000F4E43">
        <w:tab/>
      </w:r>
      <w:r w:rsidR="002F0B4A">
        <w:t>SA2</w:t>
      </w:r>
    </w:p>
    <w:p w14:paraId="033E954A" w14:textId="79155267"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DDBF32B" w:rsidR="00463675" w:rsidRPr="000F4E43" w:rsidRDefault="00463675" w:rsidP="000F4E43">
      <w:pPr>
        <w:pStyle w:val="Contact"/>
        <w:tabs>
          <w:tab w:val="clear" w:pos="2268"/>
        </w:tabs>
        <w:rPr>
          <w:bCs/>
        </w:rPr>
      </w:pPr>
      <w:r w:rsidRPr="000F4E43">
        <w:t>Name:</w:t>
      </w:r>
      <w:r w:rsidRPr="000F4E43">
        <w:rPr>
          <w:bCs/>
        </w:rPr>
        <w:tab/>
      </w:r>
      <w:r w:rsidR="002F0B4A">
        <w:rPr>
          <w:bCs/>
        </w:rPr>
        <w:t>Ulrich Wiehe</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1B430A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F0B4A">
        <w:rPr>
          <w:bCs/>
          <w:color w:val="0000FF"/>
        </w:rPr>
        <w:t>ulrich.wiehe@nokia.com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9B62FB7" w:rsidR="00463675" w:rsidRPr="000F4E43" w:rsidRDefault="00463675" w:rsidP="000F4E43">
      <w:pPr>
        <w:pStyle w:val="Title"/>
      </w:pPr>
      <w:r w:rsidRPr="000F4E43">
        <w:t>Attachments:</w:t>
      </w:r>
      <w:r w:rsidRPr="000F4E43">
        <w:tab/>
      </w:r>
      <w:r w:rsidR="002F0B4A">
        <w:t>C4-202049</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3FBD9D7" w14:textId="1BC3BDAA" w:rsidR="002F0B4A" w:rsidRDefault="002F0B4A">
      <w:pPr>
        <w:rPr>
          <w:rFonts w:ascii="Arial" w:hAnsi="Arial" w:cs="Arial"/>
        </w:rPr>
      </w:pPr>
      <w:r w:rsidRPr="002F0B4A">
        <w:rPr>
          <w:rFonts w:ascii="Arial" w:hAnsi="Arial" w:cs="Arial"/>
        </w:rPr>
        <w:t>CT4 have detected a misalignment between TS 23.502 and TS 29.50</w:t>
      </w:r>
      <w:r>
        <w:rPr>
          <w:rFonts w:ascii="Arial" w:hAnsi="Arial" w:cs="Arial"/>
        </w:rPr>
        <w:t>3</w:t>
      </w:r>
      <w:r w:rsidRPr="002F0B4A">
        <w:rPr>
          <w:rFonts w:ascii="Arial" w:hAnsi="Arial" w:cs="Arial"/>
        </w:rPr>
        <w:t xml:space="preserve"> with regard to the presence of PEI in Nudm_UECM_Registration requests sent from AMF to UDM</w:t>
      </w:r>
      <w:r>
        <w:rPr>
          <w:rFonts w:ascii="Arial" w:hAnsi="Arial" w:cs="Arial"/>
        </w:rPr>
        <w:t>:</w:t>
      </w:r>
    </w:p>
    <w:p w14:paraId="3F4FDA35" w14:textId="77777777" w:rsidR="00F52D94" w:rsidRDefault="00F52D94">
      <w:pPr>
        <w:rPr>
          <w:rFonts w:ascii="Arial" w:hAnsi="Arial" w:cs="Arial"/>
        </w:rPr>
      </w:pPr>
    </w:p>
    <w:p w14:paraId="3F2CFD4E" w14:textId="087E24D7" w:rsidR="00F52D94" w:rsidRDefault="00354603">
      <w:r>
        <w:rPr>
          <w:rFonts w:ascii="Arial" w:hAnsi="Arial" w:cs="Arial"/>
        </w:rPr>
        <w:t xml:space="preserve">TS </w:t>
      </w:r>
      <w:r w:rsidR="002F0B4A">
        <w:rPr>
          <w:rFonts w:ascii="Arial" w:hAnsi="Arial" w:cs="Arial"/>
        </w:rPr>
        <w:t xml:space="preserve">23.502 </w:t>
      </w:r>
      <w:r w:rsidR="00F52D94">
        <w:rPr>
          <w:rFonts w:ascii="Arial" w:hAnsi="Arial" w:cs="Arial"/>
        </w:rPr>
        <w:t xml:space="preserve">indicates in </w:t>
      </w:r>
      <w:r w:rsidR="002F0B4A">
        <w:rPr>
          <w:rFonts w:ascii="Arial" w:hAnsi="Arial" w:cs="Arial"/>
        </w:rPr>
        <w:t>clause 5.2.3.2.1</w:t>
      </w:r>
      <w:r>
        <w:rPr>
          <w:rFonts w:ascii="Arial" w:hAnsi="Arial" w:cs="Arial"/>
        </w:rPr>
        <w:t xml:space="preserve"> </w:t>
      </w:r>
      <w:r w:rsidR="00F52D94">
        <w:rPr>
          <w:rFonts w:ascii="Arial" w:hAnsi="Arial" w:cs="Arial"/>
        </w:rPr>
        <w:t xml:space="preserve">that </w:t>
      </w:r>
      <w:r>
        <w:rPr>
          <w:rFonts w:ascii="Arial" w:hAnsi="Arial" w:cs="Arial"/>
        </w:rPr>
        <w:t xml:space="preserve">PEI is a </w:t>
      </w:r>
      <w:r w:rsidRPr="003E021E">
        <w:rPr>
          <w:rFonts w:ascii="Arial" w:hAnsi="Arial" w:cs="Arial"/>
          <w:b/>
          <w:bCs/>
        </w:rPr>
        <w:t>required</w:t>
      </w:r>
      <w:r>
        <w:rPr>
          <w:rFonts w:ascii="Arial" w:hAnsi="Arial" w:cs="Arial"/>
        </w:rPr>
        <w:t xml:space="preserve"> input</w:t>
      </w:r>
      <w:r w:rsidR="00F52D94">
        <w:t>.</w:t>
      </w:r>
    </w:p>
    <w:p w14:paraId="2BA0D681" w14:textId="77777777" w:rsidR="00F52D94" w:rsidRDefault="00F52D94"/>
    <w:p w14:paraId="76294E3E" w14:textId="2D907BB3" w:rsidR="00F52D94" w:rsidRPr="003B1EA6" w:rsidRDefault="00F52D94">
      <w:pPr>
        <w:rPr>
          <w:rFonts w:ascii="Arial" w:hAnsi="Arial" w:cs="Arial"/>
        </w:rPr>
      </w:pPr>
      <w:r w:rsidRPr="003B1EA6">
        <w:rPr>
          <w:rFonts w:ascii="Arial" w:hAnsi="Arial" w:cs="Arial"/>
        </w:rPr>
        <w:t>However, in other clauses, it gives the impression that PEI is optional; for example, clause 4.2.2.2.1 says:</w:t>
      </w:r>
    </w:p>
    <w:p w14:paraId="353114B3" w14:textId="77777777" w:rsidR="00F52D94" w:rsidRPr="003B1EA6" w:rsidRDefault="00F52D94">
      <w:pPr>
        <w:rPr>
          <w:rFonts w:ascii="Arial" w:hAnsi="Arial" w:cs="Arial"/>
        </w:rPr>
      </w:pPr>
    </w:p>
    <w:p w14:paraId="1ECDF042" w14:textId="0C705139" w:rsidR="003E021E" w:rsidRDefault="00F52D94" w:rsidP="003B1EA6">
      <w:pPr>
        <w:ind w:left="720"/>
      </w:pPr>
      <w:r w:rsidRPr="003B1EA6">
        <w:rPr>
          <w:i/>
          <w:iCs/>
        </w:rPr>
        <w:t>If the AMF needs the PEI in the initial registration,</w:t>
      </w:r>
      <w:r>
        <w:t xml:space="preserve"> it should retrieve the PEI as it establishes the NAS security context with a Security Mode Command. </w:t>
      </w:r>
    </w:p>
    <w:p w14:paraId="07AEC508" w14:textId="56C96C5E" w:rsidR="00F52D94" w:rsidRDefault="00F52D94"/>
    <w:p w14:paraId="084F2F4A" w14:textId="14FF841B" w:rsidR="00F52D94" w:rsidRDefault="00F52D94">
      <w:pPr>
        <w:rPr>
          <w:rFonts w:ascii="Arial" w:hAnsi="Arial" w:cs="Arial"/>
        </w:rPr>
      </w:pPr>
      <w:r>
        <w:rPr>
          <w:rFonts w:ascii="Arial" w:hAnsi="Arial" w:cs="Arial"/>
        </w:rPr>
        <w:t xml:space="preserve">And also, clause </w:t>
      </w:r>
      <w:r w:rsidRPr="00F52D94">
        <w:rPr>
          <w:rFonts w:ascii="Arial" w:hAnsi="Arial" w:cs="Arial"/>
        </w:rPr>
        <w:t>4.2.2.2.2</w:t>
      </w:r>
      <w:r>
        <w:rPr>
          <w:rFonts w:ascii="Arial" w:hAnsi="Arial" w:cs="Arial"/>
        </w:rPr>
        <w:t xml:space="preserve"> says:</w:t>
      </w:r>
    </w:p>
    <w:p w14:paraId="297BB3A9" w14:textId="09A8288C" w:rsidR="00F52D94" w:rsidRDefault="00F52D94">
      <w:pPr>
        <w:rPr>
          <w:rFonts w:ascii="Arial" w:hAnsi="Arial" w:cs="Arial"/>
        </w:rPr>
      </w:pPr>
    </w:p>
    <w:p w14:paraId="132847A6" w14:textId="6B27DA1E" w:rsidR="00F52D94" w:rsidRDefault="00F52D94" w:rsidP="003B1EA6">
      <w:pPr>
        <w:ind w:left="720"/>
        <w:rPr>
          <w:rFonts w:ascii="Arial" w:hAnsi="Arial" w:cs="Arial"/>
        </w:rPr>
      </w:pPr>
      <w:r w:rsidRPr="003B1EA6">
        <w:rPr>
          <w:i/>
          <w:iCs/>
          <w:lang w:eastAsia="zh-CN"/>
        </w:rPr>
        <w:t>The PEI may be retrieved</w:t>
      </w:r>
      <w:r>
        <w:rPr>
          <w:lang w:eastAsia="zh-CN"/>
        </w:rPr>
        <w:t xml:space="preserve"> in initial registration from the UE as described in clause 4.2.2.2.1.</w:t>
      </w:r>
    </w:p>
    <w:p w14:paraId="6368E44A" w14:textId="77777777" w:rsidR="00F52D94" w:rsidRDefault="00F52D94">
      <w:pPr>
        <w:rPr>
          <w:rFonts w:ascii="Arial" w:hAnsi="Arial" w:cs="Arial"/>
        </w:rPr>
      </w:pPr>
    </w:p>
    <w:p w14:paraId="26E48519" w14:textId="4BB2D749" w:rsidR="002F0B4A" w:rsidRDefault="00F52D94">
      <w:pPr>
        <w:rPr>
          <w:rFonts w:ascii="Arial" w:hAnsi="Arial" w:cs="Arial"/>
        </w:rPr>
      </w:pPr>
      <w:r>
        <w:rPr>
          <w:rFonts w:ascii="Arial" w:hAnsi="Arial" w:cs="Arial"/>
        </w:rPr>
        <w:t xml:space="preserve">Regarding stage-3, </w:t>
      </w:r>
      <w:r w:rsidR="003E021E">
        <w:rPr>
          <w:rFonts w:ascii="Arial" w:hAnsi="Arial" w:cs="Arial"/>
        </w:rPr>
        <w:t xml:space="preserve">TS 29.503 </w:t>
      </w:r>
      <w:r>
        <w:rPr>
          <w:rFonts w:ascii="Arial" w:hAnsi="Arial" w:cs="Arial"/>
        </w:rPr>
        <w:t xml:space="preserve">has defined </w:t>
      </w:r>
      <w:r w:rsidR="00354603">
        <w:rPr>
          <w:rFonts w:ascii="Arial" w:hAnsi="Arial" w:cs="Arial"/>
        </w:rPr>
        <w:t xml:space="preserve">PEI </w:t>
      </w:r>
      <w:r>
        <w:rPr>
          <w:rFonts w:ascii="Arial" w:hAnsi="Arial" w:cs="Arial"/>
        </w:rPr>
        <w:t>a</w:t>
      </w:r>
      <w:r w:rsidR="00354603">
        <w:rPr>
          <w:rFonts w:ascii="Arial" w:hAnsi="Arial" w:cs="Arial"/>
        </w:rPr>
        <w:t xml:space="preserve">s an </w:t>
      </w:r>
      <w:r w:rsidR="00354603" w:rsidRPr="003E021E">
        <w:rPr>
          <w:rFonts w:ascii="Arial" w:hAnsi="Arial" w:cs="Arial"/>
          <w:b/>
          <w:bCs/>
        </w:rPr>
        <w:t>optional</w:t>
      </w:r>
      <w:r w:rsidR="00354603">
        <w:rPr>
          <w:rFonts w:ascii="Arial" w:hAnsi="Arial" w:cs="Arial"/>
        </w:rPr>
        <w:t xml:space="preserve"> attribute in Amf3GppAccessRegistration and AmfNon3GppAccessRegistration data types (see clauses 6.2.6.2.2 and 6.2.6.2.3).</w:t>
      </w:r>
    </w:p>
    <w:p w14:paraId="69148DFA" w14:textId="77777777" w:rsidR="00354603" w:rsidRDefault="00354603">
      <w:pPr>
        <w:rPr>
          <w:rFonts w:ascii="Arial" w:hAnsi="Arial" w:cs="Arial"/>
        </w:rPr>
      </w:pPr>
    </w:p>
    <w:p w14:paraId="783C6016" w14:textId="1B8D4AEF" w:rsidR="0033191C" w:rsidRDefault="00354603">
      <w:pPr>
        <w:rPr>
          <w:rFonts w:ascii="Arial" w:hAnsi="Arial" w:cs="Arial"/>
        </w:rPr>
      </w:pPr>
      <w:r>
        <w:rPr>
          <w:rFonts w:ascii="Arial" w:hAnsi="Arial" w:cs="Arial"/>
        </w:rPr>
        <w:t xml:space="preserve">CT4 have discussed the attached CR to TS 29.503 which tries to align with TS 23.502 by making PEI mandatory in Amf3GppAccessRegistration and AmfNon3GppAccessRegistration data types. During discussions concerns were raised, suggesting to </w:t>
      </w:r>
      <w:r w:rsidR="0033191C">
        <w:rPr>
          <w:rFonts w:ascii="Arial" w:hAnsi="Arial" w:cs="Arial"/>
        </w:rPr>
        <w:t xml:space="preserve">relax the requirement from TS 23.502 and </w:t>
      </w:r>
      <w:r w:rsidR="00BC000D">
        <w:rPr>
          <w:rFonts w:ascii="Arial" w:hAnsi="Arial" w:cs="Arial"/>
        </w:rPr>
        <w:t xml:space="preserve">to </w:t>
      </w:r>
      <w:r w:rsidR="0033191C">
        <w:rPr>
          <w:rFonts w:ascii="Arial" w:hAnsi="Arial" w:cs="Arial"/>
        </w:rPr>
        <w:t xml:space="preserve">allow absence of PEI </w:t>
      </w:r>
      <w:r w:rsidR="00BC000D">
        <w:rPr>
          <w:rFonts w:ascii="Arial" w:hAnsi="Arial" w:cs="Arial"/>
        </w:rPr>
        <w:t>from</w:t>
      </w:r>
      <w:r w:rsidR="0033191C">
        <w:rPr>
          <w:rFonts w:ascii="Arial" w:hAnsi="Arial" w:cs="Arial"/>
        </w:rPr>
        <w:t xml:space="preserve"> Nudm_UECM_Registrations.</w:t>
      </w:r>
    </w:p>
    <w:p w14:paraId="75A08B22" w14:textId="77777777" w:rsidR="0033191C" w:rsidRDefault="0033191C">
      <w:pPr>
        <w:rPr>
          <w:rFonts w:ascii="Arial" w:hAnsi="Arial" w:cs="Arial"/>
        </w:rPr>
      </w:pPr>
    </w:p>
    <w:p w14:paraId="698595B1" w14:textId="554CB68A" w:rsidR="002F0B4A" w:rsidRDefault="0033191C">
      <w:pPr>
        <w:rPr>
          <w:rFonts w:ascii="Arial" w:hAnsi="Arial" w:cs="Arial"/>
        </w:rPr>
      </w:pPr>
      <w:r>
        <w:rPr>
          <w:rFonts w:ascii="Arial" w:hAnsi="Arial" w:cs="Arial"/>
        </w:rPr>
        <w:t>It was also noted that absence of PEI from Amf3GppAccessRegistration or AmfNon3GppAccessRegistration data types does not allow the UDM to properly report change of SUPI-PEI associations to NFs (e.g. NEF) that have subscribed to receiving such reports.</w:t>
      </w:r>
    </w:p>
    <w:p w14:paraId="56C21075" w14:textId="77777777" w:rsidR="00354603" w:rsidRDefault="00354603">
      <w:pPr>
        <w:rPr>
          <w:rFonts w:ascii="Arial" w:hAnsi="Arial" w:cs="Arial"/>
        </w:rPr>
      </w:pPr>
    </w:p>
    <w:p w14:paraId="7820AA1B" w14:textId="1049092D" w:rsidR="002F0B4A" w:rsidRDefault="003E021E">
      <w:pPr>
        <w:rPr>
          <w:rFonts w:ascii="Arial" w:hAnsi="Arial" w:cs="Arial"/>
        </w:rPr>
      </w:pPr>
      <w:r>
        <w:rPr>
          <w:rFonts w:ascii="Arial" w:hAnsi="Arial" w:cs="Arial"/>
        </w:rPr>
        <w:t>CT4 kindly ask SA2 to either confirm that PEI is a required input for Nudm_UECM_Registration</w:t>
      </w:r>
      <w:r w:rsidR="003B1EA6">
        <w:rPr>
          <w:rFonts w:ascii="Arial" w:hAnsi="Arial" w:cs="Arial"/>
        </w:rPr>
        <w:t xml:space="preserve"> (and, if so, to consider updating the clauses mentioned above that might suggest otherwise)</w:t>
      </w:r>
      <w:r>
        <w:rPr>
          <w:rFonts w:ascii="Arial" w:hAnsi="Arial" w:cs="Arial"/>
        </w:rPr>
        <w:t xml:space="preserve">, or to </w:t>
      </w:r>
      <w:r w:rsidR="00450AB5">
        <w:rPr>
          <w:rFonts w:ascii="Arial" w:hAnsi="Arial" w:cs="Arial"/>
        </w:rPr>
        <w:t xml:space="preserve">remove </w:t>
      </w:r>
      <w:r>
        <w:rPr>
          <w:rFonts w:ascii="Arial" w:hAnsi="Arial" w:cs="Arial"/>
        </w:rPr>
        <w:t>this requirement in TS 23.502</w:t>
      </w:r>
      <w:r w:rsidR="00450AB5" w:rsidRPr="00450AB5">
        <w:rPr>
          <w:rFonts w:ascii="Arial" w:hAnsi="Arial" w:cs="Arial"/>
        </w:rPr>
        <w:t xml:space="preserve"> </w:t>
      </w:r>
      <w:r w:rsidR="00450AB5">
        <w:rPr>
          <w:rFonts w:ascii="Arial" w:hAnsi="Arial" w:cs="Arial"/>
        </w:rPr>
        <w:t>clause 5.2.3.2.1</w:t>
      </w:r>
      <w:r>
        <w:rPr>
          <w:rFonts w:ascii="Arial" w:hAnsi="Arial" w:cs="Arial"/>
        </w:rPr>
        <w:t>.</w:t>
      </w:r>
    </w:p>
    <w:p w14:paraId="3B0D1412" w14:textId="77777777" w:rsidR="003E021E" w:rsidRPr="002F0B4A" w:rsidRDefault="003E021E">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9590F4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E021E">
        <w:rPr>
          <w:rFonts w:ascii="Arial" w:hAnsi="Arial" w:cs="Arial"/>
          <w:b/>
        </w:rPr>
        <w:t xml:space="preserve">SA2 </w:t>
      </w:r>
      <w:r w:rsidRPr="000F4E43">
        <w:rPr>
          <w:rFonts w:ascii="Arial" w:hAnsi="Arial" w:cs="Arial"/>
          <w:b/>
        </w:rPr>
        <w:t>group.</w:t>
      </w:r>
    </w:p>
    <w:p w14:paraId="3449AB35" w14:textId="5A677BE7" w:rsidR="00463675" w:rsidRDefault="00463675" w:rsidP="00BC000D">
      <w:pPr>
        <w:spacing w:after="120"/>
        <w:ind w:left="993" w:hanging="993"/>
        <w:rPr>
          <w:rFonts w:ascii="Arial" w:hAnsi="Arial" w:cs="Arial"/>
          <w:bCs/>
        </w:rPr>
      </w:pPr>
      <w:r w:rsidRPr="000F4E43">
        <w:rPr>
          <w:rFonts w:ascii="Arial" w:hAnsi="Arial" w:cs="Arial"/>
          <w:b/>
        </w:rPr>
        <w:t xml:space="preserve">ACTION: </w:t>
      </w:r>
      <w:r w:rsidR="00BC000D" w:rsidRPr="00BC000D">
        <w:rPr>
          <w:rFonts w:ascii="Arial" w:hAnsi="Arial" w:cs="Arial"/>
          <w:bCs/>
        </w:rPr>
        <w:t xml:space="preserve">CT4 kindly </w:t>
      </w:r>
      <w:r w:rsidR="00BC000D">
        <w:rPr>
          <w:rFonts w:ascii="Arial" w:hAnsi="Arial" w:cs="Arial"/>
          <w:bCs/>
        </w:rPr>
        <w:t>ask SA2 to clarify whether PEI is required or optional input to Nudm_UECM_Registration</w:t>
      </w:r>
      <w:r w:rsidR="006077BB">
        <w:rPr>
          <w:rFonts w:ascii="Arial" w:hAnsi="Arial" w:cs="Arial"/>
          <w:bCs/>
        </w:rPr>
        <w:t xml:space="preserve"> and if this applies from Rel-15 onwards.</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7877AF76" w14:textId="7DB2CF7F"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8</w:t>
      </w:r>
      <w:r w:rsidR="00E16BBB">
        <w:rPr>
          <w:rFonts w:ascii="Arial" w:hAnsi="Arial" w:cs="Arial"/>
          <w:bCs/>
        </w:rPr>
        <w:t>e</w:t>
      </w:r>
      <w:r w:rsidRPr="00F0649B">
        <w:rPr>
          <w:rFonts w:ascii="Arial" w:hAnsi="Arial" w:cs="Arial"/>
          <w:bCs/>
        </w:rPr>
        <w:tab/>
      </w:r>
      <w:r>
        <w:rPr>
          <w:rFonts w:ascii="Arial" w:hAnsi="Arial" w:cs="Arial"/>
          <w:bCs/>
        </w:rPr>
        <w:t>2</w:t>
      </w:r>
      <w:r w:rsidR="00BC000D">
        <w:rPr>
          <w:rFonts w:ascii="Arial" w:hAnsi="Arial" w:cs="Arial"/>
          <w:bCs/>
          <w:vertAlign w:val="superscript"/>
        </w:rPr>
        <w:t>nd</w:t>
      </w:r>
      <w:r w:rsidRPr="00F0649B">
        <w:rPr>
          <w:rFonts w:ascii="Arial" w:hAnsi="Arial" w:cs="Arial"/>
          <w:bCs/>
        </w:rPr>
        <w:t xml:space="preserve"> – </w:t>
      </w:r>
      <w:r w:rsidR="00BC000D">
        <w:rPr>
          <w:rFonts w:ascii="Arial" w:hAnsi="Arial" w:cs="Arial"/>
          <w:bCs/>
        </w:rPr>
        <w:t>11</w:t>
      </w:r>
      <w:r w:rsidRPr="00F0649B">
        <w:rPr>
          <w:rFonts w:ascii="Arial" w:hAnsi="Arial" w:cs="Arial"/>
          <w:bCs/>
          <w:vertAlign w:val="superscript"/>
        </w:rPr>
        <w:t>th</w:t>
      </w:r>
      <w:r w:rsidRPr="00F0649B">
        <w:rPr>
          <w:rFonts w:ascii="Arial" w:hAnsi="Arial" w:cs="Arial"/>
          <w:bCs/>
        </w:rPr>
        <w:t xml:space="preserve"> </w:t>
      </w:r>
      <w:r w:rsidR="00BC000D">
        <w:rPr>
          <w:rFonts w:ascii="Arial" w:hAnsi="Arial" w:cs="Arial"/>
          <w:bCs/>
        </w:rPr>
        <w:t>June</w:t>
      </w:r>
      <w:r w:rsidRPr="00F0649B">
        <w:rPr>
          <w:rFonts w:ascii="Arial" w:hAnsi="Arial" w:cs="Arial"/>
          <w:bCs/>
        </w:rPr>
        <w:t xml:space="preserve"> 20</w:t>
      </w:r>
      <w:r>
        <w:rPr>
          <w:rFonts w:ascii="Arial" w:hAnsi="Arial" w:cs="Arial"/>
          <w:bCs/>
        </w:rPr>
        <w:t>20</w:t>
      </w:r>
      <w:r w:rsidRPr="00F0649B">
        <w:rPr>
          <w:rFonts w:ascii="Arial" w:hAnsi="Arial" w:cs="Arial"/>
          <w:bCs/>
        </w:rPr>
        <w:tab/>
      </w:r>
      <w:r w:rsidR="00E16BBB">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3A524" w14:textId="77777777" w:rsidR="001F5812" w:rsidRDefault="001F5812">
      <w:r>
        <w:separator/>
      </w:r>
    </w:p>
  </w:endnote>
  <w:endnote w:type="continuationSeparator" w:id="0">
    <w:p w14:paraId="6C3FD381" w14:textId="77777777" w:rsidR="001F5812" w:rsidRDefault="001F5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B6CEE" w14:textId="77777777" w:rsidR="001F5812" w:rsidRDefault="001F5812">
      <w:r>
        <w:separator/>
      </w:r>
    </w:p>
  </w:footnote>
  <w:footnote w:type="continuationSeparator" w:id="0">
    <w:p w14:paraId="494A4736" w14:textId="77777777" w:rsidR="001F5812" w:rsidRDefault="001F5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61460"/>
    <w:rsid w:val="000B1AA1"/>
    <w:rsid w:val="000C252E"/>
    <w:rsid w:val="000F4E43"/>
    <w:rsid w:val="001608BF"/>
    <w:rsid w:val="001F5812"/>
    <w:rsid w:val="002F0B4A"/>
    <w:rsid w:val="0033191C"/>
    <w:rsid w:val="00354603"/>
    <w:rsid w:val="003663C4"/>
    <w:rsid w:val="003901E1"/>
    <w:rsid w:val="003B1EA6"/>
    <w:rsid w:val="003E021E"/>
    <w:rsid w:val="003E43BE"/>
    <w:rsid w:val="004234FF"/>
    <w:rsid w:val="00445241"/>
    <w:rsid w:val="00450AB5"/>
    <w:rsid w:val="00463604"/>
    <w:rsid w:val="00463675"/>
    <w:rsid w:val="004B43FA"/>
    <w:rsid w:val="004C3F5A"/>
    <w:rsid w:val="004C4DCF"/>
    <w:rsid w:val="00507006"/>
    <w:rsid w:val="00513EB0"/>
    <w:rsid w:val="00584B08"/>
    <w:rsid w:val="006077BB"/>
    <w:rsid w:val="00687A0B"/>
    <w:rsid w:val="00691A50"/>
    <w:rsid w:val="006D0B09"/>
    <w:rsid w:val="007116E4"/>
    <w:rsid w:val="00726FC3"/>
    <w:rsid w:val="0077485D"/>
    <w:rsid w:val="008867EE"/>
    <w:rsid w:val="00895EEA"/>
    <w:rsid w:val="0089666F"/>
    <w:rsid w:val="008A1A8E"/>
    <w:rsid w:val="00923E7C"/>
    <w:rsid w:val="009F6E85"/>
    <w:rsid w:val="00A7348D"/>
    <w:rsid w:val="00BC000D"/>
    <w:rsid w:val="00CA2FB0"/>
    <w:rsid w:val="00D53018"/>
    <w:rsid w:val="00D676CD"/>
    <w:rsid w:val="00E16BBB"/>
    <w:rsid w:val="00E20604"/>
    <w:rsid w:val="00E4207B"/>
    <w:rsid w:val="00F0649B"/>
    <w:rsid w:val="00F20CD7"/>
    <w:rsid w:val="00F52D94"/>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F52D9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F52D94"/>
    <w:rPr>
      <w:rFonts w:ascii="Arial" w:hAnsi="Arial"/>
      <w:b/>
      <w:bCs/>
      <w:lang w:eastAsia="en-US"/>
    </w:rPr>
  </w:style>
  <w:style w:type="paragraph" w:styleId="Revision">
    <w:name w:val="Revision"/>
    <w:hidden/>
    <w:uiPriority w:val="99"/>
    <w:semiHidden/>
    <w:rsid w:val="006077B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91F8A-F0F7-49FB-B182-B1F5F6783A41}">
  <ds:schemaRefs>
    <ds:schemaRef ds:uri="http://schemas.microsoft.com/sharepoint/v3/contenttype/forms"/>
  </ds:schemaRefs>
</ds:datastoreItem>
</file>

<file path=customXml/itemProps2.xml><?xml version="1.0" encoding="utf-8"?>
<ds:datastoreItem xmlns:ds="http://schemas.openxmlformats.org/officeDocument/2006/customXml" ds:itemID="{81442BBF-9AE2-4AFC-95C0-578BA83AE345}">
  <ds:schemaRefs>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be177c35-912f-42dd-aea8-ee5c3baa9aa9"/>
    <ds:schemaRef ds:uri="http://www.w3.org/XML/1998/namespace"/>
    <ds:schemaRef ds:uri="http://purl.org/dc/dcmitype/"/>
  </ds:schemaRefs>
</ds:datastoreItem>
</file>

<file path=customXml/itemProps3.xml><?xml version="1.0" encoding="utf-8"?>
<ds:datastoreItem xmlns:ds="http://schemas.openxmlformats.org/officeDocument/2006/customXml" ds:itemID="{70DA1319-FD7A-4013-8E99-D72A9FC3A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191D1-F427-4FF5-A681-F8FC2ED0DFEE}">
  <ds:schemaRefs>
    <ds:schemaRef ds:uri="Microsoft.SharePoint.Taxonomy.ContentTypeSync"/>
  </ds:schemaRefs>
</ds:datastoreItem>
</file>

<file path=customXml/itemProps5.xml><?xml version="1.0" encoding="utf-8"?>
<ds:datastoreItem xmlns:ds="http://schemas.openxmlformats.org/officeDocument/2006/customXml" ds:itemID="{52ECD1C3-FD44-485E-B53D-8E1562753085}">
  <ds:schemaRefs>
    <ds:schemaRef ds:uri="http://schemas.microsoft.com/sharepoint/events"/>
  </ds:schemaRefs>
</ds:datastoreItem>
</file>

<file path=customXml/itemProps6.xml><?xml version="1.0" encoding="utf-8"?>
<ds:datastoreItem xmlns:ds="http://schemas.openxmlformats.org/officeDocument/2006/customXml" ds:itemID="{51CECA0C-7FEE-4C92-8C44-236EFA77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355</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2020-04-29T13:02:00Z</dcterms:created>
  <dcterms:modified xsi:type="dcterms:W3CDTF">2020-04-29T13:02:00Z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