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17" w:rsidRDefault="007F55D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#96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 xml:space="preserve">-e </w:t>
      </w:r>
      <w:r w:rsidR="00223901">
        <w:rPr>
          <w:rFonts w:ascii="Arial" w:eastAsia="MS Mincho" w:hAnsi="Arial" w:cs="Arial"/>
          <w:b/>
          <w:sz w:val="24"/>
          <w:szCs w:val="24"/>
          <w:lang w:eastAsia="ja-JP"/>
        </w:rPr>
        <w:tab/>
        <w:t>S1-21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:rsidR="00821417" w:rsidRDefault="00223901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467392" w:rsidRPr="00467392">
        <w:rPr>
          <w:rFonts w:ascii="Arial" w:eastAsia="MS Mincho" w:hAnsi="Arial" w:cs="Arial"/>
          <w:b/>
          <w:sz w:val="24"/>
          <w:szCs w:val="24"/>
          <w:lang w:eastAsia="ja-JP"/>
        </w:rPr>
        <w:t>08-18 Nov 2021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S1-21</w:t>
      </w:r>
      <w:r w:rsidR="007F55DE">
        <w:rPr>
          <w:rFonts w:ascii="Arial" w:eastAsia="MS Mincho" w:hAnsi="Arial" w:cs="Arial"/>
          <w:i/>
          <w:sz w:val="24"/>
          <w:szCs w:val="24"/>
          <w:lang w:eastAsia="ja-JP"/>
        </w:rPr>
        <w:t>xxxx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:rsidR="00821417" w:rsidRDefault="0082141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194AA4">
        <w:rPr>
          <w:rFonts w:ascii="Arial" w:hAnsi="Arial" w:cs="Arial"/>
          <w:b/>
          <w:bCs/>
          <w:lang w:val="en-US" w:eastAsia="zh-CN"/>
        </w:rPr>
        <w:t>China Mobile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8E7E08">
        <w:rPr>
          <w:rFonts w:ascii="Arial" w:hAnsi="Arial" w:cs="Arial"/>
          <w:b/>
          <w:bCs/>
        </w:rPr>
        <w:t xml:space="preserve">FS_TACMM </w:t>
      </w:r>
      <w:r w:rsidR="00194AA4">
        <w:rPr>
          <w:rFonts w:ascii="Arial" w:hAnsi="Arial" w:cs="Arial"/>
          <w:b/>
          <w:bCs/>
        </w:rPr>
        <w:t>discussion on c</w:t>
      </w:r>
      <w:r w:rsidR="00194AA4" w:rsidRPr="00194AA4">
        <w:rPr>
          <w:rFonts w:ascii="Arial" w:hAnsi="Arial" w:cs="Arial"/>
          <w:b/>
          <w:bCs/>
        </w:rPr>
        <w:t>lean</w:t>
      </w:r>
      <w:r w:rsidR="00194AA4">
        <w:rPr>
          <w:rFonts w:ascii="Arial" w:hAnsi="Arial" w:cs="Arial"/>
          <w:b/>
          <w:bCs/>
        </w:rPr>
        <w:t>ing</w:t>
      </w:r>
      <w:r w:rsidR="00194AA4" w:rsidRPr="00194AA4">
        <w:rPr>
          <w:rFonts w:ascii="Arial" w:hAnsi="Arial" w:cs="Arial"/>
          <w:b/>
          <w:bCs/>
        </w:rPr>
        <w:t xml:space="preserve"> up EN and TBD in KPI table in TR22.847 </w:t>
      </w:r>
      <w:proofErr w:type="gramStart"/>
      <w:r w:rsidR="00194AA4" w:rsidRPr="00194AA4">
        <w:rPr>
          <w:rFonts w:ascii="Arial" w:hAnsi="Arial" w:cs="Arial"/>
          <w:b/>
          <w:bCs/>
        </w:rPr>
        <w:t>clause</w:t>
      </w:r>
      <w:proofErr w:type="gramEnd"/>
      <w:r w:rsidR="00194AA4" w:rsidRPr="00194AA4">
        <w:rPr>
          <w:rFonts w:ascii="Arial" w:hAnsi="Arial" w:cs="Arial"/>
          <w:b/>
          <w:bCs/>
        </w:rPr>
        <w:t xml:space="preserve"> 5.2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</w:t>
      </w:r>
      <w:r w:rsidR="004673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22.847</w:t>
      </w:r>
      <w:r w:rsidR="007F55DE">
        <w:rPr>
          <w:rFonts w:ascii="Arial" w:hAnsi="Arial" w:cs="Arial"/>
          <w:b/>
          <w:bCs/>
        </w:rPr>
        <w:t xml:space="preserve"> </w:t>
      </w:r>
      <w:r w:rsidR="007F55DE" w:rsidRPr="007F55DE">
        <w:rPr>
          <w:rFonts w:ascii="Arial" w:hAnsi="Arial" w:cs="Arial"/>
          <w:b/>
          <w:bCs/>
        </w:rPr>
        <w:t>V18.0.0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6A4379">
        <w:rPr>
          <w:rFonts w:ascii="Arial" w:hAnsi="Arial" w:cs="Arial"/>
          <w:b/>
          <w:bCs/>
        </w:rPr>
        <w:t>7.11.1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821417" w:rsidRDefault="0022390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194AA4">
        <w:rPr>
          <w:rFonts w:ascii="Arial" w:hAnsi="Arial" w:cs="Arial"/>
          <w:b/>
          <w:bCs/>
        </w:rPr>
        <w:t>shixiaonan@chinamobile.com</w:t>
      </w:r>
    </w:p>
    <w:p w:rsidR="00821417" w:rsidRDefault="0082141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821417" w:rsidRDefault="00451E6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 In clause 5.2, there are EN and TBD left in KPI table, this discussion paper propose way forward to solve the EN and clarify TBDs in KPI table.</w:t>
      </w:r>
    </w:p>
    <w:p w:rsidR="00821417" w:rsidRDefault="007F55DE">
      <w:pPr>
        <w:pStyle w:val="CRCoverPage"/>
        <w:rPr>
          <w:b/>
          <w:lang w:val="en-US"/>
        </w:rPr>
      </w:pPr>
      <w:r>
        <w:rPr>
          <w:b/>
          <w:lang w:val="en-US"/>
        </w:rPr>
        <w:t>Discussion</w:t>
      </w:r>
    </w:p>
    <w:p w:rsidR="00821417" w:rsidRDefault="00D80F2E">
      <w:pPr>
        <w:rPr>
          <w:lang w:val="en-US"/>
        </w:rPr>
      </w:pPr>
      <w:r w:rsidRPr="00D80F2E">
        <w:rPr>
          <w:lang w:val="en-US"/>
        </w:rPr>
        <w:t>In clause 5.2</w:t>
      </w:r>
      <w:r>
        <w:rPr>
          <w:lang w:val="en-US"/>
        </w:rPr>
        <w:t xml:space="preserve"> </w:t>
      </w:r>
      <w:r w:rsidRPr="00D80F2E">
        <w:rPr>
          <w:lang w:val="en-US"/>
        </w:rPr>
        <w:t>Remote control robot, there are EN and TBD</w:t>
      </w:r>
      <w:r>
        <w:rPr>
          <w:lang w:val="en-US"/>
        </w:rPr>
        <w:t>s</w:t>
      </w:r>
      <w:r w:rsidRPr="00D80F2E">
        <w:rPr>
          <w:lang w:val="en-US"/>
        </w:rPr>
        <w:t xml:space="preserve"> left in KPI table</w:t>
      </w:r>
      <w:r w:rsidR="00AD3E86">
        <w:rPr>
          <w:lang w:val="en-US"/>
        </w:rPr>
        <w:t xml:space="preserve"> </w:t>
      </w:r>
    </w:p>
    <w:p w:rsidR="00A9379D" w:rsidRPr="00084579" w:rsidRDefault="00E61E7D">
      <w:pPr>
        <w:rPr>
          <w:u w:val="single"/>
          <w:lang w:eastAsia="zh-CN"/>
        </w:rPr>
      </w:pPr>
      <w:r>
        <w:rPr>
          <w:u w:val="single"/>
          <w:lang w:val="en-US"/>
        </w:rPr>
        <w:t xml:space="preserve">TBD in </w:t>
      </w:r>
      <w:r w:rsidR="00E04314" w:rsidRPr="00E04314">
        <w:rPr>
          <w:u w:val="single"/>
          <w:lang w:val="en-US"/>
        </w:rPr>
        <w:t>Service Area</w:t>
      </w:r>
    </w:p>
    <w:p w:rsidR="00BB10F5" w:rsidRPr="00E61E7D" w:rsidRDefault="00E04314" w:rsidP="00BB10F5">
      <w:pPr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 xml:space="preserve">The service area for </w:t>
      </w:r>
      <w:r w:rsidR="00BB10F5">
        <w:rPr>
          <w:rFonts w:eastAsia="宋体"/>
          <w:lang w:eastAsia="zh-CN"/>
        </w:rPr>
        <w:t xml:space="preserve">remote control robot is listed as TBD now, with the reference from TS22.104 clause 5.2, </w:t>
      </w:r>
      <w:r w:rsidR="00E61E7D" w:rsidRPr="00E61E7D">
        <w:rPr>
          <w:rFonts w:eastAsia="宋体"/>
          <w:lang w:eastAsia="zh-CN"/>
        </w:rPr>
        <w:t>Mobile robots – video-operated remote control (A.2.2.3)</w:t>
      </w:r>
      <w:r w:rsidR="00E61E7D">
        <w:rPr>
          <w:rFonts w:eastAsia="宋体"/>
          <w:lang w:eastAsia="zh-CN"/>
        </w:rPr>
        <w:t xml:space="preserve">, the service area is usually </w:t>
      </w:r>
      <w:r w:rsidR="00E61E7D" w:rsidRPr="00E61E7D">
        <w:rPr>
          <w:rFonts w:eastAsia="宋体" w:hint="eastAsia"/>
          <w:lang w:eastAsia="zh-CN"/>
        </w:rPr>
        <w:t>≤</w:t>
      </w:r>
      <w:r w:rsidR="00E61E7D" w:rsidRPr="00E61E7D">
        <w:rPr>
          <w:rFonts w:eastAsia="宋体" w:hint="eastAsia"/>
          <w:lang w:eastAsia="zh-CN"/>
        </w:rPr>
        <w:t xml:space="preserve"> 1 km2</w:t>
      </w:r>
      <w:r w:rsidR="00E61E7D">
        <w:rPr>
          <w:rFonts w:eastAsia="宋体"/>
          <w:lang w:eastAsia="zh-CN"/>
        </w:rPr>
        <w:t xml:space="preserve"> with UE speed of </w:t>
      </w:r>
      <w:r w:rsidR="00E61E7D" w:rsidRPr="00E61E7D">
        <w:rPr>
          <w:rFonts w:eastAsia="宋体" w:hint="eastAsia"/>
          <w:lang w:eastAsia="zh-CN"/>
        </w:rPr>
        <w:t>≤</w:t>
      </w:r>
      <w:r w:rsidR="00E61E7D" w:rsidRPr="00E61E7D">
        <w:rPr>
          <w:rFonts w:eastAsia="宋体" w:hint="eastAsia"/>
          <w:lang w:eastAsia="zh-CN"/>
        </w:rPr>
        <w:t xml:space="preserve"> 50 km/h</w:t>
      </w:r>
      <w:r w:rsidR="00E61E7D">
        <w:rPr>
          <w:rFonts w:eastAsia="宋体"/>
          <w:lang w:eastAsia="zh-CN"/>
        </w:rPr>
        <w:t>.</w:t>
      </w:r>
    </w:p>
    <w:p w:rsidR="00A21AEC" w:rsidRDefault="00A21AEC" w:rsidP="00A21AEC">
      <w:pPr>
        <w:rPr>
          <w:rFonts w:eastAsia="宋体"/>
          <w:b/>
          <w:lang w:eastAsia="zh-CN"/>
        </w:rPr>
      </w:pPr>
      <w:r w:rsidRPr="00A21AEC">
        <w:rPr>
          <w:rFonts w:eastAsia="宋体"/>
          <w:b/>
          <w:lang w:eastAsia="zh-CN"/>
        </w:rPr>
        <w:t>Proposal</w:t>
      </w:r>
      <w:r w:rsidR="00762D0F">
        <w:rPr>
          <w:rFonts w:eastAsia="宋体"/>
          <w:b/>
          <w:lang w:eastAsia="zh-CN"/>
        </w:rPr>
        <w:t xml:space="preserve"> 1</w:t>
      </w:r>
      <w:r w:rsidRPr="00A21AEC">
        <w:rPr>
          <w:rFonts w:eastAsia="宋体"/>
          <w:b/>
          <w:lang w:eastAsia="zh-CN"/>
        </w:rPr>
        <w:t>:</w:t>
      </w:r>
      <w:r w:rsidR="00C25F0D">
        <w:rPr>
          <w:rFonts w:eastAsia="宋体"/>
          <w:b/>
          <w:lang w:eastAsia="zh-CN"/>
        </w:rPr>
        <w:t xml:space="preserve"> To </w:t>
      </w:r>
      <w:r w:rsidR="00762D0F">
        <w:rPr>
          <w:rFonts w:eastAsia="宋体"/>
          <w:b/>
          <w:lang w:eastAsia="zh-CN"/>
        </w:rPr>
        <w:t xml:space="preserve">update the </w:t>
      </w:r>
      <w:r w:rsidR="00762D0F" w:rsidRPr="00762D0F">
        <w:rPr>
          <w:rFonts w:eastAsia="宋体"/>
          <w:b/>
          <w:lang w:eastAsia="zh-CN"/>
        </w:rPr>
        <w:t xml:space="preserve">service area </w:t>
      </w:r>
      <w:r w:rsidR="00762D0F">
        <w:rPr>
          <w:rFonts w:eastAsia="宋体"/>
          <w:b/>
          <w:lang w:eastAsia="zh-CN"/>
        </w:rPr>
        <w:t>as</w:t>
      </w:r>
      <w:r w:rsidR="00762D0F" w:rsidRPr="00762D0F">
        <w:rPr>
          <w:rFonts w:eastAsia="宋体"/>
          <w:b/>
          <w:lang w:eastAsia="zh-CN"/>
        </w:rPr>
        <w:t xml:space="preserve"> “typically </w:t>
      </w:r>
      <w:r w:rsidR="00E61E7D" w:rsidRPr="00E61E7D">
        <w:rPr>
          <w:rFonts w:eastAsia="宋体" w:hint="eastAsia"/>
          <w:b/>
          <w:lang w:eastAsia="zh-CN"/>
        </w:rPr>
        <w:t>≤</w:t>
      </w:r>
      <w:r w:rsidR="00E61E7D" w:rsidRPr="00E61E7D">
        <w:rPr>
          <w:rFonts w:eastAsia="宋体" w:hint="eastAsia"/>
          <w:b/>
          <w:lang w:eastAsia="zh-CN"/>
        </w:rPr>
        <w:t xml:space="preserve"> 1 km2</w:t>
      </w:r>
      <w:r w:rsidR="00762D0F" w:rsidRPr="00762D0F">
        <w:rPr>
          <w:rFonts w:eastAsia="宋体"/>
          <w:b/>
          <w:lang w:eastAsia="zh-CN"/>
        </w:rPr>
        <w:t>”</w:t>
      </w:r>
      <w:r w:rsidR="00C25F0D">
        <w:rPr>
          <w:rFonts w:eastAsia="宋体"/>
          <w:b/>
          <w:lang w:eastAsia="zh-CN"/>
        </w:rPr>
        <w:t>.</w:t>
      </w:r>
    </w:p>
    <w:p w:rsidR="00762D0F" w:rsidRPr="00762D0F" w:rsidRDefault="00E61E7D" w:rsidP="00A21AEC">
      <w:pPr>
        <w:rPr>
          <w:rFonts w:eastAsia="宋体"/>
          <w:u w:val="single"/>
          <w:lang w:eastAsia="zh-CN"/>
        </w:rPr>
      </w:pPr>
      <w:r w:rsidRPr="00E61E7D">
        <w:rPr>
          <w:rFonts w:eastAsia="宋体"/>
          <w:u w:val="single"/>
          <w:lang w:eastAsia="zh-CN"/>
        </w:rPr>
        <w:t>Editor note: Coordination of different modalities need FFS.</w:t>
      </w:r>
    </w:p>
    <w:p w:rsidR="00086479" w:rsidRDefault="00820897" w:rsidP="00A21AE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previous discussion on coordination of different modalities have reached the consensus that </w:t>
      </w:r>
      <w:r w:rsidR="00086479">
        <w:rPr>
          <w:rFonts w:eastAsia="宋体"/>
          <w:lang w:eastAsia="zh-CN"/>
        </w:rPr>
        <w:t xml:space="preserve">the things network could do is to assist the coordination based on </w:t>
      </w:r>
      <w:proofErr w:type="spellStart"/>
      <w:r w:rsidR="00086479">
        <w:rPr>
          <w:rFonts w:eastAsia="宋体"/>
          <w:lang w:eastAsia="zh-CN"/>
        </w:rPr>
        <w:t>QoS</w:t>
      </w:r>
      <w:proofErr w:type="spellEnd"/>
      <w:r w:rsidR="00086479">
        <w:rPr>
          <w:rFonts w:eastAsia="宋体"/>
          <w:lang w:eastAsia="zh-CN"/>
        </w:rPr>
        <w:t xml:space="preserve"> and other information application exposes to network. So this EN could be solve under the existing PR:</w:t>
      </w:r>
    </w:p>
    <w:p w:rsidR="00086479" w:rsidRDefault="00086479" w:rsidP="00A21AEC">
      <w:pPr>
        <w:rPr>
          <w:rFonts w:eastAsia="宋体"/>
          <w:lang w:eastAsia="zh-CN"/>
        </w:rPr>
      </w:pPr>
      <w:r w:rsidRPr="00086479">
        <w:rPr>
          <w:rFonts w:eastAsia="宋体"/>
          <w:lang w:eastAsia="zh-CN"/>
        </w:rPr>
        <w:t xml:space="preserve">[PR 5.2.6-2] The 5G system shall support a mechanism to allow an authorized 3rd party to provide </w:t>
      </w:r>
      <w:proofErr w:type="spellStart"/>
      <w:r w:rsidRPr="00086479">
        <w:rPr>
          <w:rFonts w:eastAsia="宋体"/>
          <w:lang w:eastAsia="zh-CN"/>
        </w:rPr>
        <w:t>QoS</w:t>
      </w:r>
      <w:proofErr w:type="spellEnd"/>
      <w:r w:rsidRPr="00086479">
        <w:rPr>
          <w:rFonts w:eastAsia="宋体"/>
          <w:lang w:eastAsia="zh-CN"/>
        </w:rPr>
        <w:t xml:space="preserve"> policy for flows of multiple UEs associated with an application. The policy may contain e.g. the expected 5GS handling and the associated triggering event.</w:t>
      </w:r>
    </w:p>
    <w:p w:rsidR="005E5F96" w:rsidRPr="005E5F96" w:rsidRDefault="005E5F96" w:rsidP="00A21AEC">
      <w:pPr>
        <w:rPr>
          <w:rFonts w:eastAsia="宋体"/>
          <w:b/>
          <w:lang w:eastAsia="zh-CN"/>
        </w:rPr>
      </w:pPr>
      <w:bookmarkStart w:id="0" w:name="_GoBack"/>
      <w:bookmarkEnd w:id="0"/>
      <w:r w:rsidRPr="005E5F96">
        <w:rPr>
          <w:rFonts w:eastAsia="宋体"/>
          <w:b/>
          <w:lang w:eastAsia="zh-CN"/>
        </w:rPr>
        <w:t xml:space="preserve">Proposal 2: </w:t>
      </w:r>
      <w:r w:rsidR="007D07FC">
        <w:rPr>
          <w:rFonts w:eastAsia="宋体"/>
          <w:b/>
          <w:lang w:eastAsia="zh-CN"/>
        </w:rPr>
        <w:t xml:space="preserve">Delete the </w:t>
      </w:r>
      <w:r w:rsidR="007D07FC" w:rsidRPr="007D07FC">
        <w:rPr>
          <w:rFonts w:eastAsia="宋体"/>
          <w:b/>
          <w:lang w:eastAsia="zh-CN"/>
        </w:rPr>
        <w:t>Editor note: Coordination of different modalities need FFS.</w:t>
      </w:r>
    </w:p>
    <w:p w:rsidR="00762D0F" w:rsidRDefault="00762D0F" w:rsidP="00A21AEC">
      <w:pPr>
        <w:rPr>
          <w:rFonts w:eastAsia="宋体"/>
          <w:lang w:eastAsia="zh-CN"/>
        </w:rPr>
      </w:pPr>
    </w:p>
    <w:p w:rsidR="00C25F0D" w:rsidRPr="00C25F0D" w:rsidRDefault="00C25F0D" w:rsidP="00A21AE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A CR is provided to update the TR accordingly.</w:t>
      </w:r>
    </w:p>
    <w:p w:rsidR="005C6A1E" w:rsidRDefault="005C6A1E" w:rsidP="00467392">
      <w:pPr>
        <w:keepNext/>
        <w:keepLines/>
        <w:spacing w:before="180"/>
        <w:ind w:left="1134" w:hanging="1134"/>
        <w:outlineLvl w:val="1"/>
        <w:rPr>
          <w:rFonts w:ascii="Arial" w:hAnsi="Arial" w:cs="Arial"/>
          <w:color w:val="0000FF"/>
          <w:sz w:val="28"/>
          <w:szCs w:val="28"/>
          <w:lang w:val="en-US"/>
        </w:rPr>
      </w:pPr>
    </w:p>
    <w:sectPr w:rsidR="005C6A1E" w:rsidSect="00467392">
      <w:footerReference w:type="default" r:id="rId1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F1" w:rsidRDefault="00B751F1">
      <w:pPr>
        <w:spacing w:after="0"/>
      </w:pPr>
      <w:r>
        <w:separator/>
      </w:r>
    </w:p>
  </w:endnote>
  <w:endnote w:type="continuationSeparator" w:id="0">
    <w:p w:rsidR="00B751F1" w:rsidRDefault="00B7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7" w:rsidRDefault="00223901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F1" w:rsidRDefault="00B751F1">
      <w:pPr>
        <w:spacing w:after="0"/>
      </w:pPr>
      <w:r>
        <w:separator/>
      </w:r>
    </w:p>
  </w:footnote>
  <w:footnote w:type="continuationSeparator" w:id="0">
    <w:p w:rsidR="00B751F1" w:rsidRDefault="00B751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1F8E"/>
    <w:multiLevelType w:val="hybridMultilevel"/>
    <w:tmpl w:val="784A36EE"/>
    <w:lvl w:ilvl="0" w:tplc="2F345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84579"/>
    <w:rsid w:val="00086479"/>
    <w:rsid w:val="0009108F"/>
    <w:rsid w:val="0009283E"/>
    <w:rsid w:val="000C47C3"/>
    <w:rsid w:val="000D288A"/>
    <w:rsid w:val="000D58AB"/>
    <w:rsid w:val="00117C51"/>
    <w:rsid w:val="00133525"/>
    <w:rsid w:val="00146D2C"/>
    <w:rsid w:val="00157DED"/>
    <w:rsid w:val="0017446A"/>
    <w:rsid w:val="00194AA4"/>
    <w:rsid w:val="0019670D"/>
    <w:rsid w:val="001A4C42"/>
    <w:rsid w:val="001A7420"/>
    <w:rsid w:val="001A7EEA"/>
    <w:rsid w:val="001B6637"/>
    <w:rsid w:val="001C21C3"/>
    <w:rsid w:val="001C5DC3"/>
    <w:rsid w:val="001D02C2"/>
    <w:rsid w:val="001F0C1D"/>
    <w:rsid w:val="001F1132"/>
    <w:rsid w:val="001F168B"/>
    <w:rsid w:val="00214724"/>
    <w:rsid w:val="00222DD3"/>
    <w:rsid w:val="00223901"/>
    <w:rsid w:val="002347A2"/>
    <w:rsid w:val="00250CDD"/>
    <w:rsid w:val="002675F0"/>
    <w:rsid w:val="002760EE"/>
    <w:rsid w:val="002A019E"/>
    <w:rsid w:val="002B6339"/>
    <w:rsid w:val="002E00EE"/>
    <w:rsid w:val="002F77C0"/>
    <w:rsid w:val="0031394A"/>
    <w:rsid w:val="00315234"/>
    <w:rsid w:val="003172DC"/>
    <w:rsid w:val="003372DB"/>
    <w:rsid w:val="00344A90"/>
    <w:rsid w:val="00353B1E"/>
    <w:rsid w:val="0035462D"/>
    <w:rsid w:val="00356555"/>
    <w:rsid w:val="003765B8"/>
    <w:rsid w:val="003B2B21"/>
    <w:rsid w:val="003B62ED"/>
    <w:rsid w:val="003C3971"/>
    <w:rsid w:val="003D047A"/>
    <w:rsid w:val="003D14CD"/>
    <w:rsid w:val="003E0BCF"/>
    <w:rsid w:val="00423334"/>
    <w:rsid w:val="004345EC"/>
    <w:rsid w:val="00451285"/>
    <w:rsid w:val="00451E62"/>
    <w:rsid w:val="00465515"/>
    <w:rsid w:val="00467392"/>
    <w:rsid w:val="00491725"/>
    <w:rsid w:val="0049751D"/>
    <w:rsid w:val="004B1A6E"/>
    <w:rsid w:val="004C30AC"/>
    <w:rsid w:val="004C5D74"/>
    <w:rsid w:val="004D3578"/>
    <w:rsid w:val="004E213A"/>
    <w:rsid w:val="004F0988"/>
    <w:rsid w:val="004F3340"/>
    <w:rsid w:val="0053388B"/>
    <w:rsid w:val="00535773"/>
    <w:rsid w:val="00543E6C"/>
    <w:rsid w:val="00565087"/>
    <w:rsid w:val="00572076"/>
    <w:rsid w:val="005766C4"/>
    <w:rsid w:val="00585F08"/>
    <w:rsid w:val="00597B11"/>
    <w:rsid w:val="005A5369"/>
    <w:rsid w:val="005C6A1E"/>
    <w:rsid w:val="005D2E01"/>
    <w:rsid w:val="005D7526"/>
    <w:rsid w:val="005E4BB2"/>
    <w:rsid w:val="005E5F96"/>
    <w:rsid w:val="005F4D67"/>
    <w:rsid w:val="005F788A"/>
    <w:rsid w:val="00602AEA"/>
    <w:rsid w:val="00614FDF"/>
    <w:rsid w:val="0063543D"/>
    <w:rsid w:val="00644C19"/>
    <w:rsid w:val="00647114"/>
    <w:rsid w:val="006803DD"/>
    <w:rsid w:val="00684D6E"/>
    <w:rsid w:val="006912E9"/>
    <w:rsid w:val="006A323F"/>
    <w:rsid w:val="006A4379"/>
    <w:rsid w:val="006A7270"/>
    <w:rsid w:val="006B30D0"/>
    <w:rsid w:val="006C3D95"/>
    <w:rsid w:val="006E5C86"/>
    <w:rsid w:val="006F2A36"/>
    <w:rsid w:val="00701116"/>
    <w:rsid w:val="0071174C"/>
    <w:rsid w:val="00713C44"/>
    <w:rsid w:val="00716F9A"/>
    <w:rsid w:val="00727DBB"/>
    <w:rsid w:val="00734A5B"/>
    <w:rsid w:val="0074026F"/>
    <w:rsid w:val="007429F6"/>
    <w:rsid w:val="00744E76"/>
    <w:rsid w:val="00762D0F"/>
    <w:rsid w:val="00765EA3"/>
    <w:rsid w:val="00774DA4"/>
    <w:rsid w:val="00781F0F"/>
    <w:rsid w:val="007823C2"/>
    <w:rsid w:val="007A593B"/>
    <w:rsid w:val="007B600E"/>
    <w:rsid w:val="007D07FC"/>
    <w:rsid w:val="007E258A"/>
    <w:rsid w:val="007F0F4A"/>
    <w:rsid w:val="007F55DE"/>
    <w:rsid w:val="008028A4"/>
    <w:rsid w:val="00820897"/>
    <w:rsid w:val="00821417"/>
    <w:rsid w:val="00830747"/>
    <w:rsid w:val="008768CA"/>
    <w:rsid w:val="008940A5"/>
    <w:rsid w:val="008C384C"/>
    <w:rsid w:val="008D05CF"/>
    <w:rsid w:val="008E2D68"/>
    <w:rsid w:val="008E6756"/>
    <w:rsid w:val="008E7E08"/>
    <w:rsid w:val="0090271F"/>
    <w:rsid w:val="00902E23"/>
    <w:rsid w:val="009114D7"/>
    <w:rsid w:val="0091348E"/>
    <w:rsid w:val="00917CCB"/>
    <w:rsid w:val="00933FB0"/>
    <w:rsid w:val="00935AB1"/>
    <w:rsid w:val="00942EC2"/>
    <w:rsid w:val="009F37B7"/>
    <w:rsid w:val="00A05396"/>
    <w:rsid w:val="00A10F02"/>
    <w:rsid w:val="00A164B4"/>
    <w:rsid w:val="00A21AEC"/>
    <w:rsid w:val="00A26956"/>
    <w:rsid w:val="00A27486"/>
    <w:rsid w:val="00A53724"/>
    <w:rsid w:val="00A56066"/>
    <w:rsid w:val="00A646E1"/>
    <w:rsid w:val="00A72264"/>
    <w:rsid w:val="00A73129"/>
    <w:rsid w:val="00A82346"/>
    <w:rsid w:val="00A92BA1"/>
    <w:rsid w:val="00A9379D"/>
    <w:rsid w:val="00A95A32"/>
    <w:rsid w:val="00AA11D1"/>
    <w:rsid w:val="00AB4A5D"/>
    <w:rsid w:val="00AC40A3"/>
    <w:rsid w:val="00AC41F4"/>
    <w:rsid w:val="00AC6BC6"/>
    <w:rsid w:val="00AD3E86"/>
    <w:rsid w:val="00AE166B"/>
    <w:rsid w:val="00AE65E2"/>
    <w:rsid w:val="00AF1460"/>
    <w:rsid w:val="00B15449"/>
    <w:rsid w:val="00B751F1"/>
    <w:rsid w:val="00B76134"/>
    <w:rsid w:val="00B856A7"/>
    <w:rsid w:val="00B93086"/>
    <w:rsid w:val="00BA19ED"/>
    <w:rsid w:val="00BA218C"/>
    <w:rsid w:val="00BA2BAC"/>
    <w:rsid w:val="00BA4B8D"/>
    <w:rsid w:val="00BB10F5"/>
    <w:rsid w:val="00BC0F7D"/>
    <w:rsid w:val="00BD7D31"/>
    <w:rsid w:val="00BE3255"/>
    <w:rsid w:val="00BE6787"/>
    <w:rsid w:val="00BF128E"/>
    <w:rsid w:val="00C074DD"/>
    <w:rsid w:val="00C1496A"/>
    <w:rsid w:val="00C25F0D"/>
    <w:rsid w:val="00C33079"/>
    <w:rsid w:val="00C36873"/>
    <w:rsid w:val="00C45231"/>
    <w:rsid w:val="00C551FF"/>
    <w:rsid w:val="00C5710C"/>
    <w:rsid w:val="00C72833"/>
    <w:rsid w:val="00C80F1D"/>
    <w:rsid w:val="00C91962"/>
    <w:rsid w:val="00C92C8A"/>
    <w:rsid w:val="00C93F40"/>
    <w:rsid w:val="00CA3D0C"/>
    <w:rsid w:val="00CA3F20"/>
    <w:rsid w:val="00D20214"/>
    <w:rsid w:val="00D56DEE"/>
    <w:rsid w:val="00D57972"/>
    <w:rsid w:val="00D675A9"/>
    <w:rsid w:val="00D738D6"/>
    <w:rsid w:val="00D755EB"/>
    <w:rsid w:val="00D76048"/>
    <w:rsid w:val="00D80F2E"/>
    <w:rsid w:val="00D82E6F"/>
    <w:rsid w:val="00D87E00"/>
    <w:rsid w:val="00D9134D"/>
    <w:rsid w:val="00DA46F6"/>
    <w:rsid w:val="00DA7A03"/>
    <w:rsid w:val="00DB1818"/>
    <w:rsid w:val="00DC309B"/>
    <w:rsid w:val="00DC4DA2"/>
    <w:rsid w:val="00DD4C17"/>
    <w:rsid w:val="00DD74A5"/>
    <w:rsid w:val="00DF2B1F"/>
    <w:rsid w:val="00DF62CD"/>
    <w:rsid w:val="00E04314"/>
    <w:rsid w:val="00E16509"/>
    <w:rsid w:val="00E30C9E"/>
    <w:rsid w:val="00E40CF2"/>
    <w:rsid w:val="00E44582"/>
    <w:rsid w:val="00E61E7D"/>
    <w:rsid w:val="00E77645"/>
    <w:rsid w:val="00EA15B0"/>
    <w:rsid w:val="00EA5EA7"/>
    <w:rsid w:val="00EC4A25"/>
    <w:rsid w:val="00EE6673"/>
    <w:rsid w:val="00EF608C"/>
    <w:rsid w:val="00F025A2"/>
    <w:rsid w:val="00F04712"/>
    <w:rsid w:val="00F13360"/>
    <w:rsid w:val="00F22EC7"/>
    <w:rsid w:val="00F325C8"/>
    <w:rsid w:val="00F44100"/>
    <w:rsid w:val="00F653B8"/>
    <w:rsid w:val="00F66269"/>
    <w:rsid w:val="00F8633C"/>
    <w:rsid w:val="00F9008D"/>
    <w:rsid w:val="00FA1266"/>
    <w:rsid w:val="00FC1192"/>
    <w:rsid w:val="00FE3DCA"/>
    <w:rsid w:val="0C482D1B"/>
    <w:rsid w:val="1F0B5259"/>
    <w:rsid w:val="30633D41"/>
    <w:rsid w:val="32245C46"/>
    <w:rsid w:val="3E7E5AA6"/>
    <w:rsid w:val="41A93812"/>
    <w:rsid w:val="41B1695F"/>
    <w:rsid w:val="47B50EC7"/>
    <w:rsid w:val="4D6E1515"/>
    <w:rsid w:val="501F4118"/>
    <w:rsid w:val="5C4775D5"/>
    <w:rsid w:val="669878A2"/>
    <w:rsid w:val="6FB35F05"/>
    <w:rsid w:val="7F9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BDA1"/>
  <w15:docId w15:val="{DDDFFD01-6C73-45BA-AC66-90E37E97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3">
    <w:name w:val="Balloon Text"/>
    <w:basedOn w:val="a"/>
    <w:link w:val="a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pPr>
      <w:jc w:val="center"/>
    </w:pPr>
    <w:rPr>
      <w:i/>
    </w:rPr>
  </w:style>
  <w:style w:type="paragraph" w:styleId="a6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7">
    <w:name w:val="Normal (Web)"/>
    <w:basedOn w:val="a"/>
    <w:qFormat/>
    <w:pPr>
      <w:spacing w:beforeAutospacing="1" w:after="0" w:afterAutospacing="1"/>
    </w:pPr>
    <w:rPr>
      <w:sz w:val="24"/>
      <w:lang w:val="en-US" w:eastAsia="zh-CN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qFormat/>
    <w:rPr>
      <w:color w:val="954F72"/>
      <w:u w:val="single"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qFormat/>
    <w:rPr>
      <w:color w:val="0563C1"/>
      <w:u w:val="single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4">
    <w:name w:val="批注框文本 字符"/>
    <w:link w:val="a3"/>
    <w:qFormat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c">
    <w:name w:val="List Paragraph"/>
    <w:basedOn w:val="a"/>
    <w:uiPriority w:val="99"/>
    <w:rsid w:val="00F4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3D65AC-8E9D-4DC2-A4BD-114FD8DE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xiaonan11</cp:lastModifiedBy>
  <cp:revision>4</cp:revision>
  <cp:lastPrinted>2019-02-25T14:05:00Z</cp:lastPrinted>
  <dcterms:created xsi:type="dcterms:W3CDTF">2021-10-14T10:37:00Z</dcterms:created>
  <dcterms:modified xsi:type="dcterms:W3CDTF">2021-10-14T11:11:00Z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1628692334</vt:lpwstr>
  </property>
</Properties>
</file>