
<file path=[Content_Types].xml><?xml version="1.0" encoding="utf-8"?>
<Types xmlns="http://schemas.openxmlformats.org/package/2006/content-types">
  <Default Extension="doc" ContentType="application/msword"/>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CC0AA9" w14:textId="40F0EC82" w:rsidR="001C332D" w:rsidRPr="0007582E" w:rsidRDefault="001C332D" w:rsidP="001C332D">
      <w:pPr>
        <w:pBdr>
          <w:bottom w:val="single" w:sz="4" w:space="1" w:color="auto"/>
        </w:pBdr>
        <w:tabs>
          <w:tab w:val="right" w:pos="9214"/>
        </w:tabs>
        <w:spacing w:after="0"/>
        <w:rPr>
          <w:rFonts w:ascii="Arial" w:eastAsia="MS Mincho" w:hAnsi="Arial" w:cs="Arial"/>
          <w:b/>
          <w:sz w:val="24"/>
          <w:szCs w:val="24"/>
          <w:lang w:eastAsia="ja-JP"/>
        </w:rPr>
      </w:pPr>
      <w:r w:rsidRPr="0007582E">
        <w:rPr>
          <w:rFonts w:ascii="Arial" w:eastAsia="MS Mincho" w:hAnsi="Arial" w:cs="Arial"/>
          <w:b/>
          <w:sz w:val="24"/>
          <w:szCs w:val="24"/>
          <w:lang w:eastAsia="ja-JP"/>
        </w:rPr>
        <w:t>3GPP TSG-SA WG1 Meeting #</w:t>
      </w:r>
      <w:r w:rsidR="001B0AFB" w:rsidRPr="0007582E">
        <w:rPr>
          <w:rFonts w:ascii="Arial" w:eastAsia="MS Mincho" w:hAnsi="Arial" w:cs="Arial"/>
          <w:b/>
          <w:sz w:val="24"/>
          <w:szCs w:val="24"/>
          <w:lang w:eastAsia="ja-JP"/>
        </w:rPr>
        <w:t>1</w:t>
      </w:r>
      <w:r w:rsidR="00CD5F0E" w:rsidRPr="0007582E">
        <w:rPr>
          <w:rFonts w:ascii="Arial" w:eastAsia="MS Mincho" w:hAnsi="Arial" w:cs="Arial"/>
          <w:b/>
          <w:sz w:val="24"/>
          <w:szCs w:val="24"/>
          <w:lang w:eastAsia="ja-JP"/>
        </w:rPr>
        <w:t>10</w:t>
      </w:r>
      <w:r w:rsidRPr="0007582E">
        <w:rPr>
          <w:rFonts w:ascii="Arial" w:eastAsia="MS Mincho" w:hAnsi="Arial" w:cs="Arial"/>
          <w:b/>
          <w:sz w:val="24"/>
          <w:szCs w:val="24"/>
          <w:lang w:eastAsia="ja-JP"/>
        </w:rPr>
        <w:t xml:space="preserve"> </w:t>
      </w:r>
      <w:r w:rsidRPr="0007582E">
        <w:rPr>
          <w:rFonts w:ascii="Arial" w:eastAsia="MS Mincho" w:hAnsi="Arial" w:cs="Arial"/>
          <w:b/>
          <w:sz w:val="24"/>
          <w:szCs w:val="24"/>
          <w:lang w:eastAsia="ja-JP"/>
        </w:rPr>
        <w:tab/>
        <w:t>S1-</w:t>
      </w:r>
      <w:r w:rsidR="00831F4B" w:rsidRPr="0007582E">
        <w:rPr>
          <w:rFonts w:ascii="Arial" w:eastAsia="MS Mincho" w:hAnsi="Arial" w:cs="Arial"/>
          <w:b/>
          <w:sz w:val="24"/>
          <w:szCs w:val="24"/>
          <w:lang w:eastAsia="ja-JP"/>
        </w:rPr>
        <w:t>2</w:t>
      </w:r>
      <w:r w:rsidR="00B021C8" w:rsidRPr="0007582E">
        <w:rPr>
          <w:rFonts w:ascii="Arial" w:eastAsia="MS Mincho" w:hAnsi="Arial" w:cs="Arial"/>
          <w:b/>
          <w:sz w:val="24"/>
          <w:szCs w:val="24"/>
          <w:lang w:eastAsia="ja-JP"/>
        </w:rPr>
        <w:t>5</w:t>
      </w:r>
      <w:r w:rsidR="00CD5F0E" w:rsidRPr="0007582E">
        <w:rPr>
          <w:rFonts w:ascii="Arial" w:eastAsia="MS Mincho" w:hAnsi="Arial" w:cs="Arial"/>
          <w:b/>
          <w:sz w:val="24"/>
          <w:szCs w:val="24"/>
          <w:lang w:eastAsia="ja-JP"/>
        </w:rPr>
        <w:t>2</w:t>
      </w:r>
      <w:r w:rsidR="00713660" w:rsidRPr="0007582E">
        <w:rPr>
          <w:rFonts w:ascii="Arial" w:eastAsia="MS Mincho" w:hAnsi="Arial" w:cs="Arial"/>
          <w:b/>
          <w:sz w:val="24"/>
          <w:szCs w:val="24"/>
          <w:lang w:eastAsia="ja-JP"/>
        </w:rPr>
        <w:t>257</w:t>
      </w:r>
    </w:p>
    <w:p w14:paraId="18C1FB72" w14:textId="4588A690" w:rsidR="00B4181D" w:rsidRPr="0007582E" w:rsidRDefault="00CD5F0E" w:rsidP="00361904">
      <w:pPr>
        <w:pBdr>
          <w:bottom w:val="single" w:sz="4" w:space="1" w:color="auto"/>
        </w:pBdr>
        <w:tabs>
          <w:tab w:val="right" w:pos="9214"/>
        </w:tabs>
        <w:spacing w:after="0"/>
        <w:jc w:val="both"/>
        <w:rPr>
          <w:rFonts w:ascii="Arial" w:eastAsia="MS Mincho" w:hAnsi="Arial" w:cs="Arial"/>
          <w:b/>
          <w:sz w:val="24"/>
          <w:szCs w:val="24"/>
          <w:lang w:eastAsia="ja-JP"/>
        </w:rPr>
      </w:pPr>
      <w:r w:rsidRPr="0007582E">
        <w:rPr>
          <w:rFonts w:ascii="Arial" w:eastAsia="MS Mincho" w:hAnsi="Arial" w:cs="Arial"/>
          <w:b/>
          <w:sz w:val="24"/>
          <w:szCs w:val="24"/>
          <w:lang w:eastAsia="ja-JP"/>
        </w:rPr>
        <w:t>Fukuoka, Japan</w:t>
      </w:r>
      <w:r w:rsidR="005833E9" w:rsidRPr="0007582E">
        <w:rPr>
          <w:rFonts w:ascii="Arial" w:eastAsia="MS Mincho" w:hAnsi="Arial" w:cs="Arial"/>
          <w:b/>
          <w:sz w:val="24"/>
          <w:szCs w:val="24"/>
          <w:lang w:eastAsia="ja-JP"/>
        </w:rPr>
        <w:t xml:space="preserve">, </w:t>
      </w:r>
      <w:r w:rsidRPr="0007582E">
        <w:rPr>
          <w:rFonts w:ascii="Arial" w:eastAsia="MS Mincho" w:hAnsi="Arial" w:cs="Arial"/>
          <w:b/>
          <w:sz w:val="24"/>
          <w:szCs w:val="24"/>
          <w:lang w:eastAsia="ja-JP"/>
        </w:rPr>
        <w:t>19-23</w:t>
      </w:r>
      <w:r w:rsidR="005833E9" w:rsidRPr="0007582E">
        <w:rPr>
          <w:rFonts w:ascii="Arial" w:eastAsia="MS Mincho" w:hAnsi="Arial" w:cs="Arial"/>
          <w:b/>
          <w:sz w:val="24"/>
          <w:szCs w:val="24"/>
          <w:lang w:eastAsia="ja-JP"/>
        </w:rPr>
        <w:t xml:space="preserve"> </w:t>
      </w:r>
      <w:r w:rsidRPr="0007582E">
        <w:rPr>
          <w:rFonts w:ascii="Arial" w:eastAsia="MS Mincho" w:hAnsi="Arial" w:cs="Arial"/>
          <w:b/>
          <w:sz w:val="24"/>
          <w:szCs w:val="24"/>
          <w:lang w:eastAsia="ja-JP"/>
        </w:rPr>
        <w:t>Ma</w:t>
      </w:r>
      <w:r w:rsidR="00B021C8" w:rsidRPr="0007582E">
        <w:rPr>
          <w:rFonts w:ascii="Arial" w:eastAsia="MS Mincho" w:hAnsi="Arial" w:cs="Arial"/>
          <w:b/>
          <w:sz w:val="24"/>
          <w:szCs w:val="24"/>
          <w:lang w:eastAsia="ja-JP"/>
        </w:rPr>
        <w:t>y</w:t>
      </w:r>
      <w:r w:rsidR="00C1079A" w:rsidRPr="0007582E">
        <w:rPr>
          <w:rFonts w:ascii="Arial" w:eastAsia="MS Mincho" w:hAnsi="Arial" w:cs="Arial"/>
          <w:b/>
          <w:sz w:val="24"/>
          <w:szCs w:val="24"/>
          <w:lang w:eastAsia="ja-JP"/>
        </w:rPr>
        <w:t xml:space="preserve"> 2024</w:t>
      </w:r>
      <w:r w:rsidR="001C332D" w:rsidRPr="0007582E">
        <w:rPr>
          <w:rFonts w:ascii="Arial" w:eastAsia="MS Mincho" w:hAnsi="Arial" w:cs="Arial"/>
          <w:b/>
          <w:sz w:val="24"/>
          <w:szCs w:val="24"/>
          <w:lang w:eastAsia="ja-JP"/>
        </w:rPr>
        <w:tab/>
      </w:r>
      <w:r w:rsidR="001C332D" w:rsidRPr="0007582E">
        <w:rPr>
          <w:rFonts w:ascii="Arial" w:eastAsia="MS Mincho" w:hAnsi="Arial" w:cs="Arial"/>
          <w:i/>
          <w:sz w:val="24"/>
          <w:szCs w:val="24"/>
          <w:lang w:eastAsia="ja-JP"/>
        </w:rPr>
        <w:t>(revision of S1-</w:t>
      </w:r>
      <w:r w:rsidR="00831F4B" w:rsidRPr="0007582E">
        <w:rPr>
          <w:rFonts w:ascii="Arial" w:eastAsia="MS Mincho" w:hAnsi="Arial" w:cs="Arial"/>
          <w:i/>
          <w:sz w:val="24"/>
          <w:szCs w:val="24"/>
          <w:lang w:eastAsia="ja-JP"/>
        </w:rPr>
        <w:t>2</w:t>
      </w:r>
      <w:r w:rsidR="00B021C8" w:rsidRPr="0007582E">
        <w:rPr>
          <w:rFonts w:ascii="Arial" w:eastAsia="MS Mincho" w:hAnsi="Arial" w:cs="Arial"/>
          <w:i/>
          <w:sz w:val="24"/>
          <w:szCs w:val="24"/>
          <w:lang w:eastAsia="ja-JP"/>
        </w:rPr>
        <w:t>5</w:t>
      </w:r>
      <w:r w:rsidRPr="0007582E">
        <w:rPr>
          <w:rFonts w:ascii="Arial" w:eastAsia="MS Mincho" w:hAnsi="Arial" w:cs="Arial"/>
          <w:i/>
          <w:sz w:val="24"/>
          <w:szCs w:val="24"/>
          <w:lang w:eastAsia="ja-JP"/>
        </w:rPr>
        <w:t>2</w:t>
      </w:r>
      <w:r w:rsidR="001C332D" w:rsidRPr="0007582E">
        <w:rPr>
          <w:rFonts w:ascii="Arial" w:eastAsia="MS Mincho" w:hAnsi="Arial" w:cs="Arial"/>
          <w:i/>
          <w:sz w:val="24"/>
          <w:szCs w:val="24"/>
          <w:lang w:eastAsia="ja-JP"/>
        </w:rPr>
        <w:t>xxx)</w:t>
      </w:r>
    </w:p>
    <w:p w14:paraId="64D7F63D" w14:textId="77777777" w:rsidR="00B4181D" w:rsidRPr="0007582E" w:rsidRDefault="00B4181D" w:rsidP="00B4181D">
      <w:pPr>
        <w:spacing w:after="0"/>
        <w:rPr>
          <w:rFonts w:ascii="Arial" w:eastAsia="MS Mincho" w:hAnsi="Arial"/>
          <w:sz w:val="24"/>
          <w:szCs w:val="24"/>
          <w:lang w:eastAsia="ja-JP"/>
        </w:rPr>
      </w:pPr>
    </w:p>
    <w:p w14:paraId="4C0E7A58" w14:textId="4E481DAB" w:rsidR="00B4181D" w:rsidRPr="0007582E"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07582E">
        <w:rPr>
          <w:rFonts w:ascii="Arial" w:eastAsia="SimSun" w:hAnsi="Arial"/>
          <w:sz w:val="24"/>
          <w:szCs w:val="24"/>
          <w:lang w:eastAsia="en-GB"/>
        </w:rPr>
        <w:t>Title:</w:t>
      </w:r>
      <w:r w:rsidR="00B250B4" w:rsidRPr="0007582E">
        <w:rPr>
          <w:rFonts w:ascii="Arial" w:eastAsia="SimSun" w:hAnsi="Arial"/>
          <w:sz w:val="24"/>
          <w:szCs w:val="24"/>
          <w:lang w:eastAsia="en-GB"/>
        </w:rPr>
        <w:tab/>
      </w:r>
      <w:r w:rsidR="001364EF" w:rsidRPr="0007582E">
        <w:rPr>
          <w:rFonts w:ascii="Arial" w:eastAsia="SimSun" w:hAnsi="Arial"/>
          <w:sz w:val="24"/>
          <w:szCs w:val="24"/>
          <w:lang w:eastAsia="en-GB"/>
        </w:rPr>
        <w:t>UE requirements considerations</w:t>
      </w:r>
    </w:p>
    <w:p w14:paraId="6278694B" w14:textId="57906B30" w:rsidR="00B4181D" w:rsidRPr="0007582E"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07582E">
        <w:rPr>
          <w:rFonts w:ascii="Arial" w:eastAsia="SimSun" w:hAnsi="Arial"/>
          <w:sz w:val="24"/>
          <w:szCs w:val="24"/>
          <w:lang w:eastAsia="en-GB"/>
        </w:rPr>
        <w:t>Agenda Item:</w:t>
      </w:r>
      <w:r w:rsidRPr="0007582E">
        <w:rPr>
          <w:rFonts w:ascii="Arial" w:eastAsia="SimSun" w:hAnsi="Arial"/>
          <w:sz w:val="24"/>
          <w:szCs w:val="24"/>
          <w:lang w:eastAsia="en-GB"/>
        </w:rPr>
        <w:tab/>
      </w:r>
      <w:r w:rsidR="003821F4" w:rsidRPr="0007582E">
        <w:rPr>
          <w:rFonts w:ascii="Arial" w:eastAsia="SimSun" w:hAnsi="Arial"/>
          <w:sz w:val="24"/>
          <w:szCs w:val="24"/>
          <w:lang w:eastAsia="en-GB"/>
        </w:rPr>
        <w:t>8.</w:t>
      </w:r>
      <w:r w:rsidR="00E2635D" w:rsidRPr="0007582E">
        <w:rPr>
          <w:rFonts w:ascii="Arial" w:eastAsia="SimSun" w:hAnsi="Arial"/>
          <w:sz w:val="24"/>
          <w:szCs w:val="24"/>
          <w:lang w:eastAsia="en-GB"/>
        </w:rPr>
        <w:t>1.1</w:t>
      </w:r>
      <w:r w:rsidR="003821F4" w:rsidRPr="0007582E">
        <w:rPr>
          <w:rFonts w:ascii="Arial" w:eastAsia="SimSun" w:hAnsi="Arial"/>
          <w:sz w:val="24"/>
          <w:szCs w:val="24"/>
          <w:lang w:eastAsia="en-GB"/>
        </w:rPr>
        <w:t xml:space="preserve"> </w:t>
      </w:r>
      <w:r w:rsidR="0007582E">
        <w:rPr>
          <w:rFonts w:ascii="Arial" w:eastAsia="SimSun" w:hAnsi="Arial"/>
          <w:sz w:val="24"/>
          <w:szCs w:val="24"/>
          <w:lang w:eastAsia="en-GB"/>
        </w:rPr>
        <w:t>(FS_6G_REQ: General)</w:t>
      </w:r>
    </w:p>
    <w:p w14:paraId="406C4E98" w14:textId="14A6DC7D" w:rsidR="00B4181D" w:rsidRPr="0007582E"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07582E">
        <w:rPr>
          <w:rFonts w:ascii="Arial" w:eastAsia="SimSun" w:hAnsi="Arial"/>
          <w:sz w:val="24"/>
          <w:szCs w:val="24"/>
          <w:lang w:eastAsia="en-GB"/>
        </w:rPr>
        <w:t>Source:</w:t>
      </w:r>
      <w:r w:rsidRPr="0007582E">
        <w:rPr>
          <w:rFonts w:ascii="Arial" w:eastAsia="SimSun" w:hAnsi="Arial"/>
          <w:sz w:val="24"/>
          <w:szCs w:val="24"/>
          <w:lang w:eastAsia="en-GB"/>
        </w:rPr>
        <w:tab/>
      </w:r>
      <w:r w:rsidR="00EF12C5" w:rsidRPr="0007582E">
        <w:rPr>
          <w:rFonts w:ascii="Arial" w:eastAsia="SimSun" w:hAnsi="Arial"/>
          <w:sz w:val="24"/>
          <w:szCs w:val="24"/>
          <w:lang w:eastAsia="en-GB"/>
        </w:rPr>
        <w:t>Samsung</w:t>
      </w:r>
    </w:p>
    <w:p w14:paraId="1CB587E8" w14:textId="66A65775" w:rsidR="009E3AAC" w:rsidRPr="0007582E" w:rsidRDefault="009E3AAC"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07582E">
        <w:rPr>
          <w:rFonts w:ascii="Arial" w:eastAsia="SimSun" w:hAnsi="Arial"/>
          <w:sz w:val="24"/>
          <w:szCs w:val="24"/>
          <w:lang w:eastAsia="en-GB"/>
        </w:rPr>
        <w:t>Document for</w:t>
      </w:r>
      <w:r w:rsidR="00DD7D0D" w:rsidRPr="0007582E">
        <w:rPr>
          <w:rFonts w:ascii="Arial" w:eastAsia="SimSun" w:hAnsi="Arial"/>
          <w:sz w:val="24"/>
          <w:szCs w:val="24"/>
          <w:lang w:eastAsia="en-GB"/>
        </w:rPr>
        <w:t>:</w:t>
      </w:r>
      <w:r w:rsidRPr="0007582E">
        <w:rPr>
          <w:rFonts w:ascii="Arial" w:eastAsia="SimSun" w:hAnsi="Arial"/>
          <w:sz w:val="24"/>
          <w:szCs w:val="24"/>
          <w:lang w:eastAsia="en-GB"/>
        </w:rPr>
        <w:tab/>
        <w:t>Discussion</w:t>
      </w:r>
      <w:r w:rsidR="001049C6" w:rsidRPr="0007582E">
        <w:rPr>
          <w:rFonts w:ascii="Arial" w:eastAsia="SimSun" w:hAnsi="Arial"/>
          <w:sz w:val="24"/>
          <w:szCs w:val="24"/>
          <w:lang w:eastAsia="en-GB"/>
        </w:rPr>
        <w:t>, Endorsement</w:t>
      </w:r>
    </w:p>
    <w:p w14:paraId="160FE9B9" w14:textId="77777777" w:rsidR="00B4181D" w:rsidRPr="0007582E"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07582E">
        <w:rPr>
          <w:rFonts w:ascii="Arial" w:eastAsia="SimSun" w:hAnsi="Arial"/>
          <w:sz w:val="24"/>
          <w:szCs w:val="24"/>
          <w:lang w:eastAsia="en-GB"/>
        </w:rPr>
        <w:t>Contact:</w:t>
      </w:r>
      <w:r w:rsidRPr="0007582E">
        <w:rPr>
          <w:rFonts w:ascii="Arial" w:eastAsia="SimSun" w:hAnsi="Arial"/>
          <w:sz w:val="24"/>
          <w:szCs w:val="24"/>
          <w:lang w:eastAsia="en-GB"/>
        </w:rPr>
        <w:tab/>
      </w:r>
      <w:r w:rsidR="00EF12C5" w:rsidRPr="0007582E">
        <w:rPr>
          <w:rFonts w:ascii="Arial" w:eastAsia="SimSun" w:hAnsi="Arial"/>
          <w:sz w:val="24"/>
          <w:szCs w:val="24"/>
          <w:lang w:eastAsia="en-GB"/>
        </w:rPr>
        <w:t>Erik Guttman &lt;erik.guttman@samsung.com&gt;</w:t>
      </w:r>
      <w:r w:rsidRPr="0007582E">
        <w:rPr>
          <w:rFonts w:ascii="Arial" w:eastAsia="SimSun" w:hAnsi="Arial"/>
          <w:sz w:val="24"/>
          <w:szCs w:val="24"/>
          <w:lang w:eastAsia="en-GB"/>
        </w:rPr>
        <w:t xml:space="preserve"> </w:t>
      </w:r>
    </w:p>
    <w:p w14:paraId="7B862323" w14:textId="77777777" w:rsidR="00B4181D" w:rsidRPr="0007582E" w:rsidRDefault="00B4181D" w:rsidP="00B4181D">
      <w:pPr>
        <w:pBdr>
          <w:bottom w:val="single" w:sz="6" w:space="1" w:color="auto"/>
        </w:pBdr>
        <w:spacing w:after="0"/>
        <w:rPr>
          <w:rFonts w:eastAsia="MS Mincho"/>
          <w:sz w:val="24"/>
          <w:szCs w:val="24"/>
          <w:lang w:eastAsia="ja-JP"/>
        </w:rPr>
      </w:pPr>
    </w:p>
    <w:p w14:paraId="63FEFA1C" w14:textId="265CC953" w:rsidR="00B4181D" w:rsidRPr="0007582E" w:rsidRDefault="00B4181D" w:rsidP="00B4181D">
      <w:pPr>
        <w:spacing w:after="200" w:line="276" w:lineRule="auto"/>
        <w:rPr>
          <w:rFonts w:ascii="Arial" w:eastAsia="Calibri" w:hAnsi="Arial" w:cs="Arial"/>
          <w:i/>
          <w:sz w:val="22"/>
          <w:szCs w:val="22"/>
        </w:rPr>
      </w:pPr>
      <w:r w:rsidRPr="0007582E">
        <w:rPr>
          <w:rFonts w:ascii="Arial" w:eastAsia="Calibri" w:hAnsi="Arial" w:cs="Arial"/>
          <w:i/>
          <w:sz w:val="22"/>
          <w:szCs w:val="22"/>
        </w:rPr>
        <w:t>Abstract:</w:t>
      </w:r>
      <w:r w:rsidR="00022715" w:rsidRPr="0007582E">
        <w:rPr>
          <w:rFonts w:ascii="Arial" w:eastAsia="Calibri" w:hAnsi="Arial" w:cs="Arial"/>
          <w:i/>
          <w:sz w:val="22"/>
          <w:szCs w:val="22"/>
        </w:rPr>
        <w:t xml:space="preserve"> </w:t>
      </w:r>
      <w:r w:rsidR="00E2635D" w:rsidRPr="0007582E">
        <w:rPr>
          <w:rFonts w:ascii="Arial" w:eastAsia="Calibri" w:hAnsi="Arial" w:cs="Arial"/>
          <w:i/>
          <w:sz w:val="22"/>
          <w:szCs w:val="22"/>
        </w:rPr>
        <w:t xml:space="preserve">Some principles for the consideration of UE </w:t>
      </w:r>
      <w:r w:rsidR="0007582E" w:rsidRPr="0007582E">
        <w:rPr>
          <w:rFonts w:ascii="Arial" w:eastAsia="Calibri" w:hAnsi="Arial" w:cs="Arial"/>
          <w:i/>
          <w:sz w:val="22"/>
          <w:szCs w:val="22"/>
        </w:rPr>
        <w:t>requirements</w:t>
      </w:r>
      <w:r w:rsidR="00E2635D" w:rsidRPr="0007582E">
        <w:rPr>
          <w:rFonts w:ascii="Arial" w:eastAsia="Calibri" w:hAnsi="Arial" w:cs="Arial"/>
          <w:i/>
          <w:sz w:val="22"/>
          <w:szCs w:val="22"/>
        </w:rPr>
        <w:t xml:space="preserve"> are explained, motivated and proposed for endorsement</w:t>
      </w:r>
      <w:r w:rsidR="00EF12C5" w:rsidRPr="0007582E">
        <w:rPr>
          <w:rFonts w:ascii="Arial" w:eastAsia="Calibri" w:hAnsi="Arial" w:cs="Arial"/>
          <w:i/>
          <w:sz w:val="22"/>
          <w:szCs w:val="22"/>
        </w:rPr>
        <w:t>.</w:t>
      </w:r>
    </w:p>
    <w:p w14:paraId="47CE02E0" w14:textId="50650D6B" w:rsidR="00A45CBF" w:rsidRPr="0007582E" w:rsidRDefault="00022715" w:rsidP="00EF12C5">
      <w:pPr>
        <w:rPr>
          <w:rFonts w:ascii="Arial" w:hAnsi="Arial" w:cs="Arial"/>
          <w:b/>
          <w:sz w:val="22"/>
        </w:rPr>
      </w:pPr>
      <w:r w:rsidRPr="0007582E">
        <w:rPr>
          <w:rFonts w:ascii="Arial" w:hAnsi="Arial" w:cs="Arial"/>
          <w:b/>
          <w:sz w:val="22"/>
        </w:rPr>
        <w:t>Introduction</w:t>
      </w:r>
    </w:p>
    <w:p w14:paraId="65B6F84D" w14:textId="77777777" w:rsidR="00D105F1" w:rsidRPr="0007582E" w:rsidRDefault="00D105F1" w:rsidP="00EF12C5">
      <w:r w:rsidRPr="0007582E">
        <w:t xml:space="preserve">This document considers what a UE is and to which extent and in which ways it is standardized by 3GPP. </w:t>
      </w:r>
    </w:p>
    <w:p w14:paraId="6BF6D491" w14:textId="7FA46941" w:rsidR="00A227A0" w:rsidRPr="0007582E" w:rsidRDefault="00D105F1" w:rsidP="00EF12C5">
      <w:r w:rsidRPr="0007582E">
        <w:t>In SA1, many requirements target the UE. In some cases, the requirement assumes an opportunity for standardization that extends beyond the scope of 3GPP.</w:t>
      </w:r>
    </w:p>
    <w:p w14:paraId="27D7D957" w14:textId="77777777" w:rsidR="00E235A4" w:rsidRPr="0007582E" w:rsidRDefault="00E235A4" w:rsidP="00E235A4">
      <w:pPr>
        <w:rPr>
          <w:rFonts w:eastAsia="Malgun Gothic"/>
          <w:lang w:eastAsia="ko-KR"/>
        </w:rPr>
      </w:pPr>
      <w:r w:rsidRPr="0007582E">
        <w:rPr>
          <w:rFonts w:ascii="Arial" w:hAnsi="Arial" w:cs="Arial"/>
          <w:b/>
          <w:sz w:val="22"/>
        </w:rPr>
        <w:t>References in discussion section</w:t>
      </w:r>
    </w:p>
    <w:p w14:paraId="1EB999F3" w14:textId="47815F76" w:rsidR="00E235A4" w:rsidRPr="0007582E" w:rsidRDefault="00E235A4" w:rsidP="00E235A4">
      <w:pPr>
        <w:pStyle w:val="CRCoverPage"/>
        <w:rPr>
          <w:rFonts w:ascii="Times New Roman" w:eastAsia="Malgun Gothic" w:hAnsi="Times New Roman"/>
          <w:lang w:eastAsia="ko-KR"/>
        </w:rPr>
      </w:pPr>
      <w:r w:rsidRPr="0007582E">
        <w:rPr>
          <w:rFonts w:ascii="Times New Roman" w:eastAsia="Malgun Gothic" w:hAnsi="Times New Roman"/>
          <w:lang w:eastAsia="ko-KR"/>
        </w:rPr>
        <w:t>[1]</w:t>
      </w:r>
      <w:r w:rsidRPr="0007582E">
        <w:rPr>
          <w:rFonts w:ascii="Times New Roman" w:eastAsia="Malgun Gothic" w:hAnsi="Times New Roman"/>
          <w:lang w:eastAsia="ko-KR"/>
        </w:rPr>
        <w:tab/>
        <w:t>TR 21.905</w:t>
      </w:r>
      <w:r w:rsidR="001049C6" w:rsidRPr="0007582E">
        <w:rPr>
          <w:rFonts w:ascii="Times New Roman" w:eastAsia="Malgun Gothic" w:hAnsi="Times New Roman"/>
          <w:lang w:eastAsia="ko-KR"/>
        </w:rPr>
        <w:t>: “Vocabulary for 3GPP Specifications”.</w:t>
      </w:r>
    </w:p>
    <w:p w14:paraId="0BEFB861" w14:textId="53A26BB6" w:rsidR="00E235A4" w:rsidRPr="0007582E" w:rsidRDefault="00E235A4" w:rsidP="00E235A4">
      <w:pPr>
        <w:pStyle w:val="CRCoverPage"/>
        <w:rPr>
          <w:rFonts w:ascii="Times New Roman" w:eastAsia="Malgun Gothic" w:hAnsi="Times New Roman"/>
          <w:lang w:eastAsia="ko-KR"/>
        </w:rPr>
      </w:pPr>
      <w:r w:rsidRPr="0007582E">
        <w:rPr>
          <w:rFonts w:ascii="Times New Roman" w:eastAsia="Malgun Gothic" w:hAnsi="Times New Roman"/>
          <w:lang w:eastAsia="ko-KR"/>
        </w:rPr>
        <w:t>[2]</w:t>
      </w:r>
      <w:r w:rsidR="00D02A23" w:rsidRPr="0007582E">
        <w:rPr>
          <w:rFonts w:ascii="Times New Roman" w:eastAsia="Malgun Gothic" w:hAnsi="Times New Roman"/>
          <w:lang w:eastAsia="ko-KR"/>
        </w:rPr>
        <w:tab/>
        <w:t>TS 24.002</w:t>
      </w:r>
      <w:r w:rsidR="001049C6" w:rsidRPr="0007582E">
        <w:rPr>
          <w:rFonts w:ascii="Times New Roman" w:eastAsia="Malgun Gothic" w:hAnsi="Times New Roman"/>
          <w:lang w:eastAsia="ko-KR"/>
        </w:rPr>
        <w:t>: “GSM - UMTS Public Land Mobile Network (PLMN) Access Reference Configuration”.</w:t>
      </w:r>
    </w:p>
    <w:p w14:paraId="441847D7" w14:textId="2813DF8B" w:rsidR="00E235A4" w:rsidRPr="0007582E" w:rsidRDefault="00E235A4" w:rsidP="00E235A4">
      <w:pPr>
        <w:pStyle w:val="CRCoverPage"/>
        <w:rPr>
          <w:rFonts w:ascii="Times New Roman" w:eastAsia="Malgun Gothic" w:hAnsi="Times New Roman"/>
          <w:lang w:eastAsia="ko-KR"/>
        </w:rPr>
      </w:pPr>
      <w:r w:rsidRPr="0007582E">
        <w:rPr>
          <w:rFonts w:ascii="Times New Roman" w:eastAsia="Malgun Gothic" w:hAnsi="Times New Roman"/>
          <w:lang w:eastAsia="ko-KR"/>
        </w:rPr>
        <w:t>[3]</w:t>
      </w:r>
      <w:r w:rsidR="00D02A23" w:rsidRPr="0007582E">
        <w:rPr>
          <w:rFonts w:ascii="Times New Roman" w:eastAsia="Malgun Gothic" w:hAnsi="Times New Roman"/>
          <w:lang w:eastAsia="ko-KR"/>
        </w:rPr>
        <w:tab/>
        <w:t>TS 27.007</w:t>
      </w:r>
      <w:r w:rsidR="001049C6" w:rsidRPr="0007582E">
        <w:rPr>
          <w:rFonts w:ascii="Times New Roman" w:eastAsia="Malgun Gothic" w:hAnsi="Times New Roman"/>
          <w:lang w:eastAsia="ko-KR"/>
        </w:rPr>
        <w:t>: “AT command set for User Equipment (UE)”.</w:t>
      </w:r>
    </w:p>
    <w:p w14:paraId="0C9456DD" w14:textId="252BA584" w:rsidR="00E235A4" w:rsidRPr="0007582E" w:rsidRDefault="00E235A4" w:rsidP="00E235A4">
      <w:pPr>
        <w:pStyle w:val="CRCoverPage"/>
        <w:rPr>
          <w:rFonts w:ascii="Times New Roman" w:eastAsia="Malgun Gothic" w:hAnsi="Times New Roman"/>
          <w:lang w:eastAsia="ko-KR"/>
        </w:rPr>
      </w:pPr>
      <w:r w:rsidRPr="0007582E">
        <w:rPr>
          <w:rFonts w:ascii="Times New Roman" w:eastAsia="Malgun Gothic" w:hAnsi="Times New Roman"/>
          <w:lang w:eastAsia="ko-KR"/>
        </w:rPr>
        <w:t>[4]</w:t>
      </w:r>
      <w:r w:rsidR="00D02A23" w:rsidRPr="0007582E">
        <w:rPr>
          <w:rFonts w:ascii="Times New Roman" w:eastAsia="Malgun Gothic" w:hAnsi="Times New Roman"/>
          <w:lang w:eastAsia="ko-KR"/>
        </w:rPr>
        <w:tab/>
        <w:t>TS 23.002: “</w:t>
      </w:r>
      <w:r w:rsidR="001049C6" w:rsidRPr="0007582E">
        <w:rPr>
          <w:rFonts w:ascii="Times New Roman" w:eastAsia="Malgun Gothic" w:hAnsi="Times New Roman"/>
          <w:lang w:eastAsia="ko-KR"/>
        </w:rPr>
        <w:t>Network architecture</w:t>
      </w:r>
      <w:r w:rsidR="00D02A23" w:rsidRPr="0007582E">
        <w:rPr>
          <w:rFonts w:ascii="Times New Roman" w:eastAsia="Malgun Gothic" w:hAnsi="Times New Roman"/>
          <w:lang w:eastAsia="ko-KR"/>
        </w:rPr>
        <w:t>”</w:t>
      </w:r>
      <w:r w:rsidR="001049C6" w:rsidRPr="0007582E">
        <w:rPr>
          <w:rFonts w:ascii="Times New Roman" w:eastAsia="Malgun Gothic" w:hAnsi="Times New Roman"/>
          <w:lang w:eastAsia="ko-KR"/>
        </w:rPr>
        <w:t>.</w:t>
      </w:r>
    </w:p>
    <w:p w14:paraId="1D5FE82E" w14:textId="127BA589" w:rsidR="00E235A4" w:rsidRPr="0007582E" w:rsidRDefault="00E235A4" w:rsidP="00E235A4">
      <w:pPr>
        <w:pStyle w:val="CRCoverPage"/>
        <w:rPr>
          <w:rFonts w:ascii="Times New Roman" w:eastAsia="Malgun Gothic" w:hAnsi="Times New Roman"/>
          <w:lang w:eastAsia="ko-KR"/>
        </w:rPr>
      </w:pPr>
      <w:r w:rsidRPr="0007582E">
        <w:rPr>
          <w:rFonts w:ascii="Times New Roman" w:eastAsia="Malgun Gothic" w:hAnsi="Times New Roman"/>
          <w:lang w:eastAsia="ko-KR"/>
        </w:rPr>
        <w:t>[5]</w:t>
      </w:r>
      <w:r w:rsidR="00D02A23" w:rsidRPr="0007582E">
        <w:rPr>
          <w:rFonts w:ascii="Times New Roman" w:eastAsia="Malgun Gothic" w:hAnsi="Times New Roman"/>
          <w:lang w:eastAsia="ko-KR"/>
        </w:rPr>
        <w:tab/>
        <w:t>TS 22.280: “Mission Critical Services Common Requirements (MCCoRe); Stage 1”.</w:t>
      </w:r>
    </w:p>
    <w:p w14:paraId="6FBA04D7" w14:textId="15E26DCA" w:rsidR="00E235A4" w:rsidRPr="0007582E" w:rsidRDefault="00E235A4" w:rsidP="00E235A4">
      <w:pPr>
        <w:pStyle w:val="CRCoverPage"/>
        <w:rPr>
          <w:rFonts w:ascii="Times New Roman" w:eastAsia="Malgun Gothic" w:hAnsi="Times New Roman"/>
          <w:lang w:eastAsia="ko-KR"/>
        </w:rPr>
      </w:pPr>
      <w:r w:rsidRPr="0007582E">
        <w:rPr>
          <w:rFonts w:ascii="Times New Roman" w:eastAsia="Malgun Gothic" w:hAnsi="Times New Roman"/>
          <w:lang w:eastAsia="ko-KR"/>
        </w:rPr>
        <w:t>[6]</w:t>
      </w:r>
      <w:r w:rsidR="00D02A23" w:rsidRPr="0007582E">
        <w:rPr>
          <w:rFonts w:ascii="Times New Roman" w:eastAsia="Malgun Gothic" w:hAnsi="Times New Roman"/>
          <w:lang w:eastAsia="ko-KR"/>
        </w:rPr>
        <w:tab/>
        <w:t>TS 22.226: “Global Text Telephony (GTT); Stage 1”.</w:t>
      </w:r>
    </w:p>
    <w:p w14:paraId="3AC07288" w14:textId="1F3498E0" w:rsidR="00022715" w:rsidRPr="0007582E" w:rsidRDefault="00022715" w:rsidP="00022715">
      <w:pPr>
        <w:rPr>
          <w:rFonts w:eastAsia="Malgun Gothic"/>
          <w:b/>
          <w:lang w:eastAsia="ko-KR"/>
        </w:rPr>
      </w:pPr>
      <w:r w:rsidRPr="0007582E">
        <w:rPr>
          <w:rFonts w:ascii="Arial" w:hAnsi="Arial" w:cs="Arial"/>
          <w:b/>
          <w:sz w:val="22"/>
        </w:rPr>
        <w:t>Discussion</w:t>
      </w:r>
    </w:p>
    <w:p w14:paraId="5253C503" w14:textId="77777777" w:rsidR="00177917" w:rsidRPr="0007582E" w:rsidRDefault="00177917" w:rsidP="00177917">
      <w:pPr>
        <w:pStyle w:val="Heading1"/>
        <w:rPr>
          <w:lang w:eastAsia="ko-KR"/>
        </w:rPr>
      </w:pPr>
      <w:r w:rsidRPr="0007582E">
        <w:rPr>
          <w:lang w:eastAsia="ko-KR"/>
        </w:rPr>
        <w:t>1. What is a UE</w:t>
      </w:r>
    </w:p>
    <w:p w14:paraId="140B5E1F" w14:textId="3E54B295" w:rsidR="00B227D3" w:rsidRPr="0007582E" w:rsidRDefault="00D105F1" w:rsidP="00F94A2F">
      <w:pPr>
        <w:pStyle w:val="CRCoverPage"/>
        <w:rPr>
          <w:rFonts w:ascii="Times New Roman" w:eastAsia="Malgun Gothic" w:hAnsi="Times New Roman"/>
          <w:lang w:eastAsia="ko-KR"/>
        </w:rPr>
      </w:pPr>
      <w:r w:rsidRPr="0007582E">
        <w:rPr>
          <w:rFonts w:ascii="Times New Roman" w:eastAsia="Malgun Gothic" w:hAnsi="Times New Roman"/>
          <w:lang w:eastAsia="ko-KR"/>
        </w:rPr>
        <w:t>In 21.905</w:t>
      </w:r>
      <w:r w:rsidR="00336877" w:rsidRPr="0007582E">
        <w:rPr>
          <w:rFonts w:ascii="Times New Roman" w:eastAsia="Malgun Gothic" w:hAnsi="Times New Roman"/>
          <w:lang w:eastAsia="ko-KR"/>
        </w:rPr>
        <w:t xml:space="preserve"> [1]</w:t>
      </w:r>
      <w:r w:rsidRPr="0007582E">
        <w:rPr>
          <w:rFonts w:ascii="Times New Roman" w:eastAsia="Malgun Gothic" w:hAnsi="Times New Roman"/>
          <w:lang w:eastAsia="ko-KR"/>
        </w:rPr>
        <w:t xml:space="preserve">, a UE is defined as </w:t>
      </w:r>
    </w:p>
    <w:p w14:paraId="3EB84CCC" w14:textId="3A2056F6" w:rsidR="00D105F1" w:rsidRPr="0007582E" w:rsidRDefault="00D105F1" w:rsidP="00F94A2F">
      <w:pPr>
        <w:pStyle w:val="CRCoverPage"/>
        <w:rPr>
          <w:snapToGrid w:val="0"/>
        </w:rPr>
      </w:pPr>
      <w:r w:rsidRPr="0007582E">
        <w:rPr>
          <w:b/>
          <w:snapToGrid w:val="0"/>
        </w:rPr>
        <w:t>User Equipment (UE):</w:t>
      </w:r>
      <w:r w:rsidRPr="0007582E">
        <w:rPr>
          <w:snapToGrid w:val="0"/>
        </w:rPr>
        <w:t xml:space="preserve"> Allows a user access to network services. For the purpose of 3GPP specifications the interface between the UE and the network is the radio interface. A User Equipment can be subdivided into a number of domains, the domains being separated by reference points. Currently the User Equipment is subdivided into the UICC domain and the ME Domain. The ME Domain can further be subdivided into one or more Mobile Termination (MT) and Terminal Equipment (TE) components showing the connectivity between multiple functional groups.</w:t>
      </w:r>
    </w:p>
    <w:p w14:paraId="05B4EED7" w14:textId="6E39105D" w:rsidR="00D105F1" w:rsidRPr="0007582E" w:rsidRDefault="00D105F1" w:rsidP="00D105F1">
      <w:r w:rsidRPr="0007582E">
        <w:t xml:space="preserve">Essentially, a UE is a combination of </w:t>
      </w:r>
      <w:r w:rsidR="00336877" w:rsidRPr="0007582E">
        <w:t>the UICC, MT and TE.</w:t>
      </w:r>
    </w:p>
    <w:tbl>
      <w:tblPr>
        <w:tblStyle w:val="TableGrid"/>
        <w:tblW w:w="0" w:type="auto"/>
        <w:tblLook w:val="04A0" w:firstRow="1" w:lastRow="0" w:firstColumn="1" w:lastColumn="0" w:noHBand="0" w:noVBand="1"/>
      </w:tblPr>
      <w:tblGrid>
        <w:gridCol w:w="3236"/>
        <w:gridCol w:w="3237"/>
        <w:gridCol w:w="3237"/>
      </w:tblGrid>
      <w:tr w:rsidR="00D105F1" w:rsidRPr="0007582E" w14:paraId="4BD091C0" w14:textId="77777777" w:rsidTr="00D105F1">
        <w:tc>
          <w:tcPr>
            <w:tcW w:w="3236" w:type="dxa"/>
          </w:tcPr>
          <w:p w14:paraId="6904EDD8" w14:textId="617397F6" w:rsidR="00D105F1" w:rsidRPr="0007582E" w:rsidRDefault="00D105F1" w:rsidP="00D105F1">
            <w:r w:rsidRPr="0007582E">
              <w:t>Domain</w:t>
            </w:r>
          </w:p>
        </w:tc>
        <w:tc>
          <w:tcPr>
            <w:tcW w:w="3237" w:type="dxa"/>
          </w:tcPr>
          <w:p w14:paraId="7D256563" w14:textId="7572A30E" w:rsidR="00D105F1" w:rsidRPr="0007582E" w:rsidRDefault="00D105F1" w:rsidP="00D105F1">
            <w:r w:rsidRPr="0007582E">
              <w:t>Standardized by</w:t>
            </w:r>
          </w:p>
        </w:tc>
        <w:tc>
          <w:tcPr>
            <w:tcW w:w="3237" w:type="dxa"/>
          </w:tcPr>
          <w:p w14:paraId="1EAF72B7" w14:textId="19F4E07D" w:rsidR="00D105F1" w:rsidRPr="0007582E" w:rsidRDefault="00D105F1" w:rsidP="00D105F1">
            <w:r w:rsidRPr="0007582E">
              <w:t>Requirements</w:t>
            </w:r>
            <w:r w:rsidR="0007582E" w:rsidRPr="0007582E">
              <w:t>’</w:t>
            </w:r>
            <w:r w:rsidRPr="0007582E">
              <w:t xml:space="preserve"> applicability</w:t>
            </w:r>
          </w:p>
        </w:tc>
      </w:tr>
      <w:tr w:rsidR="00D105F1" w:rsidRPr="0007582E" w14:paraId="4F8E0118" w14:textId="77777777" w:rsidTr="00D105F1">
        <w:tc>
          <w:tcPr>
            <w:tcW w:w="3236" w:type="dxa"/>
          </w:tcPr>
          <w:p w14:paraId="1B74403A" w14:textId="02BA9B6C" w:rsidR="00D105F1" w:rsidRPr="0007582E" w:rsidRDefault="00D105F1" w:rsidP="00D105F1">
            <w:r w:rsidRPr="0007582E">
              <w:t>UICC</w:t>
            </w:r>
          </w:p>
        </w:tc>
        <w:tc>
          <w:tcPr>
            <w:tcW w:w="3237" w:type="dxa"/>
          </w:tcPr>
          <w:p w14:paraId="55D0C3DD" w14:textId="60BEB412" w:rsidR="00D105F1" w:rsidRPr="0007582E" w:rsidRDefault="00D105F1" w:rsidP="00D105F1">
            <w:r w:rsidRPr="0007582E">
              <w:t>ETSI</w:t>
            </w:r>
          </w:p>
        </w:tc>
        <w:tc>
          <w:tcPr>
            <w:tcW w:w="3237" w:type="dxa"/>
          </w:tcPr>
          <w:p w14:paraId="44F6EA79" w14:textId="71DDFAEC" w:rsidR="00D105F1" w:rsidRPr="0007582E" w:rsidRDefault="00D105F1" w:rsidP="00D105F1">
            <w:r w:rsidRPr="0007582E">
              <w:t>USIM applications in CT6</w:t>
            </w:r>
          </w:p>
        </w:tc>
      </w:tr>
      <w:tr w:rsidR="00D105F1" w:rsidRPr="0007582E" w14:paraId="20D80588" w14:textId="77777777" w:rsidTr="00D105F1">
        <w:tc>
          <w:tcPr>
            <w:tcW w:w="3236" w:type="dxa"/>
          </w:tcPr>
          <w:p w14:paraId="55E672E9" w14:textId="77C6B379" w:rsidR="00D105F1" w:rsidRPr="0007582E" w:rsidRDefault="00D105F1" w:rsidP="00D105F1">
            <w:r w:rsidRPr="0007582E">
              <w:t>Mobile Termination (MT)</w:t>
            </w:r>
          </w:p>
        </w:tc>
        <w:tc>
          <w:tcPr>
            <w:tcW w:w="3237" w:type="dxa"/>
          </w:tcPr>
          <w:p w14:paraId="04D34903" w14:textId="485C9841" w:rsidR="00D105F1" w:rsidRPr="0007582E" w:rsidRDefault="00D105F1" w:rsidP="00D105F1">
            <w:r w:rsidRPr="0007582E">
              <w:t>3GPP</w:t>
            </w:r>
          </w:p>
        </w:tc>
        <w:tc>
          <w:tcPr>
            <w:tcW w:w="3237" w:type="dxa"/>
          </w:tcPr>
          <w:p w14:paraId="38A4AEF0" w14:textId="1F838A13" w:rsidR="00D105F1" w:rsidRPr="0007582E" w:rsidRDefault="00D02A23" w:rsidP="00D105F1">
            <w:r w:rsidRPr="0007582E">
              <w:t>All  (maybe not RAN3, CT3, CT4, CT6)</w:t>
            </w:r>
          </w:p>
        </w:tc>
      </w:tr>
      <w:tr w:rsidR="00D105F1" w:rsidRPr="0007582E" w14:paraId="7B1A6784" w14:textId="77777777" w:rsidTr="00D105F1">
        <w:tc>
          <w:tcPr>
            <w:tcW w:w="3236" w:type="dxa"/>
          </w:tcPr>
          <w:p w14:paraId="63550908" w14:textId="200683D7" w:rsidR="00D105F1" w:rsidRPr="0007582E" w:rsidRDefault="00D105F1" w:rsidP="00D105F1">
            <w:r w:rsidRPr="0007582E">
              <w:t>Terminal Equipment (TE)</w:t>
            </w:r>
          </w:p>
        </w:tc>
        <w:tc>
          <w:tcPr>
            <w:tcW w:w="3237" w:type="dxa"/>
          </w:tcPr>
          <w:p w14:paraId="5048605B" w14:textId="55138B9E" w:rsidR="00D105F1" w:rsidRPr="0007582E" w:rsidRDefault="00D105F1" w:rsidP="00D105F1">
            <w:r w:rsidRPr="0007582E">
              <w:t>Not standardized</w:t>
            </w:r>
          </w:p>
        </w:tc>
        <w:tc>
          <w:tcPr>
            <w:tcW w:w="3237" w:type="dxa"/>
          </w:tcPr>
          <w:p w14:paraId="7B4DCD39" w14:textId="77777777" w:rsidR="00D105F1" w:rsidRPr="0007582E" w:rsidRDefault="00D105F1" w:rsidP="00D105F1">
            <w:r w:rsidRPr="0007582E">
              <w:t xml:space="preserve">Interfaces to 3GPP MT and USIM are defined by 3GPP. </w:t>
            </w:r>
          </w:p>
          <w:p w14:paraId="03A564D8" w14:textId="29EE586C" w:rsidR="00D105F1" w:rsidRPr="0007582E" w:rsidRDefault="00D105F1" w:rsidP="00D105F1">
            <w:r w:rsidRPr="0007582E">
              <w:lastRenderedPageBreak/>
              <w:t>Application layer standards are defined in 3GPP.</w:t>
            </w:r>
          </w:p>
        </w:tc>
      </w:tr>
    </w:tbl>
    <w:p w14:paraId="2A69EB9D" w14:textId="77777777" w:rsidR="00336877" w:rsidRPr="0007582E" w:rsidRDefault="00336877" w:rsidP="00D105F1"/>
    <w:p w14:paraId="79F8036C" w14:textId="5AB446AD" w:rsidR="00336877" w:rsidRPr="0007582E" w:rsidRDefault="00336877" w:rsidP="00D105F1">
      <w:r w:rsidRPr="0007582E">
        <w:t>This architecture is shown by the following figure from TS 24.002 [2]:</w:t>
      </w:r>
    </w:p>
    <w:bookmarkStart w:id="0" w:name="_MON_1634384324"/>
    <w:bookmarkEnd w:id="0"/>
    <w:p w14:paraId="7E65D03F" w14:textId="510839B5" w:rsidR="00336877" w:rsidRPr="0007582E" w:rsidRDefault="00336877" w:rsidP="00D105F1">
      <w:r w:rsidRPr="0007582E">
        <w:object w:dxaOrig="8640" w:dyaOrig="2716" w14:anchorId="22F310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135.85pt" o:ole="">
            <v:imagedata r:id="rId8" o:title=""/>
          </v:shape>
          <o:OLEObject Type="Embed" ProgID="Word.Document.8" ShapeID="_x0000_i1025" DrawAspect="Content" ObjectID="_1808303951" r:id="rId9">
            <o:FieldCodes>\s</o:FieldCodes>
          </o:OLEObject>
        </w:object>
      </w:r>
    </w:p>
    <w:p w14:paraId="439AACF2" w14:textId="0300F001" w:rsidR="00336877" w:rsidRPr="0007582E" w:rsidRDefault="00177917" w:rsidP="00D105F1">
      <w:r w:rsidRPr="0007582E">
        <w:t>The standards supporting R are defined in CT1 and are essentially data standards (</w:t>
      </w:r>
      <w:r w:rsidR="0007582E" w:rsidRPr="0007582E">
        <w:t>e.g.</w:t>
      </w:r>
      <w:r w:rsidRPr="0007582E">
        <w:t xml:space="preserve"> </w:t>
      </w:r>
      <w:r w:rsidR="00D02A23" w:rsidRPr="0007582E">
        <w:t xml:space="preserve">TS </w:t>
      </w:r>
      <w:r w:rsidRPr="0007582E">
        <w:t>27.007</w:t>
      </w:r>
      <w:r w:rsidR="00D02A23" w:rsidRPr="0007582E">
        <w:t xml:space="preserve"> [3]</w:t>
      </w:r>
      <w:r w:rsidRPr="0007582E">
        <w:t>, etc.)</w:t>
      </w:r>
    </w:p>
    <w:p w14:paraId="5E88C09F" w14:textId="472CD2DF" w:rsidR="00336877" w:rsidRPr="0007582E" w:rsidRDefault="00336877" w:rsidP="00D105F1">
      <w:r w:rsidRPr="0007582E">
        <w:t xml:space="preserve">In fact one MT can terminate multiple TEs, and even allocate IP </w:t>
      </w:r>
      <w:r w:rsidR="0007582E" w:rsidRPr="0007582E">
        <w:t>addresses</w:t>
      </w:r>
      <w:r w:rsidRPr="0007582E">
        <w:t xml:space="preserve"> amongst them using IP prefix based delegation. </w:t>
      </w:r>
    </w:p>
    <w:p w14:paraId="2F9622C4" w14:textId="6D808940" w:rsidR="00336877" w:rsidRPr="0007582E" w:rsidRDefault="00336877" w:rsidP="00336877">
      <w:r w:rsidRPr="0007582E">
        <w:t>The TE commonly considered is the mobile telephone, smart phone, etc. The category of TE is much broader and comprises anything that is integrated with a MT, e.g. an IoT sensor, a router, a home appliance, an automobile…</w:t>
      </w:r>
    </w:p>
    <w:p w14:paraId="771E5C99" w14:textId="5F4C4128" w:rsidR="00177917" w:rsidRPr="0007582E" w:rsidRDefault="00177917" w:rsidP="00177917">
      <w:pPr>
        <w:pStyle w:val="Heading1"/>
      </w:pPr>
      <w:r w:rsidRPr="0007582E">
        <w:t>2. What is a Subscriber</w:t>
      </w:r>
    </w:p>
    <w:p w14:paraId="0B6C92D2" w14:textId="64B06B85" w:rsidR="00177917" w:rsidRPr="0007582E" w:rsidRDefault="00177917" w:rsidP="00177917">
      <w:r w:rsidRPr="0007582E">
        <w:t>TS 21.905 [1] defines a subscriber as</w:t>
      </w:r>
    </w:p>
    <w:p w14:paraId="79B232B9" w14:textId="77777777" w:rsidR="00177917" w:rsidRPr="0007582E" w:rsidRDefault="00177917" w:rsidP="00E92A9B">
      <w:pPr>
        <w:pStyle w:val="B1"/>
        <w:ind w:firstLine="0"/>
        <w:rPr>
          <w:noProof/>
        </w:rPr>
      </w:pPr>
      <w:r w:rsidRPr="0007582E">
        <w:rPr>
          <w:b/>
        </w:rPr>
        <w:t xml:space="preserve">Subscriber: </w:t>
      </w:r>
      <w:r w:rsidRPr="0007582E">
        <w:t>A Subscriber is an entity (associated with one or more users) that is engaged in a Subscription with a service provider. The subscriber is allowed to subscribe and unsubscribe services, to register a user or a list of users authorised to enjoy these services, and also to set the limits relative to the use that associated users make of these services.</w:t>
      </w:r>
    </w:p>
    <w:p w14:paraId="5F19BE9B" w14:textId="496CDF27" w:rsidR="00177917" w:rsidRPr="0007582E" w:rsidRDefault="00177917" w:rsidP="00177917">
      <w:r w:rsidRPr="0007582E">
        <w:t>This general term is further refined to certain kinds of subscriber:</w:t>
      </w:r>
    </w:p>
    <w:p w14:paraId="1EB56729" w14:textId="77777777" w:rsidR="00177917" w:rsidRPr="0007582E" w:rsidRDefault="00177917" w:rsidP="00E92A9B">
      <w:pPr>
        <w:pStyle w:val="B1"/>
        <w:ind w:firstLine="0"/>
      </w:pPr>
      <w:r w:rsidRPr="0007582E">
        <w:rPr>
          <w:b/>
        </w:rPr>
        <w:t>Service subscriber</w:t>
      </w:r>
      <w:r w:rsidRPr="0007582E">
        <w:rPr>
          <w:b/>
          <w:snapToGrid w:val="0"/>
        </w:rPr>
        <w:t>:</w:t>
      </w:r>
      <w:r w:rsidRPr="0007582E">
        <w:t xml:space="preserve"> Entity which subscribes to the General Packet Radio Service (GPRS) service.</w:t>
      </w:r>
    </w:p>
    <w:p w14:paraId="70B9B082" w14:textId="570B3D98" w:rsidR="00177917" w:rsidRPr="0007582E" w:rsidRDefault="00177917" w:rsidP="00177917">
      <w:r w:rsidRPr="0007582E">
        <w:t>GPRS subscription is essentially a subscriber to ‘data service’, the TE is allocated with an IP address when it uses this service.</w:t>
      </w:r>
    </w:p>
    <w:p w14:paraId="6B5769DD" w14:textId="77777777" w:rsidR="00177917" w:rsidRPr="0007582E" w:rsidRDefault="00177917" w:rsidP="00E92A9B">
      <w:pPr>
        <w:pStyle w:val="B1"/>
        <w:ind w:firstLine="0"/>
      </w:pPr>
      <w:r w:rsidRPr="0007582E">
        <w:rPr>
          <w:b/>
        </w:rPr>
        <w:t>MTC Subscriber:</w:t>
      </w:r>
      <w:r w:rsidRPr="0007582E">
        <w:t xml:space="preserve"> A MTC Subscriber is a subscriber, i.e. a legal entity having a contractual relationship with the network operator to provide service to one or more MTC Devices. </w:t>
      </w:r>
    </w:p>
    <w:p w14:paraId="138538C7" w14:textId="77777777" w:rsidR="00177917" w:rsidRPr="0007582E" w:rsidRDefault="00177917" w:rsidP="00177917">
      <w:pPr>
        <w:pStyle w:val="NO"/>
      </w:pPr>
      <w:r w:rsidRPr="0007582E">
        <w:t>NOTE:</w:t>
      </w:r>
      <w:r w:rsidRPr="0007582E">
        <w:tab/>
        <w:t>Typically a M2M service provider is the party holding subscriptions in order to provide connectivity between MTC Devices and the MTC Server. In practise certain roles can collapse, e.g. the network operator acts as the same time as Service Provider.</w:t>
      </w:r>
    </w:p>
    <w:p w14:paraId="6546E1F5" w14:textId="2B3A2B8E" w:rsidR="00177917" w:rsidRPr="0007582E" w:rsidRDefault="00E92A9B" w:rsidP="00177917">
      <w:r w:rsidRPr="0007582E">
        <w:t>What is interesting here is that the subscriber is not necessarily the same as entity as a person at the place where the MTC Device is, who is using the MTC Device, etc.</w:t>
      </w:r>
    </w:p>
    <w:p w14:paraId="71A5BA21" w14:textId="01D60148" w:rsidR="00E92A9B" w:rsidRPr="0007582E" w:rsidRDefault="00E92A9B" w:rsidP="00177917">
      <w:r w:rsidRPr="0007582E">
        <w:t>There is a concept of a ‘mobile subscriber’ but no definition of this in TS 21.905. The International Mobile Subscriber Identity (IMSI) is the identi</w:t>
      </w:r>
      <w:r w:rsidR="0007582E" w:rsidRPr="0007582E">
        <w:t>t</w:t>
      </w:r>
      <w:r w:rsidRPr="0007582E">
        <w:t>y of this subscriber.</w:t>
      </w:r>
    </w:p>
    <w:p w14:paraId="1223C0B3" w14:textId="08396E9C" w:rsidR="00E92A9B" w:rsidRPr="0007582E" w:rsidRDefault="00E92A9B" w:rsidP="00177917">
      <w:r w:rsidRPr="0007582E">
        <w:t>TS 23.002 [</w:t>
      </w:r>
      <w:r w:rsidR="00D02A23" w:rsidRPr="0007582E">
        <w:t>4</w:t>
      </w:r>
      <w:r w:rsidRPr="0007582E">
        <w:t>] defines over a hundred ways that the subscriber is provided with services. Policies are related to subscriptions and used in many ways by different functions of the 3GPP system. It is not however defined how subscription policies are created, modified, etc. This is out of 3GPP scope, and occurs at a business support system level.</w:t>
      </w:r>
    </w:p>
    <w:p w14:paraId="0C0BA1A8" w14:textId="15F7EA9E" w:rsidR="00177917" w:rsidRPr="0007582E" w:rsidRDefault="00177917" w:rsidP="00177917">
      <w:pPr>
        <w:pStyle w:val="Heading1"/>
      </w:pPr>
      <w:r w:rsidRPr="0007582E">
        <w:lastRenderedPageBreak/>
        <w:t>3. What is a User</w:t>
      </w:r>
    </w:p>
    <w:p w14:paraId="48CEF54B" w14:textId="77777777" w:rsidR="00DD7D0D" w:rsidRPr="0007582E" w:rsidRDefault="00DD7D0D" w:rsidP="00DD7D0D">
      <w:r w:rsidRPr="0007582E">
        <w:t>Work is done on the User’s behalf but not because the User directly interacts with the 3GPP system. There are only a few teleservices defined in 3GPP that include user interaction.</w:t>
      </w:r>
    </w:p>
    <w:p w14:paraId="62F06798" w14:textId="5B93EA3A" w:rsidR="00DD7D0D" w:rsidRPr="0007582E" w:rsidRDefault="00DD7D0D" w:rsidP="00DD7D0D">
      <w:r w:rsidRPr="0007582E">
        <w:t>In 23.002</w:t>
      </w:r>
      <w:r w:rsidR="00D02A23" w:rsidRPr="0007582E">
        <w:t xml:space="preserve"> [4]</w:t>
      </w:r>
      <w:r w:rsidRPr="0007582E">
        <w:t xml:space="preserve">, there is only a single mention of a ‘User’ doing or activating anything: initiating calls (4.1.2.1.1, the MSC Server “terminates the user-network signalling and </w:t>
      </w:r>
      <w:r w:rsidR="0007582E" w:rsidRPr="0007582E">
        <w:t>translates</w:t>
      </w:r>
      <w:r w:rsidRPr="0007582E">
        <w:t xml:space="preserve"> it into the </w:t>
      </w:r>
      <w:r w:rsidR="0007582E" w:rsidRPr="0007582E">
        <w:t>relevant</w:t>
      </w:r>
      <w:r w:rsidRPr="0007582E">
        <w:t xml:space="preserve"> network-network signalling.” The User dials a phone number, hangs up, etc.)</w:t>
      </w:r>
    </w:p>
    <w:p w14:paraId="0AD2A58B" w14:textId="4D2F4736" w:rsidR="00E235A4" w:rsidRPr="0007582E" w:rsidRDefault="00E235A4" w:rsidP="00E235A4">
      <w:pPr>
        <w:rPr>
          <w:rFonts w:ascii="Arial" w:hAnsi="Arial" w:cs="Arial"/>
          <w:b/>
          <w:sz w:val="22"/>
        </w:rPr>
      </w:pPr>
      <w:r w:rsidRPr="0007582E">
        <w:t>In contrast, 22.280 [</w:t>
      </w:r>
      <w:r w:rsidR="00D02A23" w:rsidRPr="0007582E">
        <w:t>5</w:t>
      </w:r>
      <w:r w:rsidRPr="0007582E">
        <w:t>] user interaction is extensively defined. A MCX Terminal Equipment has many requirements, as a result. This service requirements specification is exceptional amongst 3GPP specifications, however. Only a few other 22 series specifications include requirements for support of a User, e.g. TS 22.</w:t>
      </w:r>
      <w:r w:rsidR="00D02A23" w:rsidRPr="0007582E">
        <w:t>226 [6]</w:t>
      </w:r>
      <w:r w:rsidRPr="0007582E">
        <w:t xml:space="preserve"> GTT for text based telephony.</w:t>
      </w:r>
      <w:r w:rsidRPr="0007582E">
        <w:rPr>
          <w:rFonts w:ascii="Arial" w:hAnsi="Arial" w:cs="Arial"/>
          <w:b/>
          <w:sz w:val="22"/>
        </w:rPr>
        <w:t xml:space="preserve"> </w:t>
      </w:r>
    </w:p>
    <w:p w14:paraId="024215D0" w14:textId="26BDAE5F" w:rsidR="00336877" w:rsidRPr="0007582E" w:rsidRDefault="00336877" w:rsidP="00177917">
      <w:pPr>
        <w:pStyle w:val="Heading1"/>
      </w:pPr>
      <w:r w:rsidRPr="0007582E">
        <w:t>Observations</w:t>
      </w:r>
    </w:p>
    <w:p w14:paraId="02AC87BD" w14:textId="77777777" w:rsidR="00790D0A" w:rsidRPr="0007582E" w:rsidRDefault="00790D0A" w:rsidP="00790D0A">
      <w:r w:rsidRPr="0007582E">
        <w:t>A few requirements have been expressed in 3GPP standards either from GSMA (as business requirements, e.g. display of RAT representations such as 5G) or regulators (for interfaces for public safety, e.g. warning systems, emergency calls). Requirements of this kind are added to comply with external regulatory or business needs, not as an initiative within 3GPP.</w:t>
      </w:r>
    </w:p>
    <w:p w14:paraId="5EBA9BFD" w14:textId="77777777" w:rsidR="009E3AAC" w:rsidRPr="0007582E" w:rsidRDefault="00336877" w:rsidP="00D105F1">
      <w:r w:rsidRPr="0007582E">
        <w:t>1.</w:t>
      </w:r>
      <w:r w:rsidR="00177917" w:rsidRPr="0007582E">
        <w:tab/>
      </w:r>
      <w:r w:rsidR="00177917" w:rsidRPr="0007582E">
        <w:rPr>
          <w:b/>
          <w:bCs/>
        </w:rPr>
        <w:t>Human-machine interface requirements are out of 3GPP scope</w:t>
      </w:r>
      <w:r w:rsidR="00177917" w:rsidRPr="0007582E">
        <w:t xml:space="preserve">. </w:t>
      </w:r>
    </w:p>
    <w:p w14:paraId="7EA274A3" w14:textId="72B1CC13" w:rsidR="00790D0A" w:rsidRPr="0007582E" w:rsidRDefault="00790D0A" w:rsidP="00790D0A">
      <w:r w:rsidRPr="0007582E">
        <w:t xml:space="preserve">Some scenarios UEs do not have Users (e.g. MTC Devices). In any case, a User </w:t>
      </w:r>
      <w:r w:rsidR="00C8257B" w:rsidRPr="0007582E">
        <w:t>cannot be compelled to act in a certain way based on a standards requirement.</w:t>
      </w:r>
    </w:p>
    <w:p w14:paraId="188BFE29" w14:textId="29EEF46F" w:rsidR="00177917" w:rsidRPr="0007582E" w:rsidRDefault="00177917" w:rsidP="00D105F1">
      <w:pPr>
        <w:rPr>
          <w:b/>
          <w:bCs/>
        </w:rPr>
      </w:pPr>
      <w:r w:rsidRPr="0007582E">
        <w:t>2.</w:t>
      </w:r>
      <w:r w:rsidRPr="0007582E">
        <w:tab/>
      </w:r>
      <w:r w:rsidR="009E3AAC" w:rsidRPr="0007582E">
        <w:rPr>
          <w:b/>
          <w:bCs/>
        </w:rPr>
        <w:t>There can be no requirement placed on the User of the TE</w:t>
      </w:r>
    </w:p>
    <w:p w14:paraId="4F23FFCB" w14:textId="49BA7146" w:rsidR="00C8257B" w:rsidRPr="0007582E" w:rsidRDefault="0024711A" w:rsidP="00D105F1">
      <w:r w:rsidRPr="0007582E">
        <w:t>Subscribers</w:t>
      </w:r>
      <w:r w:rsidR="00B95B3C" w:rsidRPr="0007582E">
        <w:t xml:space="preserve"> are not necessarily users. In IoT and enterprise scenarios, a business often has many subscriptions for devices that are deployed in various ways, some with no user at all (e.g. appliances or routers), some with users that do are not the subscriber, e.g. enterprise employees.</w:t>
      </w:r>
      <w:r w:rsidRPr="0007582E">
        <w:t xml:space="preserve"> </w:t>
      </w:r>
    </w:p>
    <w:p w14:paraId="095F0AFE" w14:textId="109855A9" w:rsidR="009E3AAC" w:rsidRPr="0007582E" w:rsidRDefault="009E3AAC" w:rsidP="00D105F1">
      <w:pPr>
        <w:rPr>
          <w:b/>
          <w:bCs/>
        </w:rPr>
      </w:pPr>
      <w:r w:rsidRPr="0007582E">
        <w:t>3.</w:t>
      </w:r>
      <w:r w:rsidRPr="0007582E">
        <w:tab/>
      </w:r>
      <w:r w:rsidRPr="0007582E">
        <w:rPr>
          <w:b/>
          <w:bCs/>
        </w:rPr>
        <w:t>There can be no assumption that the subscriber interacts with the TE</w:t>
      </w:r>
    </w:p>
    <w:p w14:paraId="3F1AF5F5" w14:textId="5FA44CEF" w:rsidR="00B95B3C" w:rsidRPr="0007582E" w:rsidRDefault="00787663" w:rsidP="00D105F1">
      <w:r w:rsidRPr="0007582E">
        <w:t xml:space="preserve">There are many scenarios in which a TE is not highly integrated with the MT, for example a MT serving as a gateway or router for multiple TEs. In this case, only a minimum of information needs to be exchanged between the TE and MT, e.g. to </w:t>
      </w:r>
      <w:r w:rsidR="00DB162A" w:rsidRPr="0007582E">
        <w:t>assign</w:t>
      </w:r>
      <w:r w:rsidRPr="0007582E">
        <w:t xml:space="preserve"> the IP address for the </w:t>
      </w:r>
      <w:r w:rsidR="00DB162A" w:rsidRPr="0007582E">
        <w:t>TE. The point is that some TEs make use of a very reduced subset of the capabilities defined in TS 27.007. [3]</w:t>
      </w:r>
    </w:p>
    <w:p w14:paraId="7737D016" w14:textId="59B9DEE8" w:rsidR="009E3AAC" w:rsidRPr="0007582E" w:rsidRDefault="009E3AAC" w:rsidP="00D105F1">
      <w:pPr>
        <w:rPr>
          <w:b/>
          <w:bCs/>
        </w:rPr>
      </w:pPr>
      <w:r w:rsidRPr="0007582E">
        <w:t>4.</w:t>
      </w:r>
      <w:r w:rsidRPr="0007582E">
        <w:tab/>
      </w:r>
      <w:r w:rsidRPr="0007582E">
        <w:rPr>
          <w:b/>
          <w:bCs/>
        </w:rPr>
        <w:t>There can be no assumption that the TE will be aware of or use of information known to the MT</w:t>
      </w:r>
    </w:p>
    <w:p w14:paraId="3CB8C74B" w14:textId="77777777" w:rsidR="00336877" w:rsidRPr="0007582E" w:rsidRDefault="00336877" w:rsidP="00D105F1"/>
    <w:p w14:paraId="261BC888" w14:textId="1C7C2F08" w:rsidR="00E235A4" w:rsidRPr="0007582E" w:rsidRDefault="00E235A4" w:rsidP="00E235A4">
      <w:pPr>
        <w:pStyle w:val="Heading1"/>
        <w:rPr>
          <w:lang w:eastAsia="ko-KR"/>
        </w:rPr>
      </w:pPr>
      <w:r w:rsidRPr="0007582E">
        <w:rPr>
          <w:lang w:eastAsia="ko-KR"/>
        </w:rPr>
        <w:t>Proposal</w:t>
      </w:r>
    </w:p>
    <w:p w14:paraId="39D0650C" w14:textId="00805F42" w:rsidR="001049C6" w:rsidRPr="0007582E" w:rsidRDefault="001049C6" w:rsidP="001E316B">
      <w:pPr>
        <w:rPr>
          <w:lang w:eastAsia="ko-KR"/>
        </w:rPr>
      </w:pPr>
      <w:r w:rsidRPr="0007582E">
        <w:rPr>
          <w:lang w:eastAsia="ko-KR"/>
        </w:rPr>
        <w:t>It is proposed to agree to the following principles.</w:t>
      </w:r>
    </w:p>
    <w:p w14:paraId="4D597126" w14:textId="604FC005" w:rsidR="005600C5" w:rsidRPr="0007582E" w:rsidRDefault="001049C6" w:rsidP="001049C6">
      <w:pPr>
        <w:pStyle w:val="B1"/>
        <w:rPr>
          <w:lang w:eastAsia="ko-KR"/>
        </w:rPr>
      </w:pPr>
      <w:r w:rsidRPr="0007582E">
        <w:rPr>
          <w:lang w:eastAsia="ko-KR"/>
        </w:rPr>
        <w:t>1.</w:t>
      </w:r>
      <w:r w:rsidRPr="0007582E">
        <w:rPr>
          <w:lang w:eastAsia="ko-KR"/>
        </w:rPr>
        <w:tab/>
        <w:t>Requirements</w:t>
      </w:r>
      <w:r w:rsidR="001E316B" w:rsidRPr="0007582E">
        <w:rPr>
          <w:lang w:eastAsia="ko-KR"/>
        </w:rPr>
        <w:t xml:space="preserve"> on UEs </w:t>
      </w:r>
      <w:r w:rsidR="005600C5" w:rsidRPr="0007582E">
        <w:rPr>
          <w:lang w:eastAsia="ko-KR"/>
        </w:rPr>
        <w:t>shall be assumed to have requirements only on the MT</w:t>
      </w:r>
      <w:r w:rsidRPr="0007582E">
        <w:rPr>
          <w:lang w:eastAsia="ko-KR"/>
        </w:rPr>
        <w:t xml:space="preserve"> or USIM</w:t>
      </w:r>
      <w:r w:rsidR="005600C5" w:rsidRPr="0007582E">
        <w:rPr>
          <w:lang w:eastAsia="ko-KR"/>
        </w:rPr>
        <w:t xml:space="preserve">, not on the TE. </w:t>
      </w:r>
    </w:p>
    <w:p w14:paraId="6324FF00" w14:textId="5501DCB6" w:rsidR="001E316B" w:rsidRPr="0007582E" w:rsidRDefault="001049C6" w:rsidP="001049C6">
      <w:pPr>
        <w:pStyle w:val="B1"/>
        <w:rPr>
          <w:lang w:eastAsia="ko-KR"/>
        </w:rPr>
      </w:pPr>
      <w:r w:rsidRPr="0007582E">
        <w:rPr>
          <w:lang w:eastAsia="ko-KR"/>
        </w:rPr>
        <w:t>2.</w:t>
      </w:r>
      <w:r w:rsidRPr="0007582E">
        <w:rPr>
          <w:lang w:eastAsia="ko-KR"/>
        </w:rPr>
        <w:tab/>
      </w:r>
      <w:r w:rsidR="005600C5" w:rsidRPr="0007582E">
        <w:rPr>
          <w:lang w:eastAsia="ko-KR"/>
        </w:rPr>
        <w:t xml:space="preserve">Any UE </w:t>
      </w:r>
      <w:r w:rsidR="0007582E" w:rsidRPr="0007582E">
        <w:rPr>
          <w:lang w:eastAsia="ko-KR"/>
        </w:rPr>
        <w:t>requirement</w:t>
      </w:r>
      <w:r w:rsidR="005600C5" w:rsidRPr="0007582E">
        <w:rPr>
          <w:lang w:eastAsia="ko-KR"/>
        </w:rPr>
        <w:t xml:space="preserve"> that is not on the MT</w:t>
      </w:r>
      <w:r w:rsidRPr="0007582E">
        <w:rPr>
          <w:lang w:eastAsia="ko-KR"/>
        </w:rPr>
        <w:t xml:space="preserve"> or USIM </w:t>
      </w:r>
      <w:r w:rsidR="00DC6C8D" w:rsidRPr="0007582E">
        <w:rPr>
          <w:lang w:eastAsia="ko-KR"/>
        </w:rPr>
        <w:t xml:space="preserve">but only on the TE </w:t>
      </w:r>
      <w:r w:rsidRPr="0007582E">
        <w:rPr>
          <w:lang w:eastAsia="ko-KR"/>
        </w:rPr>
        <w:t>needs additional clarification. If the</w:t>
      </w:r>
      <w:r w:rsidR="005600C5" w:rsidRPr="0007582E">
        <w:rPr>
          <w:lang w:eastAsia="ko-KR"/>
        </w:rPr>
        <w:t xml:space="preserve"> requirement </w:t>
      </w:r>
      <w:r w:rsidRPr="0007582E">
        <w:rPr>
          <w:lang w:eastAsia="ko-KR"/>
        </w:rPr>
        <w:t>is</w:t>
      </w:r>
      <w:r w:rsidR="00DC6C8D" w:rsidRPr="0007582E">
        <w:rPr>
          <w:lang w:eastAsia="ko-KR"/>
        </w:rPr>
        <w:t xml:space="preserve"> only</w:t>
      </w:r>
      <w:r w:rsidRPr="0007582E">
        <w:rPr>
          <w:lang w:eastAsia="ko-KR"/>
        </w:rPr>
        <w:t xml:space="preserve"> </w:t>
      </w:r>
      <w:r w:rsidR="005600C5" w:rsidRPr="0007582E">
        <w:rPr>
          <w:lang w:eastAsia="ko-KR"/>
        </w:rPr>
        <w:t>on the TE, or any requirement that involves interaction with the User or Subscribe</w:t>
      </w:r>
      <w:r w:rsidRPr="0007582E">
        <w:rPr>
          <w:lang w:eastAsia="ko-KR"/>
        </w:rPr>
        <w:t xml:space="preserve">r, this shall be explicitly stated. </w:t>
      </w:r>
    </w:p>
    <w:p w14:paraId="6817C6D3" w14:textId="0A3CFF73" w:rsidR="001049C6" w:rsidRPr="0007582E" w:rsidRDefault="001049C6" w:rsidP="001049C6">
      <w:r w:rsidRPr="0007582E">
        <w:t>If these principles are agreed, SA1 can discuss further whether and if so how to capture these principles, so they are well understood by all readers of stage 1 specifications.</w:t>
      </w:r>
    </w:p>
    <w:sectPr w:rsidR="001049C6" w:rsidRPr="0007582E" w:rsidSect="000202DD">
      <w:pgSz w:w="11906" w:h="16838"/>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9E419C" w14:textId="77777777" w:rsidR="00BD62EE" w:rsidRDefault="00BD62EE" w:rsidP="00EF12C5">
      <w:pPr>
        <w:spacing w:after="0"/>
      </w:pPr>
      <w:r>
        <w:separator/>
      </w:r>
    </w:p>
  </w:endnote>
  <w:endnote w:type="continuationSeparator" w:id="0">
    <w:p w14:paraId="7F6EF8F0" w14:textId="77777777" w:rsidR="00BD62EE" w:rsidRDefault="00BD62EE" w:rsidP="00EF12C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F4C71B" w14:textId="77777777" w:rsidR="00BD62EE" w:rsidRDefault="00BD62EE" w:rsidP="00EF12C5">
      <w:pPr>
        <w:spacing w:after="0"/>
      </w:pPr>
      <w:r>
        <w:separator/>
      </w:r>
    </w:p>
  </w:footnote>
  <w:footnote w:type="continuationSeparator" w:id="0">
    <w:p w14:paraId="38FE0909" w14:textId="77777777" w:rsidR="00BD62EE" w:rsidRDefault="00BD62EE" w:rsidP="00EF12C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B71718"/>
    <w:multiLevelType w:val="hybridMultilevel"/>
    <w:tmpl w:val="F4002AB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45CBF"/>
    <w:rsid w:val="000040D1"/>
    <w:rsid w:val="0001024A"/>
    <w:rsid w:val="00012CAF"/>
    <w:rsid w:val="00015891"/>
    <w:rsid w:val="00016B19"/>
    <w:rsid w:val="000178B9"/>
    <w:rsid w:val="000202DD"/>
    <w:rsid w:val="00020694"/>
    <w:rsid w:val="00022715"/>
    <w:rsid w:val="0002503B"/>
    <w:rsid w:val="00026C2E"/>
    <w:rsid w:val="00026C30"/>
    <w:rsid w:val="00027666"/>
    <w:rsid w:val="00033242"/>
    <w:rsid w:val="00033C78"/>
    <w:rsid w:val="00044844"/>
    <w:rsid w:val="00050B3B"/>
    <w:rsid w:val="0005162F"/>
    <w:rsid w:val="00052162"/>
    <w:rsid w:val="000527E7"/>
    <w:rsid w:val="0005547C"/>
    <w:rsid w:val="00057570"/>
    <w:rsid w:val="000606D8"/>
    <w:rsid w:val="0006096B"/>
    <w:rsid w:val="00072E40"/>
    <w:rsid w:val="0007582E"/>
    <w:rsid w:val="00076C0B"/>
    <w:rsid w:val="00077B89"/>
    <w:rsid w:val="000803CD"/>
    <w:rsid w:val="000808C9"/>
    <w:rsid w:val="00081FDE"/>
    <w:rsid w:val="0008579E"/>
    <w:rsid w:val="0008734C"/>
    <w:rsid w:val="000908E1"/>
    <w:rsid w:val="000917C1"/>
    <w:rsid w:val="00097B86"/>
    <w:rsid w:val="000A585C"/>
    <w:rsid w:val="000B005F"/>
    <w:rsid w:val="000B1A72"/>
    <w:rsid w:val="000B1F26"/>
    <w:rsid w:val="000B2857"/>
    <w:rsid w:val="000B52F5"/>
    <w:rsid w:val="000B5AFD"/>
    <w:rsid w:val="000C014F"/>
    <w:rsid w:val="000C4E37"/>
    <w:rsid w:val="000C5044"/>
    <w:rsid w:val="000D01B2"/>
    <w:rsid w:val="000D048E"/>
    <w:rsid w:val="000D382E"/>
    <w:rsid w:val="000D60A4"/>
    <w:rsid w:val="000D6532"/>
    <w:rsid w:val="000D71CB"/>
    <w:rsid w:val="000D79FE"/>
    <w:rsid w:val="000E1C24"/>
    <w:rsid w:val="000E260D"/>
    <w:rsid w:val="000E65F3"/>
    <w:rsid w:val="000F066B"/>
    <w:rsid w:val="000F296C"/>
    <w:rsid w:val="000F5B38"/>
    <w:rsid w:val="0010108D"/>
    <w:rsid w:val="0010172A"/>
    <w:rsid w:val="0010240E"/>
    <w:rsid w:val="00104151"/>
    <w:rsid w:val="001049C6"/>
    <w:rsid w:val="00112487"/>
    <w:rsid w:val="001124BF"/>
    <w:rsid w:val="00112547"/>
    <w:rsid w:val="00112828"/>
    <w:rsid w:val="00114006"/>
    <w:rsid w:val="00116B42"/>
    <w:rsid w:val="00125869"/>
    <w:rsid w:val="00136428"/>
    <w:rsid w:val="001364EF"/>
    <w:rsid w:val="00142FCD"/>
    <w:rsid w:val="00153900"/>
    <w:rsid w:val="00153F82"/>
    <w:rsid w:val="00154695"/>
    <w:rsid w:val="00156032"/>
    <w:rsid w:val="00165AC1"/>
    <w:rsid w:val="00165F4A"/>
    <w:rsid w:val="00172919"/>
    <w:rsid w:val="00177917"/>
    <w:rsid w:val="00183621"/>
    <w:rsid w:val="00185CBC"/>
    <w:rsid w:val="00191741"/>
    <w:rsid w:val="00194C66"/>
    <w:rsid w:val="00195265"/>
    <w:rsid w:val="001953D1"/>
    <w:rsid w:val="001A5EEE"/>
    <w:rsid w:val="001B0982"/>
    <w:rsid w:val="001B0AFB"/>
    <w:rsid w:val="001B1921"/>
    <w:rsid w:val="001B461C"/>
    <w:rsid w:val="001C04FF"/>
    <w:rsid w:val="001C332D"/>
    <w:rsid w:val="001C6726"/>
    <w:rsid w:val="001D51FF"/>
    <w:rsid w:val="001D634E"/>
    <w:rsid w:val="001D6833"/>
    <w:rsid w:val="001E316B"/>
    <w:rsid w:val="001E5A5F"/>
    <w:rsid w:val="001F3226"/>
    <w:rsid w:val="001F583A"/>
    <w:rsid w:val="001F665F"/>
    <w:rsid w:val="001F7F37"/>
    <w:rsid w:val="00200074"/>
    <w:rsid w:val="002069C0"/>
    <w:rsid w:val="00211D42"/>
    <w:rsid w:val="00211F5D"/>
    <w:rsid w:val="00214E8D"/>
    <w:rsid w:val="00216010"/>
    <w:rsid w:val="002207CC"/>
    <w:rsid w:val="0022104A"/>
    <w:rsid w:val="002253F8"/>
    <w:rsid w:val="00225D43"/>
    <w:rsid w:val="00226272"/>
    <w:rsid w:val="00230205"/>
    <w:rsid w:val="002315D4"/>
    <w:rsid w:val="00234E84"/>
    <w:rsid w:val="002432F2"/>
    <w:rsid w:val="0024515C"/>
    <w:rsid w:val="00246053"/>
    <w:rsid w:val="0024711A"/>
    <w:rsid w:val="002472AE"/>
    <w:rsid w:val="00247609"/>
    <w:rsid w:val="00247814"/>
    <w:rsid w:val="00250A7A"/>
    <w:rsid w:val="00257009"/>
    <w:rsid w:val="00257523"/>
    <w:rsid w:val="00261949"/>
    <w:rsid w:val="00261A96"/>
    <w:rsid w:val="00267172"/>
    <w:rsid w:val="00270379"/>
    <w:rsid w:val="00273232"/>
    <w:rsid w:val="00284B29"/>
    <w:rsid w:val="002878F2"/>
    <w:rsid w:val="002910C0"/>
    <w:rsid w:val="0029512D"/>
    <w:rsid w:val="0029781B"/>
    <w:rsid w:val="002A6978"/>
    <w:rsid w:val="002A6A22"/>
    <w:rsid w:val="002B30DC"/>
    <w:rsid w:val="002B66B5"/>
    <w:rsid w:val="002B70CC"/>
    <w:rsid w:val="002C3678"/>
    <w:rsid w:val="002D33F3"/>
    <w:rsid w:val="002E0F8C"/>
    <w:rsid w:val="002E5CCC"/>
    <w:rsid w:val="002E5E4B"/>
    <w:rsid w:val="002F4EFF"/>
    <w:rsid w:val="002F51E7"/>
    <w:rsid w:val="002F7422"/>
    <w:rsid w:val="002F7D53"/>
    <w:rsid w:val="003006A0"/>
    <w:rsid w:val="00303D05"/>
    <w:rsid w:val="00304433"/>
    <w:rsid w:val="0030616C"/>
    <w:rsid w:val="003126B1"/>
    <w:rsid w:val="0031297B"/>
    <w:rsid w:val="00316E97"/>
    <w:rsid w:val="003173C4"/>
    <w:rsid w:val="00320CD1"/>
    <w:rsid w:val="00321940"/>
    <w:rsid w:val="003220E1"/>
    <w:rsid w:val="0032231C"/>
    <w:rsid w:val="003231A7"/>
    <w:rsid w:val="00324A19"/>
    <w:rsid w:val="00326493"/>
    <w:rsid w:val="003349F9"/>
    <w:rsid w:val="00336877"/>
    <w:rsid w:val="00340530"/>
    <w:rsid w:val="00343D09"/>
    <w:rsid w:val="00345DD7"/>
    <w:rsid w:val="003549BD"/>
    <w:rsid w:val="00354CCC"/>
    <w:rsid w:val="00356467"/>
    <w:rsid w:val="003567C1"/>
    <w:rsid w:val="00361904"/>
    <w:rsid w:val="00361FE3"/>
    <w:rsid w:val="003705CD"/>
    <w:rsid w:val="0037179A"/>
    <w:rsid w:val="003812EE"/>
    <w:rsid w:val="003821F4"/>
    <w:rsid w:val="003854B9"/>
    <w:rsid w:val="00385CAA"/>
    <w:rsid w:val="00386194"/>
    <w:rsid w:val="00386962"/>
    <w:rsid w:val="00386AFC"/>
    <w:rsid w:val="00387C21"/>
    <w:rsid w:val="003948C7"/>
    <w:rsid w:val="00395AE1"/>
    <w:rsid w:val="00395E0D"/>
    <w:rsid w:val="0039683F"/>
    <w:rsid w:val="003A6BE6"/>
    <w:rsid w:val="003B609D"/>
    <w:rsid w:val="003B612F"/>
    <w:rsid w:val="003B6953"/>
    <w:rsid w:val="003C14C7"/>
    <w:rsid w:val="003C19CE"/>
    <w:rsid w:val="003C4520"/>
    <w:rsid w:val="003C7410"/>
    <w:rsid w:val="003D1837"/>
    <w:rsid w:val="003D3A1A"/>
    <w:rsid w:val="003D6867"/>
    <w:rsid w:val="003D73FB"/>
    <w:rsid w:val="003D7981"/>
    <w:rsid w:val="003E468C"/>
    <w:rsid w:val="003F0AE1"/>
    <w:rsid w:val="003F1BFE"/>
    <w:rsid w:val="003F3F26"/>
    <w:rsid w:val="004133D4"/>
    <w:rsid w:val="00417165"/>
    <w:rsid w:val="004172A3"/>
    <w:rsid w:val="0041754D"/>
    <w:rsid w:val="00417A12"/>
    <w:rsid w:val="00423170"/>
    <w:rsid w:val="00423CF3"/>
    <w:rsid w:val="00430CE7"/>
    <w:rsid w:val="004331B3"/>
    <w:rsid w:val="00433754"/>
    <w:rsid w:val="00434A9D"/>
    <w:rsid w:val="00434D9A"/>
    <w:rsid w:val="0044190E"/>
    <w:rsid w:val="00450B4D"/>
    <w:rsid w:val="004532B3"/>
    <w:rsid w:val="0045332A"/>
    <w:rsid w:val="004563B3"/>
    <w:rsid w:val="004617B2"/>
    <w:rsid w:val="00470A49"/>
    <w:rsid w:val="0047480A"/>
    <w:rsid w:val="00483723"/>
    <w:rsid w:val="00483CE8"/>
    <w:rsid w:val="00484287"/>
    <w:rsid w:val="00484761"/>
    <w:rsid w:val="00487858"/>
    <w:rsid w:val="00490233"/>
    <w:rsid w:val="004931B8"/>
    <w:rsid w:val="004962D7"/>
    <w:rsid w:val="00496F7D"/>
    <w:rsid w:val="00497F70"/>
    <w:rsid w:val="004A0796"/>
    <w:rsid w:val="004A16A3"/>
    <w:rsid w:val="004A416B"/>
    <w:rsid w:val="004B044F"/>
    <w:rsid w:val="004B3555"/>
    <w:rsid w:val="004C1132"/>
    <w:rsid w:val="004C20AA"/>
    <w:rsid w:val="004C214E"/>
    <w:rsid w:val="004C382E"/>
    <w:rsid w:val="004C4D02"/>
    <w:rsid w:val="004D4150"/>
    <w:rsid w:val="004D7B0B"/>
    <w:rsid w:val="004E3252"/>
    <w:rsid w:val="004F52BB"/>
    <w:rsid w:val="00507055"/>
    <w:rsid w:val="00514B4E"/>
    <w:rsid w:val="0052645D"/>
    <w:rsid w:val="00530E7F"/>
    <w:rsid w:val="00541787"/>
    <w:rsid w:val="00541925"/>
    <w:rsid w:val="00550E1A"/>
    <w:rsid w:val="00551668"/>
    <w:rsid w:val="00553BBE"/>
    <w:rsid w:val="00556BEB"/>
    <w:rsid w:val="005600C5"/>
    <w:rsid w:val="005651D4"/>
    <w:rsid w:val="005677FF"/>
    <w:rsid w:val="00570264"/>
    <w:rsid w:val="00580A53"/>
    <w:rsid w:val="005833E9"/>
    <w:rsid w:val="005837A4"/>
    <w:rsid w:val="00583DC8"/>
    <w:rsid w:val="00584AE9"/>
    <w:rsid w:val="00585C26"/>
    <w:rsid w:val="005863DF"/>
    <w:rsid w:val="0059005C"/>
    <w:rsid w:val="005910C8"/>
    <w:rsid w:val="0059268B"/>
    <w:rsid w:val="00596140"/>
    <w:rsid w:val="00596817"/>
    <w:rsid w:val="00597E77"/>
    <w:rsid w:val="005A2D78"/>
    <w:rsid w:val="005A4248"/>
    <w:rsid w:val="005A4A86"/>
    <w:rsid w:val="005B3F0D"/>
    <w:rsid w:val="005B5400"/>
    <w:rsid w:val="005B57CA"/>
    <w:rsid w:val="005C1703"/>
    <w:rsid w:val="005C2065"/>
    <w:rsid w:val="005D04DD"/>
    <w:rsid w:val="005D48DD"/>
    <w:rsid w:val="005D5E5A"/>
    <w:rsid w:val="005E0894"/>
    <w:rsid w:val="005E2110"/>
    <w:rsid w:val="005F29C0"/>
    <w:rsid w:val="006037BE"/>
    <w:rsid w:val="006044E7"/>
    <w:rsid w:val="00606A0F"/>
    <w:rsid w:val="00614AD9"/>
    <w:rsid w:val="00615E56"/>
    <w:rsid w:val="00617E63"/>
    <w:rsid w:val="00623FBE"/>
    <w:rsid w:val="006244A2"/>
    <w:rsid w:val="0062618E"/>
    <w:rsid w:val="0062719B"/>
    <w:rsid w:val="00632611"/>
    <w:rsid w:val="0063435E"/>
    <w:rsid w:val="00636E1E"/>
    <w:rsid w:val="00640A98"/>
    <w:rsid w:val="00653D48"/>
    <w:rsid w:val="00661E6E"/>
    <w:rsid w:val="00662BA3"/>
    <w:rsid w:val="006650BB"/>
    <w:rsid w:val="00665167"/>
    <w:rsid w:val="00666C7E"/>
    <w:rsid w:val="00670618"/>
    <w:rsid w:val="00670860"/>
    <w:rsid w:val="0067613C"/>
    <w:rsid w:val="0067656C"/>
    <w:rsid w:val="006874AA"/>
    <w:rsid w:val="00690D88"/>
    <w:rsid w:val="00693902"/>
    <w:rsid w:val="00693B8F"/>
    <w:rsid w:val="00696034"/>
    <w:rsid w:val="00697729"/>
    <w:rsid w:val="006A11BF"/>
    <w:rsid w:val="006A18FE"/>
    <w:rsid w:val="006A6D8C"/>
    <w:rsid w:val="006A7939"/>
    <w:rsid w:val="006B1984"/>
    <w:rsid w:val="006B1C4F"/>
    <w:rsid w:val="006B4188"/>
    <w:rsid w:val="006B5859"/>
    <w:rsid w:val="006C0B14"/>
    <w:rsid w:val="006C42DE"/>
    <w:rsid w:val="006C481F"/>
    <w:rsid w:val="006D397C"/>
    <w:rsid w:val="006E6D89"/>
    <w:rsid w:val="006E7896"/>
    <w:rsid w:val="006F1148"/>
    <w:rsid w:val="00701BA3"/>
    <w:rsid w:val="00702408"/>
    <w:rsid w:val="007024F8"/>
    <w:rsid w:val="007039E6"/>
    <w:rsid w:val="00713660"/>
    <w:rsid w:val="007163B4"/>
    <w:rsid w:val="0072596A"/>
    <w:rsid w:val="0072646C"/>
    <w:rsid w:val="00726ECA"/>
    <w:rsid w:val="0072759E"/>
    <w:rsid w:val="00731BF1"/>
    <w:rsid w:val="00731C25"/>
    <w:rsid w:val="0073418D"/>
    <w:rsid w:val="00735364"/>
    <w:rsid w:val="00736D47"/>
    <w:rsid w:val="00737179"/>
    <w:rsid w:val="00741FD8"/>
    <w:rsid w:val="00743580"/>
    <w:rsid w:val="007458B3"/>
    <w:rsid w:val="00745CFD"/>
    <w:rsid w:val="00750253"/>
    <w:rsid w:val="007509FE"/>
    <w:rsid w:val="0075222D"/>
    <w:rsid w:val="00753AD8"/>
    <w:rsid w:val="007541B0"/>
    <w:rsid w:val="007564A7"/>
    <w:rsid w:val="00756918"/>
    <w:rsid w:val="00756DDB"/>
    <w:rsid w:val="0076099C"/>
    <w:rsid w:val="00770D89"/>
    <w:rsid w:val="0077351E"/>
    <w:rsid w:val="00782923"/>
    <w:rsid w:val="0078541C"/>
    <w:rsid w:val="00786388"/>
    <w:rsid w:val="00787663"/>
    <w:rsid w:val="00790D0A"/>
    <w:rsid w:val="00791772"/>
    <w:rsid w:val="0079588F"/>
    <w:rsid w:val="007961BA"/>
    <w:rsid w:val="007A440E"/>
    <w:rsid w:val="007A4F76"/>
    <w:rsid w:val="007B56A9"/>
    <w:rsid w:val="007C3DFA"/>
    <w:rsid w:val="007C76E6"/>
    <w:rsid w:val="007D01C4"/>
    <w:rsid w:val="007D298D"/>
    <w:rsid w:val="007D3CEA"/>
    <w:rsid w:val="007D56BC"/>
    <w:rsid w:val="007D66CA"/>
    <w:rsid w:val="007E5F35"/>
    <w:rsid w:val="007E6841"/>
    <w:rsid w:val="007F2534"/>
    <w:rsid w:val="007F7861"/>
    <w:rsid w:val="008021AD"/>
    <w:rsid w:val="00803A96"/>
    <w:rsid w:val="00803DF2"/>
    <w:rsid w:val="008073E0"/>
    <w:rsid w:val="00810D9D"/>
    <w:rsid w:val="00812DA0"/>
    <w:rsid w:val="00820415"/>
    <w:rsid w:val="008249B1"/>
    <w:rsid w:val="008319D1"/>
    <w:rsid w:val="00831BBD"/>
    <w:rsid w:val="00831F4B"/>
    <w:rsid w:val="00834E2C"/>
    <w:rsid w:val="008351D0"/>
    <w:rsid w:val="0083590A"/>
    <w:rsid w:val="0084263A"/>
    <w:rsid w:val="00847504"/>
    <w:rsid w:val="00850F25"/>
    <w:rsid w:val="00853578"/>
    <w:rsid w:val="0085412C"/>
    <w:rsid w:val="00873C4A"/>
    <w:rsid w:val="00874BD7"/>
    <w:rsid w:val="0087567E"/>
    <w:rsid w:val="00877C18"/>
    <w:rsid w:val="008800BB"/>
    <w:rsid w:val="0088493E"/>
    <w:rsid w:val="008864DC"/>
    <w:rsid w:val="0089042A"/>
    <w:rsid w:val="00890A6C"/>
    <w:rsid w:val="0089183A"/>
    <w:rsid w:val="008A64B8"/>
    <w:rsid w:val="008B0126"/>
    <w:rsid w:val="008B04AF"/>
    <w:rsid w:val="008B1A9F"/>
    <w:rsid w:val="008B33C1"/>
    <w:rsid w:val="008B75BF"/>
    <w:rsid w:val="008C35A9"/>
    <w:rsid w:val="008C3910"/>
    <w:rsid w:val="008C4C1F"/>
    <w:rsid w:val="008C5119"/>
    <w:rsid w:val="008C541C"/>
    <w:rsid w:val="008C5F8F"/>
    <w:rsid w:val="008D2F6B"/>
    <w:rsid w:val="008D37FF"/>
    <w:rsid w:val="008D65DA"/>
    <w:rsid w:val="008D6C64"/>
    <w:rsid w:val="008D701F"/>
    <w:rsid w:val="008E16EC"/>
    <w:rsid w:val="008E19AC"/>
    <w:rsid w:val="008E6E55"/>
    <w:rsid w:val="00900798"/>
    <w:rsid w:val="00902C55"/>
    <w:rsid w:val="00905E77"/>
    <w:rsid w:val="009061A9"/>
    <w:rsid w:val="00917315"/>
    <w:rsid w:val="00920B28"/>
    <w:rsid w:val="00926BD4"/>
    <w:rsid w:val="0092760D"/>
    <w:rsid w:val="0093026B"/>
    <w:rsid w:val="0093788C"/>
    <w:rsid w:val="00940BA0"/>
    <w:rsid w:val="00943F35"/>
    <w:rsid w:val="00944F0D"/>
    <w:rsid w:val="0094515F"/>
    <w:rsid w:val="00947B57"/>
    <w:rsid w:val="0095374D"/>
    <w:rsid w:val="009548DF"/>
    <w:rsid w:val="00954D13"/>
    <w:rsid w:val="00962644"/>
    <w:rsid w:val="00963B44"/>
    <w:rsid w:val="009648F2"/>
    <w:rsid w:val="00965C73"/>
    <w:rsid w:val="00971E6F"/>
    <w:rsid w:val="00973D2E"/>
    <w:rsid w:val="0097498F"/>
    <w:rsid w:val="0098031C"/>
    <w:rsid w:val="0098123F"/>
    <w:rsid w:val="00981562"/>
    <w:rsid w:val="0098623F"/>
    <w:rsid w:val="009910B4"/>
    <w:rsid w:val="00992634"/>
    <w:rsid w:val="009958A7"/>
    <w:rsid w:val="009A1645"/>
    <w:rsid w:val="009B33E1"/>
    <w:rsid w:val="009C0776"/>
    <w:rsid w:val="009C1823"/>
    <w:rsid w:val="009C550B"/>
    <w:rsid w:val="009C5994"/>
    <w:rsid w:val="009C60C3"/>
    <w:rsid w:val="009D1F41"/>
    <w:rsid w:val="009D1F94"/>
    <w:rsid w:val="009D2D82"/>
    <w:rsid w:val="009D585E"/>
    <w:rsid w:val="009E182F"/>
    <w:rsid w:val="009E274E"/>
    <w:rsid w:val="009E3AAC"/>
    <w:rsid w:val="009E41D1"/>
    <w:rsid w:val="009E6D7B"/>
    <w:rsid w:val="009F7B78"/>
    <w:rsid w:val="00A016B6"/>
    <w:rsid w:val="00A070E2"/>
    <w:rsid w:val="00A12566"/>
    <w:rsid w:val="00A12EAB"/>
    <w:rsid w:val="00A14684"/>
    <w:rsid w:val="00A1658F"/>
    <w:rsid w:val="00A17457"/>
    <w:rsid w:val="00A227A0"/>
    <w:rsid w:val="00A25D9F"/>
    <w:rsid w:val="00A27EFC"/>
    <w:rsid w:val="00A36F97"/>
    <w:rsid w:val="00A40CE8"/>
    <w:rsid w:val="00A41B55"/>
    <w:rsid w:val="00A45CBF"/>
    <w:rsid w:val="00A473BD"/>
    <w:rsid w:val="00A521F3"/>
    <w:rsid w:val="00A6003E"/>
    <w:rsid w:val="00A65D23"/>
    <w:rsid w:val="00A71F0F"/>
    <w:rsid w:val="00A77EA4"/>
    <w:rsid w:val="00A801CC"/>
    <w:rsid w:val="00A82DDD"/>
    <w:rsid w:val="00A868BB"/>
    <w:rsid w:val="00A9054D"/>
    <w:rsid w:val="00A91862"/>
    <w:rsid w:val="00A93A44"/>
    <w:rsid w:val="00AA0C0A"/>
    <w:rsid w:val="00AA1A8E"/>
    <w:rsid w:val="00AA7011"/>
    <w:rsid w:val="00AA75BA"/>
    <w:rsid w:val="00AB0866"/>
    <w:rsid w:val="00AB7755"/>
    <w:rsid w:val="00AC0D08"/>
    <w:rsid w:val="00AC0DF5"/>
    <w:rsid w:val="00AC4BDB"/>
    <w:rsid w:val="00AC5793"/>
    <w:rsid w:val="00AD0317"/>
    <w:rsid w:val="00AD7874"/>
    <w:rsid w:val="00AE04BB"/>
    <w:rsid w:val="00AE2FD4"/>
    <w:rsid w:val="00AE6DBC"/>
    <w:rsid w:val="00AF5B15"/>
    <w:rsid w:val="00AF7822"/>
    <w:rsid w:val="00B004F3"/>
    <w:rsid w:val="00B00980"/>
    <w:rsid w:val="00B021C8"/>
    <w:rsid w:val="00B03D32"/>
    <w:rsid w:val="00B04972"/>
    <w:rsid w:val="00B04FAD"/>
    <w:rsid w:val="00B14306"/>
    <w:rsid w:val="00B2164E"/>
    <w:rsid w:val="00B227D3"/>
    <w:rsid w:val="00B24F85"/>
    <w:rsid w:val="00B250B4"/>
    <w:rsid w:val="00B25BCA"/>
    <w:rsid w:val="00B31422"/>
    <w:rsid w:val="00B323C3"/>
    <w:rsid w:val="00B36F34"/>
    <w:rsid w:val="00B40279"/>
    <w:rsid w:val="00B4181D"/>
    <w:rsid w:val="00B425AF"/>
    <w:rsid w:val="00B433AE"/>
    <w:rsid w:val="00B502F3"/>
    <w:rsid w:val="00B50D95"/>
    <w:rsid w:val="00B51D52"/>
    <w:rsid w:val="00B5247D"/>
    <w:rsid w:val="00B532F4"/>
    <w:rsid w:val="00B5344B"/>
    <w:rsid w:val="00B54DEA"/>
    <w:rsid w:val="00B720C9"/>
    <w:rsid w:val="00B8046D"/>
    <w:rsid w:val="00B9451F"/>
    <w:rsid w:val="00B95B3C"/>
    <w:rsid w:val="00BA1C79"/>
    <w:rsid w:val="00BB0020"/>
    <w:rsid w:val="00BB11B0"/>
    <w:rsid w:val="00BB5E06"/>
    <w:rsid w:val="00BB7F21"/>
    <w:rsid w:val="00BC07E5"/>
    <w:rsid w:val="00BC2888"/>
    <w:rsid w:val="00BC2F27"/>
    <w:rsid w:val="00BC38BC"/>
    <w:rsid w:val="00BC4052"/>
    <w:rsid w:val="00BC4BC8"/>
    <w:rsid w:val="00BD184D"/>
    <w:rsid w:val="00BD2818"/>
    <w:rsid w:val="00BD62EE"/>
    <w:rsid w:val="00BE314A"/>
    <w:rsid w:val="00BF1AE9"/>
    <w:rsid w:val="00BF423D"/>
    <w:rsid w:val="00BF625B"/>
    <w:rsid w:val="00C03DF7"/>
    <w:rsid w:val="00C1079A"/>
    <w:rsid w:val="00C21E57"/>
    <w:rsid w:val="00C22622"/>
    <w:rsid w:val="00C2305B"/>
    <w:rsid w:val="00C30F9B"/>
    <w:rsid w:val="00C401B2"/>
    <w:rsid w:val="00C42B2F"/>
    <w:rsid w:val="00C46BB2"/>
    <w:rsid w:val="00C60866"/>
    <w:rsid w:val="00C62347"/>
    <w:rsid w:val="00C62666"/>
    <w:rsid w:val="00C71989"/>
    <w:rsid w:val="00C75A90"/>
    <w:rsid w:val="00C75C8E"/>
    <w:rsid w:val="00C770CB"/>
    <w:rsid w:val="00C772E0"/>
    <w:rsid w:val="00C80D20"/>
    <w:rsid w:val="00C82058"/>
    <w:rsid w:val="00C8257B"/>
    <w:rsid w:val="00C82B9E"/>
    <w:rsid w:val="00C82D19"/>
    <w:rsid w:val="00C83669"/>
    <w:rsid w:val="00C84A3E"/>
    <w:rsid w:val="00C90C99"/>
    <w:rsid w:val="00C953CC"/>
    <w:rsid w:val="00CA1C7D"/>
    <w:rsid w:val="00CA2760"/>
    <w:rsid w:val="00CA58CA"/>
    <w:rsid w:val="00CB1AF9"/>
    <w:rsid w:val="00CB37D3"/>
    <w:rsid w:val="00CB4F6E"/>
    <w:rsid w:val="00CB5AC7"/>
    <w:rsid w:val="00CB629B"/>
    <w:rsid w:val="00CC1A53"/>
    <w:rsid w:val="00CC2721"/>
    <w:rsid w:val="00CC4DBB"/>
    <w:rsid w:val="00CD2C95"/>
    <w:rsid w:val="00CD2E14"/>
    <w:rsid w:val="00CD5F0E"/>
    <w:rsid w:val="00CE0337"/>
    <w:rsid w:val="00CE1533"/>
    <w:rsid w:val="00CE1842"/>
    <w:rsid w:val="00CE25A6"/>
    <w:rsid w:val="00CE2E88"/>
    <w:rsid w:val="00CE772F"/>
    <w:rsid w:val="00CF0AAE"/>
    <w:rsid w:val="00D00DC7"/>
    <w:rsid w:val="00D02624"/>
    <w:rsid w:val="00D02A23"/>
    <w:rsid w:val="00D038CC"/>
    <w:rsid w:val="00D06414"/>
    <w:rsid w:val="00D105F1"/>
    <w:rsid w:val="00D11EE6"/>
    <w:rsid w:val="00D13400"/>
    <w:rsid w:val="00D1484A"/>
    <w:rsid w:val="00D15099"/>
    <w:rsid w:val="00D216A2"/>
    <w:rsid w:val="00D33B64"/>
    <w:rsid w:val="00D37C52"/>
    <w:rsid w:val="00D42185"/>
    <w:rsid w:val="00D454D1"/>
    <w:rsid w:val="00D50796"/>
    <w:rsid w:val="00D508A3"/>
    <w:rsid w:val="00D52845"/>
    <w:rsid w:val="00D55AF9"/>
    <w:rsid w:val="00D64F2C"/>
    <w:rsid w:val="00D652AB"/>
    <w:rsid w:val="00D65822"/>
    <w:rsid w:val="00D70393"/>
    <w:rsid w:val="00D722B1"/>
    <w:rsid w:val="00D75C40"/>
    <w:rsid w:val="00D81C38"/>
    <w:rsid w:val="00D84DF5"/>
    <w:rsid w:val="00D853E5"/>
    <w:rsid w:val="00D8736A"/>
    <w:rsid w:val="00D95A27"/>
    <w:rsid w:val="00DA079A"/>
    <w:rsid w:val="00DA2D12"/>
    <w:rsid w:val="00DA3E13"/>
    <w:rsid w:val="00DA4BB6"/>
    <w:rsid w:val="00DA6EE6"/>
    <w:rsid w:val="00DB0632"/>
    <w:rsid w:val="00DB162A"/>
    <w:rsid w:val="00DB4029"/>
    <w:rsid w:val="00DC0FDF"/>
    <w:rsid w:val="00DC1D13"/>
    <w:rsid w:val="00DC3BF8"/>
    <w:rsid w:val="00DC6C8D"/>
    <w:rsid w:val="00DC7083"/>
    <w:rsid w:val="00DD0E74"/>
    <w:rsid w:val="00DD2171"/>
    <w:rsid w:val="00DD7D0D"/>
    <w:rsid w:val="00DE63F5"/>
    <w:rsid w:val="00DF1E25"/>
    <w:rsid w:val="00DF26F8"/>
    <w:rsid w:val="00DF5361"/>
    <w:rsid w:val="00E0138B"/>
    <w:rsid w:val="00E04B08"/>
    <w:rsid w:val="00E04DFC"/>
    <w:rsid w:val="00E055CD"/>
    <w:rsid w:val="00E06C59"/>
    <w:rsid w:val="00E165D9"/>
    <w:rsid w:val="00E17295"/>
    <w:rsid w:val="00E2078D"/>
    <w:rsid w:val="00E220C8"/>
    <w:rsid w:val="00E2311B"/>
    <w:rsid w:val="00E23169"/>
    <w:rsid w:val="00E235A4"/>
    <w:rsid w:val="00E2635D"/>
    <w:rsid w:val="00E3014F"/>
    <w:rsid w:val="00E35A7F"/>
    <w:rsid w:val="00E3765C"/>
    <w:rsid w:val="00E40B50"/>
    <w:rsid w:val="00E50082"/>
    <w:rsid w:val="00E72752"/>
    <w:rsid w:val="00E8003C"/>
    <w:rsid w:val="00E81637"/>
    <w:rsid w:val="00E83B53"/>
    <w:rsid w:val="00E87CFF"/>
    <w:rsid w:val="00E927D6"/>
    <w:rsid w:val="00E92A9B"/>
    <w:rsid w:val="00E95307"/>
    <w:rsid w:val="00E95F32"/>
    <w:rsid w:val="00E97521"/>
    <w:rsid w:val="00EA06DA"/>
    <w:rsid w:val="00EA64C3"/>
    <w:rsid w:val="00EB08A8"/>
    <w:rsid w:val="00EB665A"/>
    <w:rsid w:val="00EC18BB"/>
    <w:rsid w:val="00EC4F36"/>
    <w:rsid w:val="00EC559E"/>
    <w:rsid w:val="00EC5B71"/>
    <w:rsid w:val="00EC7374"/>
    <w:rsid w:val="00ED534C"/>
    <w:rsid w:val="00ED6A03"/>
    <w:rsid w:val="00ED6EDD"/>
    <w:rsid w:val="00ED7211"/>
    <w:rsid w:val="00EE0B17"/>
    <w:rsid w:val="00EE24A1"/>
    <w:rsid w:val="00EE49C5"/>
    <w:rsid w:val="00EE55BB"/>
    <w:rsid w:val="00EE7AD2"/>
    <w:rsid w:val="00EF096F"/>
    <w:rsid w:val="00EF12C5"/>
    <w:rsid w:val="00EF1A03"/>
    <w:rsid w:val="00EF50BD"/>
    <w:rsid w:val="00F00A09"/>
    <w:rsid w:val="00F03A62"/>
    <w:rsid w:val="00F06C88"/>
    <w:rsid w:val="00F07C39"/>
    <w:rsid w:val="00F10525"/>
    <w:rsid w:val="00F109E9"/>
    <w:rsid w:val="00F22F57"/>
    <w:rsid w:val="00F25422"/>
    <w:rsid w:val="00F2655C"/>
    <w:rsid w:val="00F26DAE"/>
    <w:rsid w:val="00F27221"/>
    <w:rsid w:val="00F35AF7"/>
    <w:rsid w:val="00F404A1"/>
    <w:rsid w:val="00F42973"/>
    <w:rsid w:val="00F43191"/>
    <w:rsid w:val="00F4584A"/>
    <w:rsid w:val="00F46362"/>
    <w:rsid w:val="00F4676B"/>
    <w:rsid w:val="00F46E57"/>
    <w:rsid w:val="00F52AD1"/>
    <w:rsid w:val="00F5483F"/>
    <w:rsid w:val="00F57DEE"/>
    <w:rsid w:val="00F613B4"/>
    <w:rsid w:val="00F71E5A"/>
    <w:rsid w:val="00F72623"/>
    <w:rsid w:val="00F73828"/>
    <w:rsid w:val="00F74233"/>
    <w:rsid w:val="00F7786A"/>
    <w:rsid w:val="00F80B6C"/>
    <w:rsid w:val="00F86F62"/>
    <w:rsid w:val="00F90BA4"/>
    <w:rsid w:val="00F92C3A"/>
    <w:rsid w:val="00F94A2F"/>
    <w:rsid w:val="00FA1103"/>
    <w:rsid w:val="00FA5284"/>
    <w:rsid w:val="00FB4B22"/>
    <w:rsid w:val="00FC205B"/>
    <w:rsid w:val="00FC2825"/>
    <w:rsid w:val="00FC4E5F"/>
    <w:rsid w:val="00FC715B"/>
    <w:rsid w:val="00FD04E8"/>
    <w:rsid w:val="00FD0686"/>
    <w:rsid w:val="00FD18E3"/>
    <w:rsid w:val="00FD20D2"/>
    <w:rsid w:val="00FD5D3A"/>
    <w:rsid w:val="00FE0852"/>
    <w:rsid w:val="00FE2D67"/>
    <w:rsid w:val="00FE3AF1"/>
    <w:rsid w:val="00FF2001"/>
    <w:rsid w:val="00FF51FF"/>
    <w:rsid w:val="00FF56D2"/>
    <w:rsid w:val="00FF757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67FBCD"/>
  <w15:chartTrackingRefBased/>
  <w15:docId w15:val="{D68B239D-D8EA-41B7-85A7-AB6878513B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toc 8" w:uiPriority="39"/>
    <w:lsdException w:name="toc 9" w:uiPriority="39"/>
    <w:lsdException w:name="annotation text" w:qFormat="1"/>
    <w:lsdException w:name="caption" w:semiHidden="1" w:unhideWhenUsed="1" w:qFormat="1"/>
    <w:lsdException w:name="Title" w:qFormat="1"/>
    <w:lsdException w:name="Default Paragraph Font" w:uiPriority="1"/>
    <w:lsdException w:name="Subtitle" w:qFormat="1"/>
    <w:lsdException w:name="FollowedHyperlink" w:uiPriority="99"/>
    <w:lsdException w:name="Strong" w:qFormat="1"/>
    <w:lsdException w:name="Emphasis" w:qFormat="1"/>
    <w:lsdException w:name="Plain Text"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D56BC"/>
    <w:pPr>
      <w:spacing w:after="180"/>
    </w:pPr>
    <w:rPr>
      <w:rFonts w:eastAsiaTheme="minorEastAsia"/>
      <w:lang w:val="en-GB" w:eastAsia="en-US"/>
    </w:rPr>
  </w:style>
  <w:style w:type="paragraph" w:styleId="Heading1">
    <w:name w:val="heading 1"/>
    <w:next w:val="Normal"/>
    <w:link w:val="Heading1Char"/>
    <w:qFormat/>
    <w:rsid w:val="007D56BC"/>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Heading2">
    <w:name w:val="heading 2"/>
    <w:basedOn w:val="Heading1"/>
    <w:next w:val="Normal"/>
    <w:link w:val="Heading2Char"/>
    <w:qFormat/>
    <w:rsid w:val="007D56BC"/>
    <w:pPr>
      <w:pBdr>
        <w:top w:val="none" w:sz="0" w:space="0" w:color="auto"/>
      </w:pBdr>
      <w:spacing w:before="180"/>
      <w:outlineLvl w:val="1"/>
    </w:pPr>
    <w:rPr>
      <w:sz w:val="32"/>
    </w:rPr>
  </w:style>
  <w:style w:type="paragraph" w:styleId="Heading3">
    <w:name w:val="heading 3"/>
    <w:basedOn w:val="Heading2"/>
    <w:next w:val="Normal"/>
    <w:link w:val="Heading3Char"/>
    <w:qFormat/>
    <w:rsid w:val="007D56BC"/>
    <w:pPr>
      <w:spacing w:before="120"/>
      <w:outlineLvl w:val="2"/>
    </w:pPr>
    <w:rPr>
      <w:sz w:val="28"/>
    </w:rPr>
  </w:style>
  <w:style w:type="paragraph" w:styleId="Heading4">
    <w:name w:val="heading 4"/>
    <w:basedOn w:val="Heading3"/>
    <w:next w:val="Normal"/>
    <w:link w:val="Heading4Char"/>
    <w:qFormat/>
    <w:rsid w:val="007D56BC"/>
    <w:pPr>
      <w:ind w:left="1418" w:hanging="1418"/>
      <w:outlineLvl w:val="3"/>
    </w:pPr>
    <w:rPr>
      <w:sz w:val="24"/>
    </w:rPr>
  </w:style>
  <w:style w:type="paragraph" w:styleId="Heading5">
    <w:name w:val="heading 5"/>
    <w:basedOn w:val="Heading4"/>
    <w:next w:val="Normal"/>
    <w:link w:val="Heading5Char"/>
    <w:qFormat/>
    <w:rsid w:val="007D56BC"/>
    <w:pPr>
      <w:ind w:left="1701" w:hanging="1701"/>
      <w:outlineLvl w:val="4"/>
    </w:pPr>
    <w:rPr>
      <w:sz w:val="22"/>
    </w:rPr>
  </w:style>
  <w:style w:type="paragraph" w:styleId="Heading6">
    <w:name w:val="heading 6"/>
    <w:basedOn w:val="H6"/>
    <w:next w:val="Normal"/>
    <w:link w:val="Heading6Char"/>
    <w:qFormat/>
    <w:rsid w:val="007D56BC"/>
    <w:pPr>
      <w:outlineLvl w:val="5"/>
    </w:pPr>
  </w:style>
  <w:style w:type="paragraph" w:styleId="Heading7">
    <w:name w:val="heading 7"/>
    <w:basedOn w:val="H6"/>
    <w:next w:val="Normal"/>
    <w:link w:val="Heading7Char"/>
    <w:qFormat/>
    <w:rsid w:val="007D56BC"/>
    <w:pPr>
      <w:outlineLvl w:val="6"/>
    </w:pPr>
  </w:style>
  <w:style w:type="paragraph" w:styleId="Heading8">
    <w:name w:val="heading 8"/>
    <w:basedOn w:val="Heading1"/>
    <w:next w:val="Normal"/>
    <w:link w:val="Heading8Char"/>
    <w:qFormat/>
    <w:rsid w:val="007D56BC"/>
    <w:pPr>
      <w:ind w:left="0" w:firstLine="0"/>
      <w:outlineLvl w:val="7"/>
    </w:pPr>
  </w:style>
  <w:style w:type="paragraph" w:styleId="Heading9">
    <w:name w:val="heading 9"/>
    <w:basedOn w:val="Heading8"/>
    <w:next w:val="Normal"/>
    <w:link w:val="Heading9Char"/>
    <w:qFormat/>
    <w:rsid w:val="007D56B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Cs w:val="22"/>
      <w:lang w:val="en-US"/>
    </w:rPr>
  </w:style>
  <w:style w:type="character" w:customStyle="1" w:styleId="Heading2Char">
    <w:name w:val="Heading 2 Char"/>
    <w:link w:val="Heading2"/>
    <w:rsid w:val="007D56BC"/>
    <w:rPr>
      <w:rFonts w:ascii="Arial" w:eastAsiaTheme="minorEastAsia" w:hAnsi="Arial"/>
      <w:sz w:val="32"/>
      <w:lang w:val="en-GB" w:eastAsia="en-US"/>
    </w:rPr>
  </w:style>
  <w:style w:type="character" w:customStyle="1" w:styleId="Heading3Char">
    <w:name w:val="Heading 3 Char"/>
    <w:link w:val="Heading3"/>
    <w:rsid w:val="007D56BC"/>
    <w:rPr>
      <w:rFonts w:ascii="Arial" w:eastAsiaTheme="minorEastAsia" w:hAnsi="Arial"/>
      <w:sz w:val="28"/>
      <w:lang w:val="en-GB" w:eastAsia="en-US"/>
    </w:rPr>
  </w:style>
  <w:style w:type="paragraph" w:customStyle="1" w:styleId="B1">
    <w:name w:val="B1"/>
    <w:basedOn w:val="Normal"/>
    <w:link w:val="B1Char"/>
    <w:qFormat/>
    <w:rsid w:val="007D56BC"/>
    <w:pPr>
      <w:ind w:left="568" w:hanging="284"/>
    </w:pPr>
  </w:style>
  <w:style w:type="paragraph" w:styleId="List">
    <w:name w:val="List"/>
    <w:basedOn w:val="Normal"/>
    <w:rsid w:val="007D56BC"/>
    <w:pPr>
      <w:ind w:left="283" w:hanging="283"/>
      <w:contextualSpacing/>
    </w:pPr>
    <w:rPr>
      <w:rFonts w:eastAsia="Times New Roman"/>
    </w:rPr>
  </w:style>
  <w:style w:type="paragraph" w:styleId="Header">
    <w:name w:val="header"/>
    <w:link w:val="HeaderChar"/>
    <w:rsid w:val="007D56BC"/>
    <w:pPr>
      <w:widowControl w:val="0"/>
      <w:overflowPunct w:val="0"/>
      <w:autoSpaceDE w:val="0"/>
      <w:autoSpaceDN w:val="0"/>
      <w:adjustRightInd w:val="0"/>
      <w:textAlignment w:val="baseline"/>
    </w:pPr>
    <w:rPr>
      <w:rFonts w:ascii="Arial" w:eastAsiaTheme="minorEastAsia" w:hAnsi="Arial"/>
      <w:b/>
      <w:noProof/>
      <w:sz w:val="18"/>
      <w:lang w:val="en-GB"/>
    </w:rPr>
  </w:style>
  <w:style w:type="character" w:customStyle="1" w:styleId="HeaderChar">
    <w:name w:val="Header Char"/>
    <w:link w:val="Header"/>
    <w:rsid w:val="007D56BC"/>
    <w:rPr>
      <w:rFonts w:ascii="Arial" w:eastAsiaTheme="minorEastAsia" w:hAnsi="Arial"/>
      <w:b/>
      <w:noProof/>
      <w:sz w:val="18"/>
      <w:lang w:val="en-GB"/>
    </w:rPr>
  </w:style>
  <w:style w:type="paragraph" w:styleId="Footer">
    <w:name w:val="footer"/>
    <w:basedOn w:val="Header"/>
    <w:link w:val="FooterChar"/>
    <w:rsid w:val="007D56BC"/>
    <w:pPr>
      <w:jc w:val="center"/>
    </w:pPr>
    <w:rPr>
      <w:i/>
    </w:rPr>
  </w:style>
  <w:style w:type="character" w:customStyle="1" w:styleId="FooterChar">
    <w:name w:val="Footer Char"/>
    <w:link w:val="Footer"/>
    <w:rsid w:val="007D56BC"/>
    <w:rPr>
      <w:rFonts w:ascii="Arial" w:eastAsiaTheme="minorEastAsia" w:hAnsi="Arial"/>
      <w:b/>
      <w:i/>
      <w:noProof/>
      <w:sz w:val="18"/>
      <w:lang w:val="en-GB"/>
    </w:rPr>
  </w:style>
  <w:style w:type="paragraph" w:customStyle="1" w:styleId="CRCoverPage">
    <w:name w:val="CR Cover Page"/>
    <w:rsid w:val="007D56BC"/>
    <w:pPr>
      <w:spacing w:after="120"/>
    </w:pPr>
    <w:rPr>
      <w:rFonts w:ascii="Arial" w:eastAsia="PMingLiU" w:hAnsi="Arial"/>
      <w:lang w:val="en-GB" w:eastAsia="en-US"/>
    </w:rPr>
  </w:style>
  <w:style w:type="paragraph" w:customStyle="1" w:styleId="EW">
    <w:name w:val="EW"/>
    <w:basedOn w:val="EX"/>
    <w:rsid w:val="007D56BC"/>
    <w:pPr>
      <w:spacing w:after="0"/>
    </w:pPr>
  </w:style>
  <w:style w:type="character" w:customStyle="1" w:styleId="Heading4Char">
    <w:name w:val="Heading 4 Char"/>
    <w:basedOn w:val="DefaultParagraphFont"/>
    <w:link w:val="Heading4"/>
    <w:rsid w:val="00C42B2F"/>
    <w:rPr>
      <w:rFonts w:ascii="Arial" w:eastAsiaTheme="minorEastAsia" w:hAnsi="Arial"/>
      <w:sz w:val="24"/>
      <w:lang w:val="en-GB" w:eastAsia="en-US"/>
    </w:rPr>
  </w:style>
  <w:style w:type="paragraph" w:customStyle="1" w:styleId="NO">
    <w:name w:val="NO"/>
    <w:basedOn w:val="Normal"/>
    <w:link w:val="NOZchn"/>
    <w:qFormat/>
    <w:rsid w:val="007D56BC"/>
    <w:pPr>
      <w:keepLines/>
      <w:ind w:left="1135" w:hanging="851"/>
    </w:pPr>
  </w:style>
  <w:style w:type="character" w:customStyle="1" w:styleId="NOChar">
    <w:name w:val="NO Char"/>
    <w:qFormat/>
    <w:rsid w:val="007D56BC"/>
    <w:rPr>
      <w:rFonts w:ascii="Times New Roman" w:hAnsi="Times New Roman" w:cs="Times New Roman"/>
      <w:kern w:val="0"/>
      <w:sz w:val="20"/>
      <w:szCs w:val="20"/>
      <w:lang w:val="en-GB"/>
      <w14:ligatures w14:val="none"/>
    </w:rPr>
  </w:style>
  <w:style w:type="character" w:customStyle="1" w:styleId="NOZchn">
    <w:name w:val="NO Zchn"/>
    <w:link w:val="NO"/>
    <w:rsid w:val="007D56BC"/>
    <w:rPr>
      <w:rFonts w:eastAsiaTheme="minorEastAsia"/>
      <w:lang w:val="en-GB" w:eastAsia="en-US"/>
    </w:rPr>
  </w:style>
  <w:style w:type="character" w:customStyle="1" w:styleId="B1Char">
    <w:name w:val="B1 Char"/>
    <w:link w:val="B1"/>
    <w:qFormat/>
    <w:locked/>
    <w:rsid w:val="007D56BC"/>
    <w:rPr>
      <w:rFonts w:eastAsiaTheme="minorEastAsia"/>
      <w:lang w:val="en-GB" w:eastAsia="en-US"/>
    </w:rPr>
  </w:style>
  <w:style w:type="paragraph" w:customStyle="1" w:styleId="B2">
    <w:name w:val="B2"/>
    <w:basedOn w:val="Normal"/>
    <w:rsid w:val="007D56BC"/>
    <w:pPr>
      <w:ind w:left="851" w:hanging="284"/>
    </w:pPr>
  </w:style>
  <w:style w:type="paragraph" w:customStyle="1" w:styleId="B3">
    <w:name w:val="B3"/>
    <w:basedOn w:val="Normal"/>
    <w:rsid w:val="007D56BC"/>
    <w:pPr>
      <w:ind w:left="1135" w:hanging="284"/>
    </w:pPr>
  </w:style>
  <w:style w:type="paragraph" w:customStyle="1" w:styleId="B4">
    <w:name w:val="B4"/>
    <w:basedOn w:val="Normal"/>
    <w:rsid w:val="007D56BC"/>
    <w:pPr>
      <w:ind w:left="1418" w:hanging="284"/>
    </w:pPr>
  </w:style>
  <w:style w:type="paragraph" w:customStyle="1" w:styleId="B5">
    <w:name w:val="B5"/>
    <w:basedOn w:val="Normal"/>
    <w:rsid w:val="007D56BC"/>
    <w:pPr>
      <w:ind w:left="1702" w:hanging="284"/>
    </w:pPr>
  </w:style>
  <w:style w:type="paragraph" w:styleId="BalloonText">
    <w:name w:val="Balloon Text"/>
    <w:basedOn w:val="Normal"/>
    <w:link w:val="BalloonTextChar"/>
    <w:rsid w:val="007D56BC"/>
    <w:pPr>
      <w:spacing w:after="0"/>
    </w:pPr>
    <w:rPr>
      <w:rFonts w:ascii="Segoe UI" w:hAnsi="Segoe UI" w:cs="Segoe UI"/>
      <w:sz w:val="18"/>
      <w:szCs w:val="18"/>
    </w:rPr>
  </w:style>
  <w:style w:type="character" w:customStyle="1" w:styleId="BalloonTextChar">
    <w:name w:val="Balloon Text Char"/>
    <w:link w:val="BalloonText"/>
    <w:rsid w:val="007D56BC"/>
    <w:rPr>
      <w:rFonts w:ascii="Segoe UI" w:eastAsiaTheme="minorEastAsia" w:hAnsi="Segoe UI" w:cs="Segoe UI"/>
      <w:sz w:val="18"/>
      <w:szCs w:val="18"/>
      <w:lang w:val="en-GB" w:eastAsia="en-US"/>
    </w:rPr>
  </w:style>
  <w:style w:type="character" w:styleId="CommentReference">
    <w:name w:val="annotation reference"/>
    <w:rsid w:val="007D56BC"/>
    <w:rPr>
      <w:sz w:val="18"/>
      <w:szCs w:val="18"/>
    </w:rPr>
  </w:style>
  <w:style w:type="paragraph" w:styleId="CommentText">
    <w:name w:val="annotation text"/>
    <w:basedOn w:val="Normal"/>
    <w:link w:val="CommentTextChar"/>
    <w:qFormat/>
    <w:rsid w:val="007D56BC"/>
    <w:rPr>
      <w:rFonts w:eastAsia="Times New Roman"/>
    </w:rPr>
  </w:style>
  <w:style w:type="character" w:customStyle="1" w:styleId="CommentTextChar">
    <w:name w:val="Comment Text Char"/>
    <w:basedOn w:val="DefaultParagraphFont"/>
    <w:link w:val="CommentText"/>
    <w:qFormat/>
    <w:rsid w:val="007D56BC"/>
    <w:rPr>
      <w:rFonts w:eastAsia="Times New Roman"/>
      <w:lang w:val="en-GB" w:eastAsia="en-US"/>
    </w:rPr>
  </w:style>
  <w:style w:type="paragraph" w:styleId="CommentSubject">
    <w:name w:val="annotation subject"/>
    <w:basedOn w:val="CommentText"/>
    <w:next w:val="CommentText"/>
    <w:link w:val="CommentSubjectChar"/>
    <w:rsid w:val="007D56BC"/>
    <w:rPr>
      <w:b/>
      <w:bCs/>
    </w:rPr>
  </w:style>
  <w:style w:type="character" w:customStyle="1" w:styleId="CommentSubjectChar">
    <w:name w:val="Comment Subject Char"/>
    <w:basedOn w:val="CommentTextChar"/>
    <w:link w:val="CommentSubject"/>
    <w:rsid w:val="007D56BC"/>
    <w:rPr>
      <w:rFonts w:eastAsia="Times New Roman"/>
      <w:b/>
      <w:bCs/>
      <w:lang w:val="en-GB" w:eastAsia="en-US"/>
    </w:rPr>
  </w:style>
  <w:style w:type="paragraph" w:customStyle="1" w:styleId="EditorsNote">
    <w:name w:val="Editor's Note"/>
    <w:aliases w:val="EN"/>
    <w:basedOn w:val="NO"/>
    <w:link w:val="EditorsNoteChar"/>
    <w:qFormat/>
    <w:rsid w:val="007D56BC"/>
    <w:rPr>
      <w:color w:val="FF0000"/>
    </w:rPr>
  </w:style>
  <w:style w:type="character" w:customStyle="1" w:styleId="EditorsNoteChar">
    <w:name w:val="Editor's Note Char"/>
    <w:aliases w:val="EN Char"/>
    <w:link w:val="EditorsNote"/>
    <w:qFormat/>
    <w:rsid w:val="007D56BC"/>
    <w:rPr>
      <w:rFonts w:eastAsiaTheme="minorEastAsia"/>
      <w:color w:val="FF0000"/>
      <w:lang w:val="en-GB" w:eastAsia="en-US"/>
    </w:rPr>
  </w:style>
  <w:style w:type="paragraph" w:customStyle="1" w:styleId="EQ">
    <w:name w:val="EQ"/>
    <w:basedOn w:val="Normal"/>
    <w:next w:val="Normal"/>
    <w:rsid w:val="007D56BC"/>
    <w:pPr>
      <w:keepLines/>
      <w:tabs>
        <w:tab w:val="center" w:pos="4536"/>
        <w:tab w:val="right" w:pos="9072"/>
      </w:tabs>
    </w:pPr>
    <w:rPr>
      <w:noProof/>
    </w:rPr>
  </w:style>
  <w:style w:type="paragraph" w:customStyle="1" w:styleId="EX">
    <w:name w:val="EX"/>
    <w:basedOn w:val="Normal"/>
    <w:link w:val="EXChar"/>
    <w:qFormat/>
    <w:rsid w:val="007D56BC"/>
    <w:pPr>
      <w:keepLines/>
      <w:ind w:left="1702" w:hanging="1418"/>
    </w:pPr>
  </w:style>
  <w:style w:type="character" w:customStyle="1" w:styleId="EXChar">
    <w:name w:val="EX Char"/>
    <w:link w:val="EX"/>
    <w:rsid w:val="007D56BC"/>
    <w:rPr>
      <w:rFonts w:eastAsiaTheme="minorEastAsia"/>
      <w:lang w:val="en-GB" w:eastAsia="en-US"/>
    </w:rPr>
  </w:style>
  <w:style w:type="character" w:styleId="FollowedHyperlink">
    <w:name w:val="FollowedHyperlink"/>
    <w:uiPriority w:val="99"/>
    <w:rsid w:val="007D56BC"/>
    <w:rPr>
      <w:color w:val="954F72"/>
      <w:u w:val="single"/>
    </w:rPr>
  </w:style>
  <w:style w:type="character" w:styleId="FootnoteReference">
    <w:name w:val="footnote reference"/>
    <w:rsid w:val="007D56BC"/>
    <w:rPr>
      <w:vertAlign w:val="superscript"/>
    </w:rPr>
  </w:style>
  <w:style w:type="paragraph" w:styleId="FootnoteText">
    <w:name w:val="footnote text"/>
    <w:basedOn w:val="Normal"/>
    <w:link w:val="FootnoteTextChar"/>
    <w:rsid w:val="007D56BC"/>
    <w:rPr>
      <w:rFonts w:eastAsia="Times New Roman"/>
    </w:rPr>
  </w:style>
  <w:style w:type="character" w:customStyle="1" w:styleId="FootnoteTextChar">
    <w:name w:val="Footnote Text Char"/>
    <w:basedOn w:val="DefaultParagraphFont"/>
    <w:link w:val="FootnoteText"/>
    <w:rsid w:val="007D56BC"/>
    <w:rPr>
      <w:rFonts w:eastAsia="Times New Roman"/>
      <w:lang w:val="en-GB" w:eastAsia="en-US"/>
    </w:rPr>
  </w:style>
  <w:style w:type="paragraph" w:customStyle="1" w:styleId="FP">
    <w:name w:val="FP"/>
    <w:basedOn w:val="Normal"/>
    <w:rsid w:val="007D56BC"/>
    <w:pPr>
      <w:spacing w:after="0"/>
    </w:pPr>
  </w:style>
  <w:style w:type="paragraph" w:customStyle="1" w:styleId="Guidance">
    <w:name w:val="Guidance"/>
    <w:basedOn w:val="Normal"/>
    <w:rsid w:val="007D56BC"/>
    <w:rPr>
      <w:i/>
      <w:color w:val="0000FF"/>
    </w:rPr>
  </w:style>
  <w:style w:type="character" w:customStyle="1" w:styleId="Heading1Char">
    <w:name w:val="Heading 1 Char"/>
    <w:basedOn w:val="DefaultParagraphFont"/>
    <w:link w:val="Heading1"/>
    <w:rsid w:val="007D56BC"/>
    <w:rPr>
      <w:rFonts w:ascii="Arial" w:eastAsiaTheme="minorEastAsia" w:hAnsi="Arial"/>
      <w:sz w:val="36"/>
      <w:lang w:val="en-GB" w:eastAsia="en-US"/>
    </w:rPr>
  </w:style>
  <w:style w:type="character" w:customStyle="1" w:styleId="Heading5Char">
    <w:name w:val="Heading 5 Char"/>
    <w:basedOn w:val="DefaultParagraphFont"/>
    <w:link w:val="Heading5"/>
    <w:rsid w:val="007D56BC"/>
    <w:rPr>
      <w:rFonts w:ascii="Arial" w:eastAsiaTheme="minorEastAsia" w:hAnsi="Arial"/>
      <w:sz w:val="22"/>
      <w:lang w:val="en-GB" w:eastAsia="en-US"/>
    </w:rPr>
  </w:style>
  <w:style w:type="paragraph" w:customStyle="1" w:styleId="H6">
    <w:name w:val="H6"/>
    <w:basedOn w:val="Heading5"/>
    <w:next w:val="Normal"/>
    <w:rsid w:val="007D56BC"/>
    <w:pPr>
      <w:ind w:left="1985" w:hanging="1985"/>
      <w:outlineLvl w:val="9"/>
    </w:pPr>
    <w:rPr>
      <w:sz w:val="20"/>
    </w:rPr>
  </w:style>
  <w:style w:type="character" w:customStyle="1" w:styleId="Heading6Char">
    <w:name w:val="Heading 6 Char"/>
    <w:basedOn w:val="DefaultParagraphFont"/>
    <w:link w:val="Heading6"/>
    <w:rsid w:val="007D56BC"/>
    <w:rPr>
      <w:rFonts w:ascii="Arial" w:eastAsiaTheme="minorEastAsia" w:hAnsi="Arial"/>
      <w:lang w:val="en-GB" w:eastAsia="en-US"/>
    </w:rPr>
  </w:style>
  <w:style w:type="character" w:customStyle="1" w:styleId="Heading7Char">
    <w:name w:val="Heading 7 Char"/>
    <w:basedOn w:val="DefaultParagraphFont"/>
    <w:link w:val="Heading7"/>
    <w:rsid w:val="007D56BC"/>
    <w:rPr>
      <w:rFonts w:ascii="Arial" w:eastAsiaTheme="minorEastAsia" w:hAnsi="Arial"/>
      <w:lang w:val="en-GB" w:eastAsia="en-US"/>
    </w:rPr>
  </w:style>
  <w:style w:type="character" w:customStyle="1" w:styleId="Heading8Char">
    <w:name w:val="Heading 8 Char"/>
    <w:basedOn w:val="DefaultParagraphFont"/>
    <w:link w:val="Heading8"/>
    <w:rsid w:val="007D56BC"/>
    <w:rPr>
      <w:rFonts w:ascii="Arial" w:eastAsiaTheme="minorEastAsia" w:hAnsi="Arial"/>
      <w:sz w:val="36"/>
      <w:lang w:val="en-GB" w:eastAsia="en-US"/>
    </w:rPr>
  </w:style>
  <w:style w:type="character" w:customStyle="1" w:styleId="Heading9Char">
    <w:name w:val="Heading 9 Char"/>
    <w:basedOn w:val="DefaultParagraphFont"/>
    <w:link w:val="Heading9"/>
    <w:rsid w:val="007D56BC"/>
    <w:rPr>
      <w:rFonts w:ascii="Arial" w:eastAsiaTheme="minorEastAsia" w:hAnsi="Arial"/>
      <w:sz w:val="36"/>
      <w:lang w:val="en-GB" w:eastAsia="en-US"/>
    </w:rPr>
  </w:style>
  <w:style w:type="character" w:styleId="Hyperlink">
    <w:name w:val="Hyperlink"/>
    <w:rsid w:val="007D56BC"/>
    <w:rPr>
      <w:color w:val="0563C1"/>
      <w:u w:val="single"/>
    </w:rPr>
  </w:style>
  <w:style w:type="paragraph" w:customStyle="1" w:styleId="LD">
    <w:name w:val="LD"/>
    <w:rsid w:val="007D56BC"/>
    <w:pPr>
      <w:keepNext/>
      <w:keepLines/>
      <w:spacing w:line="180" w:lineRule="exact"/>
    </w:pPr>
    <w:rPr>
      <w:rFonts w:ascii="Courier New" w:eastAsiaTheme="minorEastAsia" w:hAnsi="Courier New"/>
      <w:noProof/>
      <w:lang w:val="en-GB" w:eastAsia="en-US"/>
    </w:rPr>
  </w:style>
  <w:style w:type="paragraph" w:styleId="ListParagraph">
    <w:name w:val="List Paragraph"/>
    <w:basedOn w:val="Normal"/>
    <w:uiPriority w:val="34"/>
    <w:qFormat/>
    <w:rsid w:val="007D56BC"/>
    <w:pPr>
      <w:ind w:left="720"/>
      <w:contextualSpacing/>
    </w:pPr>
    <w:rPr>
      <w:rFonts w:eastAsia="SimSun"/>
    </w:rPr>
  </w:style>
  <w:style w:type="paragraph" w:customStyle="1" w:styleId="NF">
    <w:name w:val="NF"/>
    <w:basedOn w:val="NO"/>
    <w:rsid w:val="007D56BC"/>
    <w:pPr>
      <w:keepNext/>
      <w:spacing w:after="0"/>
    </w:pPr>
    <w:rPr>
      <w:rFonts w:ascii="Arial" w:hAnsi="Arial"/>
      <w:sz w:val="18"/>
    </w:rPr>
  </w:style>
  <w:style w:type="paragraph" w:styleId="NormalWeb">
    <w:name w:val="Normal (Web)"/>
    <w:basedOn w:val="Normal"/>
    <w:uiPriority w:val="99"/>
    <w:unhideWhenUsed/>
    <w:rsid w:val="007D56BC"/>
    <w:pPr>
      <w:spacing w:before="100" w:beforeAutospacing="1" w:after="100" w:afterAutospacing="1"/>
    </w:pPr>
    <w:rPr>
      <w:rFonts w:ascii="SimSun" w:eastAsia="SimSun" w:hAnsi="SimSun" w:cs="SimSun"/>
      <w:sz w:val="24"/>
      <w:szCs w:val="24"/>
      <w:lang w:val="en-US" w:eastAsia="zh-CN"/>
    </w:rPr>
  </w:style>
  <w:style w:type="paragraph" w:customStyle="1" w:styleId="NW">
    <w:name w:val="NW"/>
    <w:basedOn w:val="NO"/>
    <w:rsid w:val="007D56BC"/>
    <w:pPr>
      <w:spacing w:after="0"/>
    </w:pPr>
  </w:style>
  <w:style w:type="paragraph" w:customStyle="1" w:styleId="PL">
    <w:name w:val="PL"/>
    <w:rsid w:val="007D56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styleId="PlainText">
    <w:name w:val="Plain Text"/>
    <w:basedOn w:val="Normal"/>
    <w:link w:val="PlainTextChar"/>
    <w:qFormat/>
    <w:rsid w:val="007D56BC"/>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qFormat/>
    <w:rsid w:val="007D56BC"/>
    <w:rPr>
      <w:rFonts w:ascii="Courier New" w:eastAsia="SimSun" w:hAnsi="Courier New"/>
      <w:lang w:val="nb-NO" w:eastAsia="en-GB"/>
    </w:rPr>
  </w:style>
  <w:style w:type="table" w:styleId="TableGrid">
    <w:name w:val="Table Grid"/>
    <w:basedOn w:val="TableNormal"/>
    <w:rsid w:val="007D56B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qFormat/>
    <w:rsid w:val="007D56BC"/>
    <w:pPr>
      <w:keepNext/>
      <w:keepLines/>
      <w:spacing w:after="0"/>
    </w:pPr>
    <w:rPr>
      <w:rFonts w:ascii="Arial" w:hAnsi="Arial"/>
      <w:sz w:val="18"/>
    </w:rPr>
  </w:style>
  <w:style w:type="paragraph" w:customStyle="1" w:styleId="TAC">
    <w:name w:val="TAC"/>
    <w:basedOn w:val="TAL"/>
    <w:qFormat/>
    <w:rsid w:val="007D56BC"/>
    <w:pPr>
      <w:jc w:val="center"/>
    </w:pPr>
  </w:style>
  <w:style w:type="paragraph" w:customStyle="1" w:styleId="TAH">
    <w:name w:val="TAH"/>
    <w:basedOn w:val="TAC"/>
    <w:qFormat/>
    <w:rsid w:val="007D56BC"/>
    <w:rPr>
      <w:b/>
    </w:rPr>
  </w:style>
  <w:style w:type="paragraph" w:customStyle="1" w:styleId="TH">
    <w:name w:val="TH"/>
    <w:basedOn w:val="Normal"/>
    <w:link w:val="THChar"/>
    <w:qFormat/>
    <w:rsid w:val="007D56BC"/>
    <w:pPr>
      <w:keepNext/>
      <w:keepLines/>
      <w:spacing w:before="60"/>
      <w:jc w:val="center"/>
    </w:pPr>
    <w:rPr>
      <w:rFonts w:ascii="Arial" w:hAnsi="Arial"/>
      <w:b/>
    </w:rPr>
  </w:style>
  <w:style w:type="character" w:customStyle="1" w:styleId="THChar">
    <w:name w:val="TH Char"/>
    <w:link w:val="TH"/>
    <w:qFormat/>
    <w:rsid w:val="007D56BC"/>
    <w:rPr>
      <w:rFonts w:ascii="Arial" w:eastAsiaTheme="minorEastAsia" w:hAnsi="Arial"/>
      <w:b/>
      <w:lang w:val="en-GB" w:eastAsia="en-US"/>
    </w:rPr>
  </w:style>
  <w:style w:type="paragraph" w:customStyle="1" w:styleId="TAJ">
    <w:name w:val="TAJ"/>
    <w:basedOn w:val="TH"/>
    <w:rsid w:val="007D56BC"/>
  </w:style>
  <w:style w:type="paragraph" w:customStyle="1" w:styleId="TAN">
    <w:name w:val="TAN"/>
    <w:basedOn w:val="TAL"/>
    <w:qFormat/>
    <w:rsid w:val="007D56BC"/>
    <w:pPr>
      <w:ind w:left="851" w:hanging="851"/>
    </w:pPr>
  </w:style>
  <w:style w:type="paragraph" w:customStyle="1" w:styleId="TAR">
    <w:name w:val="TAR"/>
    <w:basedOn w:val="TAL"/>
    <w:rsid w:val="007D56BC"/>
    <w:pPr>
      <w:jc w:val="right"/>
    </w:pPr>
  </w:style>
  <w:style w:type="paragraph" w:customStyle="1" w:styleId="TF">
    <w:name w:val="TF"/>
    <w:basedOn w:val="TH"/>
    <w:link w:val="TFChar"/>
    <w:qFormat/>
    <w:rsid w:val="007D56BC"/>
    <w:pPr>
      <w:keepNext w:val="0"/>
      <w:spacing w:before="0" w:after="240"/>
    </w:pPr>
  </w:style>
  <w:style w:type="character" w:customStyle="1" w:styleId="TFChar">
    <w:name w:val="TF Char"/>
    <w:link w:val="TF"/>
    <w:qFormat/>
    <w:rsid w:val="007D56BC"/>
    <w:rPr>
      <w:rFonts w:ascii="Arial" w:eastAsiaTheme="minorEastAsia" w:hAnsi="Arial"/>
      <w:b/>
      <w:lang w:val="en-GB" w:eastAsia="en-US"/>
    </w:rPr>
  </w:style>
  <w:style w:type="paragraph" w:styleId="TOC1">
    <w:name w:val="toc 1"/>
    <w:uiPriority w:val="39"/>
    <w:rsid w:val="007D56BC"/>
    <w:pPr>
      <w:keepNext/>
      <w:keepLines/>
      <w:widowControl w:val="0"/>
      <w:tabs>
        <w:tab w:val="right" w:leader="dot" w:pos="9639"/>
      </w:tabs>
      <w:spacing w:before="120"/>
      <w:ind w:left="567" w:right="425" w:hanging="567"/>
    </w:pPr>
    <w:rPr>
      <w:rFonts w:eastAsiaTheme="minorEastAsia"/>
      <w:noProof/>
      <w:sz w:val="22"/>
      <w:lang w:val="en-GB" w:eastAsia="en-US"/>
    </w:rPr>
  </w:style>
  <w:style w:type="paragraph" w:styleId="TOC2">
    <w:name w:val="toc 2"/>
    <w:basedOn w:val="TOC1"/>
    <w:uiPriority w:val="39"/>
    <w:rsid w:val="007D56BC"/>
    <w:pPr>
      <w:keepNext w:val="0"/>
      <w:spacing w:before="0"/>
      <w:ind w:left="851" w:hanging="851"/>
    </w:pPr>
    <w:rPr>
      <w:sz w:val="20"/>
    </w:rPr>
  </w:style>
  <w:style w:type="paragraph" w:styleId="TOC3">
    <w:name w:val="toc 3"/>
    <w:basedOn w:val="TOC2"/>
    <w:uiPriority w:val="39"/>
    <w:rsid w:val="007D56BC"/>
    <w:pPr>
      <w:ind w:left="1134" w:hanging="1134"/>
    </w:pPr>
  </w:style>
  <w:style w:type="paragraph" w:styleId="TOC4">
    <w:name w:val="toc 4"/>
    <w:basedOn w:val="TOC3"/>
    <w:rsid w:val="007D56BC"/>
    <w:pPr>
      <w:ind w:left="1418" w:hanging="1418"/>
    </w:pPr>
  </w:style>
  <w:style w:type="paragraph" w:styleId="TOC5">
    <w:name w:val="toc 5"/>
    <w:basedOn w:val="TOC4"/>
    <w:rsid w:val="007D56BC"/>
    <w:pPr>
      <w:ind w:left="1701" w:hanging="1701"/>
    </w:pPr>
  </w:style>
  <w:style w:type="paragraph" w:styleId="TOC6">
    <w:name w:val="toc 6"/>
    <w:basedOn w:val="TOC5"/>
    <w:next w:val="Normal"/>
    <w:rsid w:val="007D56BC"/>
    <w:pPr>
      <w:ind w:left="1985" w:hanging="1985"/>
    </w:pPr>
  </w:style>
  <w:style w:type="paragraph" w:styleId="TOC7">
    <w:name w:val="toc 7"/>
    <w:basedOn w:val="TOC6"/>
    <w:next w:val="Normal"/>
    <w:rsid w:val="007D56BC"/>
    <w:pPr>
      <w:ind w:left="2268" w:hanging="2268"/>
    </w:pPr>
  </w:style>
  <w:style w:type="paragraph" w:styleId="TOC8">
    <w:name w:val="toc 8"/>
    <w:basedOn w:val="TOC1"/>
    <w:uiPriority w:val="39"/>
    <w:rsid w:val="007D56BC"/>
    <w:pPr>
      <w:spacing w:before="180"/>
      <w:ind w:left="2693" w:hanging="2693"/>
    </w:pPr>
    <w:rPr>
      <w:b/>
    </w:rPr>
  </w:style>
  <w:style w:type="paragraph" w:styleId="TOC9">
    <w:name w:val="toc 9"/>
    <w:basedOn w:val="TOC8"/>
    <w:uiPriority w:val="39"/>
    <w:rsid w:val="007D56BC"/>
    <w:pPr>
      <w:ind w:left="1418" w:hanging="1418"/>
    </w:pPr>
  </w:style>
  <w:style w:type="paragraph" w:customStyle="1" w:styleId="TT">
    <w:name w:val="TT"/>
    <w:basedOn w:val="Heading1"/>
    <w:next w:val="Normal"/>
    <w:rsid w:val="007D56BC"/>
    <w:pPr>
      <w:outlineLvl w:val="9"/>
    </w:pPr>
  </w:style>
  <w:style w:type="character" w:customStyle="1" w:styleId="ui-provider">
    <w:name w:val="ui-provider"/>
    <w:basedOn w:val="DefaultParagraphFont"/>
    <w:rsid w:val="007D56BC"/>
  </w:style>
  <w:style w:type="character" w:customStyle="1" w:styleId="UnresolvedMention1">
    <w:name w:val="Unresolved Mention1"/>
    <w:uiPriority w:val="99"/>
    <w:semiHidden/>
    <w:unhideWhenUsed/>
    <w:rsid w:val="007D56BC"/>
    <w:rPr>
      <w:color w:val="605E5C"/>
      <w:shd w:val="clear" w:color="auto" w:fill="E1DFDD"/>
    </w:rPr>
  </w:style>
  <w:style w:type="paragraph" w:customStyle="1" w:styleId="xb10">
    <w:name w:val="x_b10"/>
    <w:basedOn w:val="Normal"/>
    <w:rsid w:val="007D56BC"/>
    <w:pPr>
      <w:autoSpaceDE w:val="0"/>
      <w:autoSpaceDN w:val="0"/>
      <w:ind w:left="568" w:hanging="284"/>
    </w:pPr>
    <w:rPr>
      <w:rFonts w:eastAsia="Calibri"/>
      <w:lang w:val="en-US"/>
    </w:rPr>
  </w:style>
  <w:style w:type="paragraph" w:customStyle="1" w:styleId="ZA">
    <w:name w:val="ZA"/>
    <w:rsid w:val="007D56BC"/>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rsid w:val="007D56BC"/>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D">
    <w:name w:val="ZD"/>
    <w:rsid w:val="007D56BC"/>
    <w:pPr>
      <w:framePr w:wrap="notBeside" w:vAnchor="page" w:hAnchor="margin" w:y="15764"/>
      <w:widowControl w:val="0"/>
    </w:pPr>
    <w:rPr>
      <w:rFonts w:ascii="Arial" w:eastAsiaTheme="minorEastAsia" w:hAnsi="Arial"/>
      <w:noProof/>
      <w:sz w:val="32"/>
      <w:lang w:val="en-GB" w:eastAsia="en-US"/>
    </w:rPr>
  </w:style>
  <w:style w:type="paragraph" w:customStyle="1" w:styleId="ZG">
    <w:name w:val="ZG"/>
    <w:rsid w:val="007D56BC"/>
    <w:pPr>
      <w:framePr w:wrap="notBeside" w:vAnchor="page" w:hAnchor="margin" w:xAlign="right" w:y="6805"/>
      <w:widowControl w:val="0"/>
      <w:jc w:val="right"/>
    </w:pPr>
    <w:rPr>
      <w:rFonts w:ascii="Arial" w:eastAsiaTheme="minorEastAsia" w:hAnsi="Arial"/>
      <w:noProof/>
      <w:lang w:val="en-GB" w:eastAsia="en-US"/>
    </w:rPr>
  </w:style>
  <w:style w:type="character" w:customStyle="1" w:styleId="ZGSM">
    <w:name w:val="ZGSM"/>
    <w:rsid w:val="007D56BC"/>
  </w:style>
  <w:style w:type="paragraph" w:customStyle="1" w:styleId="ZH">
    <w:name w:val="ZH"/>
    <w:rsid w:val="007D56BC"/>
    <w:pPr>
      <w:framePr w:wrap="notBeside" w:vAnchor="page" w:hAnchor="margin" w:xAlign="center" w:y="6805"/>
      <w:widowControl w:val="0"/>
    </w:pPr>
    <w:rPr>
      <w:rFonts w:ascii="Arial" w:eastAsiaTheme="minorEastAsia" w:hAnsi="Arial"/>
      <w:noProof/>
      <w:lang w:val="en-GB" w:eastAsia="en-US"/>
    </w:rPr>
  </w:style>
  <w:style w:type="paragraph" w:customStyle="1" w:styleId="ZT">
    <w:name w:val="ZT"/>
    <w:rsid w:val="007D56BC"/>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TD">
    <w:name w:val="ZTD"/>
    <w:basedOn w:val="ZB"/>
    <w:rsid w:val="007D56BC"/>
    <w:pPr>
      <w:framePr w:hRule="auto" w:wrap="notBeside" w:y="852"/>
    </w:pPr>
    <w:rPr>
      <w:i w:val="0"/>
      <w:sz w:val="40"/>
    </w:rPr>
  </w:style>
  <w:style w:type="paragraph" w:customStyle="1" w:styleId="ZU">
    <w:name w:val="ZU"/>
    <w:rsid w:val="007D56BC"/>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ZV">
    <w:name w:val="ZV"/>
    <w:basedOn w:val="ZU"/>
    <w:rsid w:val="007D56BC"/>
    <w:pPr>
      <w:framePr w:wrap="notBeside" w:y="1616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 w:id="13504495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Microsoft_Word_97_-_2003_Document.doc"/></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BD2347-FCEC-41B6-9976-DE3FF618C3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1009</Words>
  <Characters>6362</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3GPP TSG-SA1 #42</vt:lpstr>
    </vt:vector>
  </TitlesOfParts>
  <Company>ETSI Secretariat</Company>
  <LinksUpToDate>false</LinksUpToDate>
  <CharactersWithSpaces>7357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Samsung</cp:lastModifiedBy>
  <cp:revision>3</cp:revision>
  <dcterms:created xsi:type="dcterms:W3CDTF">2025-05-09T11:19:00Z</dcterms:created>
  <dcterms:modified xsi:type="dcterms:W3CDTF">2025-05-09T11:53:00Z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