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D14E28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105421">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1C4234">
        <w:rPr>
          <w:rFonts w:ascii="Arial" w:eastAsia="MS Mincho" w:hAnsi="Arial" w:cs="Arial"/>
          <w:b/>
          <w:sz w:val="24"/>
          <w:szCs w:val="24"/>
          <w:lang w:eastAsia="ja-JP"/>
        </w:rPr>
        <w:t>3216</w:t>
      </w:r>
    </w:p>
    <w:p w14:paraId="37928451" w14:textId="1F2E7D88" w:rsidR="008D05CF" w:rsidRPr="000D6532" w:rsidRDefault="00105421"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 13 – 17 November</w:t>
      </w:r>
      <w:r w:rsidR="009309FB" w:rsidRPr="009309FB">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4B221A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05421">
        <w:rPr>
          <w:rFonts w:ascii="Arial" w:hAnsi="Arial" w:cs="Arial"/>
          <w:b/>
          <w:bCs/>
        </w:rPr>
        <w:t>Google Inc.</w:t>
      </w:r>
      <w:r w:rsidR="002E09D7">
        <w:rPr>
          <w:rFonts w:ascii="Arial" w:hAnsi="Arial" w:cs="Arial"/>
          <w:b/>
          <w:bCs/>
        </w:rPr>
        <w:t>, MediaTek</w:t>
      </w:r>
      <w:r w:rsidR="0040696A">
        <w:rPr>
          <w:rFonts w:ascii="Arial" w:hAnsi="Arial" w:cs="Arial"/>
          <w:b/>
          <w:bCs/>
        </w:rPr>
        <w:t xml:space="preserve"> Inc.</w:t>
      </w:r>
      <w:r w:rsidR="001D228E">
        <w:rPr>
          <w:rFonts w:ascii="Arial" w:hAnsi="Arial" w:cs="Arial"/>
          <w:b/>
          <w:bCs/>
        </w:rPr>
        <w:t>, Vodafone</w:t>
      </w:r>
      <w:r w:rsidR="0040696A">
        <w:rPr>
          <w:rFonts w:ascii="Arial" w:hAnsi="Arial" w:cs="Arial"/>
          <w:b/>
          <w:bCs/>
        </w:rPr>
        <w:t>, Samsung, AT&amp;</w:t>
      </w:r>
      <w:r w:rsidR="006D29E5">
        <w:rPr>
          <w:rFonts w:ascii="Arial" w:hAnsi="Arial" w:cs="Arial"/>
          <w:b/>
          <w:bCs/>
        </w:rPr>
        <w:t xml:space="preserve">T, </w:t>
      </w:r>
      <w:r w:rsidR="00F45839">
        <w:rPr>
          <w:rFonts w:ascii="Arial" w:hAnsi="Arial" w:cs="Arial"/>
          <w:b/>
          <w:bCs/>
        </w:rPr>
        <w:t>DISH Network</w:t>
      </w:r>
    </w:p>
    <w:p w14:paraId="4711311D" w14:textId="7F028D05"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105421">
        <w:rPr>
          <w:rFonts w:ascii="Arial" w:hAnsi="Arial" w:cs="Arial"/>
          <w:b/>
          <w:bCs/>
        </w:rPr>
        <w:t xml:space="preserve">Discussion on </w:t>
      </w:r>
      <w:r w:rsidR="00105421" w:rsidRPr="00105421">
        <w:rPr>
          <w:rFonts w:ascii="Arial" w:hAnsi="Arial" w:cs="Arial"/>
          <w:b/>
          <w:bCs/>
        </w:rPr>
        <w:t>the service requirement of restricting satellite access RAT type</w:t>
      </w:r>
    </w:p>
    <w:p w14:paraId="0BC8E829" w14:textId="389AD68E" w:rsidR="0009108F" w:rsidRPr="00C524DD" w:rsidRDefault="00105421"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3</w:t>
      </w:r>
    </w:p>
    <w:p w14:paraId="357F2850" w14:textId="203AAE72"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105421">
        <w:rPr>
          <w:rFonts w:ascii="Arial" w:hAnsi="Arial" w:cs="Arial"/>
          <w:b/>
          <w:bCs/>
        </w:rPr>
        <w:t>DISCUSSION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AA052D1" w14:textId="5A09EA88" w:rsidR="00367654" w:rsidRDefault="00367654" w:rsidP="00367654">
      <w:pPr>
        <w:pStyle w:val="CRCoverPage"/>
        <w:rPr>
          <w:rFonts w:ascii="Times New Roman" w:hAnsi="Times New Roman"/>
        </w:rPr>
      </w:pPr>
      <w:bookmarkStart w:id="0" w:name="_Hlk147851296"/>
      <w:r>
        <w:rPr>
          <w:rFonts w:ascii="Times New Roman" w:hAnsi="Times New Roman"/>
        </w:rPr>
        <w:t>During the CT1#143 meeting in August</w:t>
      </w:r>
      <w:r w:rsidR="00C232B6">
        <w:rPr>
          <w:rFonts w:ascii="Times New Roman" w:hAnsi="Times New Roman"/>
        </w:rPr>
        <w:t xml:space="preserve"> 2023</w:t>
      </w:r>
      <w:r>
        <w:rPr>
          <w:rFonts w:ascii="Times New Roman" w:hAnsi="Times New Roman"/>
        </w:rPr>
        <w:t xml:space="preserve">, </w:t>
      </w:r>
      <w:r w:rsidR="007807AE">
        <w:rPr>
          <w:rFonts w:ascii="Times New Roman" w:hAnsi="Times New Roman"/>
        </w:rPr>
        <w:t>a failure case scenario regarding a satellite access was discussed, whether a network can limit the use of satellite access for a UE that is not allowed to use NTN access</w:t>
      </w:r>
      <w:r w:rsidR="005411F3">
        <w:rPr>
          <w:rFonts w:ascii="Times New Roman" w:hAnsi="Times New Roman"/>
        </w:rPr>
        <w:t xml:space="preserve"> to the 5G system</w:t>
      </w:r>
      <w:r w:rsidR="007807AE">
        <w:rPr>
          <w:rFonts w:ascii="Times New Roman" w:hAnsi="Times New Roman"/>
        </w:rPr>
        <w:t xml:space="preserve"> by subscription, and how does the network deal with such a case. Since CT1 could not converge on the handling of such cases, but rather have different understandings on the service requirements, CT1 has sent a liaison statement to SA1 for seeking a guidance. This discussion paper will analyse the scenario and relevant requirements, and would like to propose an answer to the question from CT1 for the guidance.</w:t>
      </w:r>
    </w:p>
    <w:p w14:paraId="18CA666B" w14:textId="7EFC9DE5" w:rsidR="007807AE" w:rsidRDefault="007807AE" w:rsidP="00367654">
      <w:pPr>
        <w:pStyle w:val="CRCoverPage"/>
        <w:rPr>
          <w:rFonts w:ascii="Times New Roman" w:hAnsi="Times New Roman"/>
        </w:rPr>
      </w:pPr>
      <w:r>
        <w:rPr>
          <w:rFonts w:ascii="Times New Roman" w:hAnsi="Times New Roman"/>
        </w:rPr>
        <w:t xml:space="preserve">The LS from CT1 is in </w:t>
      </w:r>
      <w:r w:rsidR="00204AAD">
        <w:rPr>
          <w:rFonts w:ascii="Times New Roman" w:hAnsi="Times New Roman"/>
        </w:rPr>
        <w:t>C1-236567 (SA1 Tdoc number is not assigned yet)</w:t>
      </w:r>
      <w:r>
        <w:rPr>
          <w:rFonts w:ascii="Times New Roman" w:hAnsi="Times New Roman"/>
        </w:rPr>
        <w:t>, which contains a question for a service requirement as follows:</w:t>
      </w:r>
    </w:p>
    <w:tbl>
      <w:tblPr>
        <w:tblStyle w:val="TableGrid"/>
        <w:tblW w:w="0" w:type="auto"/>
        <w:tblLook w:val="04A0" w:firstRow="1" w:lastRow="0" w:firstColumn="1" w:lastColumn="0" w:noHBand="0" w:noVBand="1"/>
      </w:tblPr>
      <w:tblGrid>
        <w:gridCol w:w="9631"/>
      </w:tblGrid>
      <w:tr w:rsidR="007807AE" w14:paraId="3DFD8869" w14:textId="77777777" w:rsidTr="007807AE">
        <w:tc>
          <w:tcPr>
            <w:tcW w:w="9631" w:type="dxa"/>
          </w:tcPr>
          <w:p w14:paraId="6DB57829" w14:textId="77777777" w:rsidR="007807AE" w:rsidRPr="003A7E6B" w:rsidRDefault="007807AE" w:rsidP="007807AE">
            <w:pPr>
              <w:pStyle w:val="CRCoverPage"/>
              <w:rPr>
                <w:rFonts w:ascii="Times New Roman" w:hAnsi="Times New Roman"/>
                <w:noProof/>
              </w:rPr>
            </w:pPr>
            <w:r w:rsidRPr="003A7E6B">
              <w:rPr>
                <w:rFonts w:ascii="Times New Roman" w:hAnsi="Times New Roman"/>
                <w:noProof/>
              </w:rPr>
              <w:t xml:space="preserve">CT1 is progressing with the stage 3 aspects of 5GSAT_Ph2 work for Rel-18. CT1 is considering a scenario whereby an operator, who operates both satellite access and non-satellite access in a same PLMN (using same MCC/MNC), might not wish to allow the user with a UE capable of satellite access to be served via satellite cells while it is allowed to be served via non-satellite cells based on the subscription, i.e. the operator wishes to limit provision of service to a user under certain terrestrial access but not NTN access. One of the potential solutions is to reject the UE’s NAS request sent via a satellite cell with a certain cause code. </w:t>
            </w:r>
          </w:p>
          <w:p w14:paraId="65CF9CCD" w14:textId="77777777" w:rsidR="007807AE" w:rsidRPr="003A7E6B" w:rsidRDefault="007807AE" w:rsidP="007807AE">
            <w:pPr>
              <w:pStyle w:val="CRCoverPage"/>
              <w:rPr>
                <w:rFonts w:ascii="Times New Roman" w:hAnsi="Times New Roman"/>
                <w:noProof/>
              </w:rPr>
            </w:pPr>
          </w:p>
          <w:p w14:paraId="3D9FFEC4" w14:textId="1060DFB7" w:rsidR="007807AE" w:rsidRDefault="007807AE" w:rsidP="007807AE">
            <w:pPr>
              <w:pStyle w:val="CRCoverPage"/>
              <w:rPr>
                <w:rFonts w:ascii="Times New Roman" w:hAnsi="Times New Roman"/>
              </w:rPr>
            </w:pPr>
            <w:r w:rsidRPr="003A7E6B">
              <w:rPr>
                <w:rFonts w:ascii="Times New Roman" w:hAnsi="Times New Roman"/>
                <w:noProof/>
              </w:rPr>
              <w:t xml:space="preserve">Therefore, CT1 would like to ask SA1 whether, in terms of the service requirement, </w:t>
            </w:r>
            <w:r w:rsidRPr="00F65214">
              <w:rPr>
                <w:rFonts w:ascii="Times New Roman" w:hAnsi="Times New Roman"/>
                <w:b/>
                <w:noProof/>
              </w:rPr>
              <w:t>a network operator should be able to restrict the usage of satellite access in a network (in the PLMN) when the user is not allowed to use the satellite access by subscription</w:t>
            </w:r>
            <w:r w:rsidRPr="003A7E6B">
              <w:rPr>
                <w:rFonts w:ascii="Times New Roman" w:hAnsi="Times New Roman"/>
                <w:noProof/>
              </w:rPr>
              <w:t>.</w:t>
            </w:r>
          </w:p>
        </w:tc>
      </w:tr>
      <w:bookmarkEnd w:id="0"/>
    </w:tbl>
    <w:p w14:paraId="1F26E366" w14:textId="77777777" w:rsidR="003A7E6B" w:rsidRDefault="003A7E6B" w:rsidP="003A7E6B">
      <w:pPr>
        <w:pStyle w:val="CRCoverPage"/>
        <w:rPr>
          <w:rFonts w:ascii="Times New Roman" w:hAnsi="Times New Roman"/>
          <w:noProof/>
        </w:rPr>
      </w:pPr>
    </w:p>
    <w:p w14:paraId="6BC49DFD" w14:textId="7145D5C5" w:rsidR="0009108F" w:rsidRPr="008A5E86" w:rsidRDefault="0009108F" w:rsidP="003A7E6B">
      <w:pPr>
        <w:pStyle w:val="CRCoverPage"/>
        <w:rPr>
          <w:b/>
          <w:noProof/>
          <w:lang w:val="en-US"/>
        </w:rPr>
      </w:pPr>
      <w:r w:rsidRPr="008A5E86">
        <w:rPr>
          <w:b/>
          <w:noProof/>
          <w:lang w:val="en-US"/>
        </w:rPr>
        <w:t xml:space="preserve">2. </w:t>
      </w:r>
      <w:r w:rsidR="00105421">
        <w:rPr>
          <w:b/>
          <w:noProof/>
          <w:lang w:val="en-US"/>
        </w:rPr>
        <w:t>Discussion</w:t>
      </w:r>
    </w:p>
    <w:p w14:paraId="7243BAE0" w14:textId="77777777" w:rsidR="00571CA6" w:rsidRDefault="003A7E6B" w:rsidP="00571CA6">
      <w:pPr>
        <w:pStyle w:val="CRCoverPage"/>
        <w:rPr>
          <w:b/>
          <w:noProof/>
        </w:rPr>
      </w:pPr>
      <w:r>
        <w:rPr>
          <w:b/>
          <w:noProof/>
        </w:rPr>
        <w:t>2.1. Use case scenario from the LS</w:t>
      </w:r>
    </w:p>
    <w:p w14:paraId="52A67583" w14:textId="2B652514" w:rsidR="00583F7C" w:rsidRDefault="00571CA6" w:rsidP="00571CA6">
      <w:pPr>
        <w:pStyle w:val="CRCoverPage"/>
        <w:jc w:val="center"/>
      </w:pPr>
      <w:r>
        <w:object w:dxaOrig="9467" w:dyaOrig="7186" w14:anchorId="13D13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240.2pt" o:ole="">
            <v:imagedata r:id="rId9" o:title=""/>
          </v:shape>
          <o:OLEObject Type="Embed" ProgID="Visio.Drawing.15" ShapeID="_x0000_i1025" DrawAspect="Content" ObjectID="_1760584254" r:id="rId10"/>
        </w:object>
      </w:r>
    </w:p>
    <w:p w14:paraId="593C757F" w14:textId="2070E5C3" w:rsidR="00F65214" w:rsidRDefault="00F65214" w:rsidP="00F65214">
      <w:pPr>
        <w:pStyle w:val="CRCoverPage"/>
        <w:jc w:val="center"/>
      </w:pPr>
      <w:r>
        <w:t xml:space="preserve">Figure 1. </w:t>
      </w:r>
      <w:r w:rsidR="00571CA6">
        <w:t xml:space="preserve">A </w:t>
      </w:r>
      <w:r>
        <w:t>problem scenario in the LS from CT1</w:t>
      </w:r>
    </w:p>
    <w:p w14:paraId="120E7C90" w14:textId="3199103D" w:rsidR="00F65214" w:rsidRDefault="00F65214" w:rsidP="0009108F">
      <w:pPr>
        <w:pStyle w:val="CRCoverPage"/>
        <w:rPr>
          <w:rFonts w:ascii="Times New Roman" w:hAnsi="Times New Roman"/>
        </w:rPr>
      </w:pPr>
      <w:r>
        <w:rPr>
          <w:rFonts w:ascii="Times New Roman" w:hAnsi="Times New Roman"/>
        </w:rPr>
        <w:lastRenderedPageBreak/>
        <w:t>We would like to show the problem scenario more in detail to figure out what kind of clarification is needed. Note that the analysis is based on the discussion paper submitted to CT1#143 meeting, which is in C1-235543.</w:t>
      </w:r>
    </w:p>
    <w:p w14:paraId="5810B965" w14:textId="6183318C" w:rsidR="00F65214" w:rsidRDefault="00F65214" w:rsidP="0009108F">
      <w:pPr>
        <w:pStyle w:val="CRCoverPage"/>
        <w:rPr>
          <w:rFonts w:ascii="Times New Roman" w:hAnsi="Times New Roman"/>
        </w:rPr>
      </w:pPr>
      <w:r>
        <w:rPr>
          <w:rFonts w:ascii="Times New Roman" w:hAnsi="Times New Roman"/>
        </w:rPr>
        <w:t>There are a few pre-conditions: The UE is capable of using satellite access</w:t>
      </w:r>
      <w:r w:rsidR="005411F3">
        <w:rPr>
          <w:rFonts w:ascii="Times New Roman" w:hAnsi="Times New Roman"/>
        </w:rPr>
        <w:t xml:space="preserve"> or NTN access</w:t>
      </w:r>
      <w:r>
        <w:rPr>
          <w:rFonts w:ascii="Times New Roman" w:hAnsi="Times New Roman"/>
        </w:rPr>
        <w:t xml:space="preserve"> (i.e. the UE supports a communication with a satellite in terms of both software and hardware). </w:t>
      </w:r>
      <w:r w:rsidR="00885F9E">
        <w:rPr>
          <w:rFonts w:ascii="Times New Roman" w:hAnsi="Times New Roman"/>
        </w:rPr>
        <w:t>In addition,</w:t>
      </w:r>
      <w:r>
        <w:rPr>
          <w:rFonts w:ascii="Times New Roman" w:hAnsi="Times New Roman"/>
        </w:rPr>
        <w:t xml:space="preserve"> there is an operator who operates both satellite access (i.e. non</w:t>
      </w:r>
      <w:r w:rsidR="005411F3">
        <w:rPr>
          <w:rFonts w:ascii="Times New Roman" w:hAnsi="Times New Roman"/>
        </w:rPr>
        <w:t>-</w:t>
      </w:r>
      <w:r>
        <w:rPr>
          <w:rFonts w:ascii="Times New Roman" w:hAnsi="Times New Roman"/>
        </w:rPr>
        <w:t>terrestrial network access) and non-satellite access (i.e. terrestrial network access) in a same PLMN using same MCC and MNC.</w:t>
      </w:r>
    </w:p>
    <w:p w14:paraId="401CE251" w14:textId="0B70A563" w:rsidR="008B5194" w:rsidRDefault="008B5194" w:rsidP="008B5194">
      <w:pPr>
        <w:rPr>
          <w:noProof/>
          <w:lang w:eastAsia="zh-CN"/>
        </w:rPr>
      </w:pPr>
      <w:r>
        <w:rPr>
          <w:noProof/>
          <w:lang w:eastAsia="zh-CN"/>
        </w:rPr>
        <w:t>Such a UE without proper subscription on using NTN access, might request to access a specific PLMN via satellite NG-RAN. The PLMN can be a HPLMN or a VPLMN. For the HPLMN case, it can be misuse of the user</w:t>
      </w:r>
      <w:r w:rsidR="00885F9E">
        <w:rPr>
          <w:noProof/>
          <w:lang w:eastAsia="zh-CN"/>
        </w:rPr>
        <w:t xml:space="preserve"> or the UE does not have up-to-date information on the subscription or restriction</w:t>
      </w:r>
      <w:r>
        <w:rPr>
          <w:noProof/>
          <w:lang w:eastAsia="zh-CN"/>
        </w:rPr>
        <w:t>. For the VPLMN cases, this might be a SLA issue, i.e. global coverage with roaming agreements with multiple operators, and in a specific country, the operator in that country does not allow the satellite services to the inbound roamers but only allows a roaming services via non-satellite cells or terrestrial NG-RANs.</w:t>
      </w:r>
    </w:p>
    <w:p w14:paraId="35DB7C2E" w14:textId="5BB2E0AF" w:rsidR="008B5194" w:rsidRDefault="008B5194" w:rsidP="008B5194">
      <w:pPr>
        <w:rPr>
          <w:noProof/>
          <w:lang w:eastAsia="zh-CN"/>
        </w:rPr>
      </w:pPr>
      <w:r>
        <w:rPr>
          <w:noProof/>
          <w:lang w:eastAsia="zh-CN"/>
        </w:rPr>
        <w:t>In any of the cases above, it is a feasible scenario where a UE, without proper subscription to use NTN access</w:t>
      </w:r>
      <w:r w:rsidR="005411F3">
        <w:t xml:space="preserve"> to the 5G system</w:t>
      </w:r>
      <w:r>
        <w:rPr>
          <w:noProof/>
          <w:lang w:eastAsia="zh-CN"/>
        </w:rPr>
        <w:t>, might request to attempt an access via NTN cells. It is of course up to the operator whether a separate subscription is required for using NTN access or not, but if we consider use cases and business models for NTN access</w:t>
      </w:r>
      <w:r w:rsidR="005E2B42">
        <w:rPr>
          <w:noProof/>
          <w:lang w:eastAsia="zh-CN"/>
        </w:rPr>
        <w:t xml:space="preserve"> this seems not to be a rare case implementation.</w:t>
      </w:r>
    </w:p>
    <w:p w14:paraId="1D92B78B" w14:textId="057C4C51" w:rsidR="008B5194" w:rsidRPr="005E2B42" w:rsidRDefault="005E2B42" w:rsidP="0009108F">
      <w:pPr>
        <w:pStyle w:val="CRCoverPage"/>
        <w:rPr>
          <w:rFonts w:ascii="Times New Roman" w:hAnsi="Times New Roman"/>
          <w:b/>
        </w:rPr>
      </w:pPr>
      <w:r w:rsidRPr="008C11C1">
        <w:rPr>
          <w:rFonts w:ascii="Times New Roman" w:hAnsi="Times New Roman"/>
          <w:b/>
          <w:u w:val="single"/>
        </w:rPr>
        <w:t>Observation 1.</w:t>
      </w:r>
      <w:r w:rsidRPr="005E2B42">
        <w:rPr>
          <w:rFonts w:ascii="Times New Roman" w:hAnsi="Times New Roman"/>
          <w:b/>
        </w:rPr>
        <w:t xml:space="preserve"> It is a feasible scenario where a UE</w:t>
      </w:r>
      <w:r w:rsidR="002E09D7">
        <w:rPr>
          <w:rFonts w:ascii="Times New Roman" w:hAnsi="Times New Roman"/>
          <w:b/>
        </w:rPr>
        <w:t xml:space="preserve"> is not allowed</w:t>
      </w:r>
      <w:r w:rsidRPr="005E2B42">
        <w:rPr>
          <w:rFonts w:ascii="Times New Roman" w:hAnsi="Times New Roman"/>
          <w:b/>
        </w:rPr>
        <w:t xml:space="preserve"> to use NTN access</w:t>
      </w:r>
      <w:r w:rsidR="002E09D7">
        <w:rPr>
          <w:rFonts w:ascii="Times New Roman" w:hAnsi="Times New Roman"/>
          <w:b/>
        </w:rPr>
        <w:t xml:space="preserve"> based on operator's policies or by subscription</w:t>
      </w:r>
      <w:r w:rsidRPr="005E2B42">
        <w:rPr>
          <w:rFonts w:ascii="Times New Roman" w:hAnsi="Times New Roman"/>
          <w:b/>
        </w:rPr>
        <w:t>, might request to attempt an access via NTN cells.</w:t>
      </w:r>
    </w:p>
    <w:p w14:paraId="6FAA8917" w14:textId="1F0C948C" w:rsidR="005E2B42" w:rsidRDefault="005E2B42" w:rsidP="0009108F">
      <w:pPr>
        <w:pStyle w:val="CRCoverPage"/>
        <w:rPr>
          <w:rFonts w:ascii="Times New Roman" w:hAnsi="Times New Roman"/>
        </w:rPr>
      </w:pPr>
    </w:p>
    <w:p w14:paraId="399CB1B0" w14:textId="5C00395E" w:rsidR="0092268F" w:rsidRDefault="0092268F" w:rsidP="0092268F">
      <w:pPr>
        <w:pStyle w:val="CRCoverPage"/>
        <w:rPr>
          <w:b/>
          <w:noProof/>
        </w:rPr>
      </w:pPr>
      <w:r>
        <w:rPr>
          <w:b/>
          <w:noProof/>
        </w:rPr>
        <w:t>2.2. Discussion point: restrict an access between multiple accesses</w:t>
      </w:r>
    </w:p>
    <w:p w14:paraId="62659456" w14:textId="78627AFA" w:rsidR="005E2B42" w:rsidRDefault="0092268F" w:rsidP="0009108F">
      <w:pPr>
        <w:pStyle w:val="CRCoverPage"/>
        <w:rPr>
          <w:rFonts w:ascii="Times New Roman" w:hAnsi="Times New Roman"/>
        </w:rPr>
      </w:pPr>
      <w:r>
        <w:rPr>
          <w:rFonts w:ascii="Times New Roman" w:hAnsi="Times New Roman"/>
        </w:rPr>
        <w:t>The arguing point that CT1 had discussed on is whether it is possible to restrict only a certain radio access between multiple accesses possible. In the scenario above, as well as specified in the incoming LS, a network may restrict the use of NTN access</w:t>
      </w:r>
      <w:r w:rsidR="005411F3">
        <w:rPr>
          <w:rFonts w:ascii="Times New Roman" w:hAnsi="Times New Roman"/>
        </w:rPr>
        <w:t xml:space="preserve"> to the 5G system</w:t>
      </w:r>
      <w:r>
        <w:rPr>
          <w:rFonts w:ascii="Times New Roman" w:hAnsi="Times New Roman"/>
        </w:rPr>
        <w:t xml:space="preserve"> for the UE without proper subscription, but the other access (i.e. terrestrial NG-RAN access) remains allowed to be used by the UE at the same time.</w:t>
      </w:r>
    </w:p>
    <w:p w14:paraId="6F890F94" w14:textId="51B8D61E" w:rsidR="0092268F" w:rsidRDefault="0092268F" w:rsidP="0009108F">
      <w:pPr>
        <w:pStyle w:val="CRCoverPage"/>
        <w:rPr>
          <w:rFonts w:ascii="Times New Roman" w:hAnsi="Times New Roman"/>
        </w:rPr>
      </w:pPr>
      <w:r>
        <w:rPr>
          <w:rFonts w:ascii="Times New Roman" w:hAnsi="Times New Roman"/>
        </w:rPr>
        <w:t xml:space="preserve">In the current stage 1 requirements, there is no generic requirement on the allowance/restriction on a specific access technology among multiple accesses. There is no reason to block such a configurations of radio access usage/restrictions, as it can be part of network operation or management. Such restriction might be intended for the UE’s power saving or a management of radio resources, </w:t>
      </w:r>
      <w:r w:rsidR="00A81F90">
        <w:rPr>
          <w:rFonts w:ascii="Times New Roman" w:hAnsi="Times New Roman"/>
        </w:rPr>
        <w:t>and</w:t>
      </w:r>
      <w:r>
        <w:rPr>
          <w:rFonts w:ascii="Times New Roman" w:hAnsi="Times New Roman"/>
        </w:rPr>
        <w:t xml:space="preserve"> can be used to control the usage of specific radio access technology, e.g. restrain the usage of satellite accesses when the UE is in a coverage of TN NG-RAN cells.</w:t>
      </w:r>
    </w:p>
    <w:p w14:paraId="1E05371C" w14:textId="3747B331" w:rsidR="0092268F" w:rsidRDefault="0092268F" w:rsidP="0009108F">
      <w:pPr>
        <w:pStyle w:val="CRCoverPage"/>
        <w:rPr>
          <w:rFonts w:ascii="Times New Roman" w:hAnsi="Times New Roman"/>
        </w:rPr>
      </w:pPr>
      <w:r>
        <w:rPr>
          <w:rFonts w:ascii="Times New Roman" w:hAnsi="Times New Roman"/>
        </w:rPr>
        <w:t xml:space="preserve">Although it failed to spot any similar case scenario in current stage 1 specifications, there is a stage 2 requirement regarding “restricting a specific radio access among multiple accesses” in TS 23.501, which is on </w:t>
      </w:r>
      <w:r w:rsidR="008C11C1">
        <w:rPr>
          <w:rFonts w:ascii="Times New Roman" w:hAnsi="Times New Roman"/>
        </w:rPr>
        <w:t xml:space="preserve">the </w:t>
      </w:r>
      <w:r>
        <w:rPr>
          <w:rFonts w:ascii="Times New Roman" w:hAnsi="Times New Roman"/>
        </w:rPr>
        <w:t>RAT restriction</w:t>
      </w:r>
      <w:r w:rsidR="008C11C1">
        <w:rPr>
          <w:rFonts w:ascii="Times New Roman" w:hAnsi="Times New Roman"/>
        </w:rPr>
        <w:t>.</w:t>
      </w:r>
    </w:p>
    <w:tbl>
      <w:tblPr>
        <w:tblStyle w:val="TableGrid"/>
        <w:tblW w:w="0" w:type="auto"/>
        <w:tblLook w:val="04A0" w:firstRow="1" w:lastRow="0" w:firstColumn="1" w:lastColumn="0" w:noHBand="0" w:noVBand="1"/>
      </w:tblPr>
      <w:tblGrid>
        <w:gridCol w:w="9631"/>
      </w:tblGrid>
      <w:tr w:rsidR="00FD0991" w14:paraId="40009C75" w14:textId="77777777" w:rsidTr="00FD0991">
        <w:tc>
          <w:tcPr>
            <w:tcW w:w="9631" w:type="dxa"/>
          </w:tcPr>
          <w:p w14:paraId="146CB329" w14:textId="77777777" w:rsidR="00FD0991" w:rsidRDefault="008C11C1" w:rsidP="0009108F">
            <w:pPr>
              <w:pStyle w:val="CRCoverPage"/>
              <w:rPr>
                <w:rFonts w:ascii="Times New Roman" w:hAnsi="Times New Roman"/>
              </w:rPr>
            </w:pPr>
            <w:r>
              <w:rPr>
                <w:rFonts w:ascii="Times New Roman" w:hAnsi="Times New Roman"/>
              </w:rPr>
              <w:t>Clause 5.3.4.1.1</w:t>
            </w:r>
          </w:p>
          <w:p w14:paraId="710EC8AD" w14:textId="77777777" w:rsidR="008C11C1" w:rsidRDefault="008C11C1" w:rsidP="008C11C1">
            <w:pPr>
              <w:pStyle w:val="B1"/>
              <w:rPr>
                <w:lang w:eastAsia="en-GB"/>
              </w:rPr>
            </w:pPr>
            <w:r>
              <w:t>-</w:t>
            </w:r>
            <w:r>
              <w:tab/>
              <w:t>RAT restriction:</w:t>
            </w:r>
          </w:p>
          <w:p w14:paraId="7CD6301C" w14:textId="33CF6AF9" w:rsidR="008C11C1" w:rsidRDefault="008C11C1" w:rsidP="008C11C1">
            <w:pPr>
              <w:pStyle w:val="B1"/>
            </w:pPr>
            <w:r>
              <w:tab/>
              <w:t>Defines the 3GPP and non-3GPP Radio Access Technology(ies), a UE is not allowed to access in a PLMN. In a restricted RAT a UE based on subscription is not permitted access to the network for this PLMN. For 3GPP access and CM-CONNECTED state, when radio access network determines target RAT and target PLMN during Handover procedure, it should take per PLMN RAT restriction into consideration. The RAT restriction is enforced in the network, and not provided to the UE.</w:t>
            </w:r>
          </w:p>
        </w:tc>
      </w:tr>
    </w:tbl>
    <w:p w14:paraId="56C2FC04" w14:textId="71A3D5E5" w:rsidR="0092268F" w:rsidRDefault="008C11C1" w:rsidP="0009108F">
      <w:pPr>
        <w:pStyle w:val="CRCoverPage"/>
        <w:rPr>
          <w:rFonts w:ascii="Times New Roman" w:hAnsi="Times New Roman"/>
        </w:rPr>
      </w:pPr>
      <w:r>
        <w:rPr>
          <w:rFonts w:ascii="Times New Roman" w:hAnsi="Times New Roman"/>
        </w:rPr>
        <w:t>This feature is mainly used for interworking or handover cases, but 3GPP system do have an existing functionality where a specific access is restricted betwe</w:t>
      </w:r>
      <w:r w:rsidR="00571CA6">
        <w:rPr>
          <w:rFonts w:ascii="Times New Roman" w:hAnsi="Times New Roman"/>
        </w:rPr>
        <w:t>en multiple access technologies</w:t>
      </w:r>
      <w:r w:rsidR="008C6A0F">
        <w:rPr>
          <w:rFonts w:ascii="Times New Roman" w:hAnsi="Times New Roman"/>
        </w:rPr>
        <w:t>, which share a similar or same service requirement</w:t>
      </w:r>
      <w:r w:rsidR="00571CA6">
        <w:rPr>
          <w:rFonts w:ascii="Times New Roman" w:hAnsi="Times New Roman"/>
        </w:rPr>
        <w:t>.</w:t>
      </w:r>
      <w:r w:rsidR="00A81F90">
        <w:rPr>
          <w:rFonts w:ascii="Times New Roman" w:hAnsi="Times New Roman"/>
        </w:rPr>
        <w:t xml:space="preserve"> </w:t>
      </w:r>
    </w:p>
    <w:p w14:paraId="6EF2D744" w14:textId="1E5834A1" w:rsidR="008C11C1" w:rsidRPr="008C11C1" w:rsidRDefault="008C11C1" w:rsidP="0009108F">
      <w:pPr>
        <w:pStyle w:val="CRCoverPage"/>
        <w:rPr>
          <w:rFonts w:ascii="Times New Roman" w:hAnsi="Times New Roman"/>
          <w:b/>
        </w:rPr>
      </w:pPr>
      <w:r w:rsidRPr="008C11C1">
        <w:rPr>
          <w:rFonts w:ascii="Times New Roman" w:hAnsi="Times New Roman"/>
          <w:b/>
          <w:u w:val="single"/>
        </w:rPr>
        <w:t>Observation 2.</w:t>
      </w:r>
      <w:r w:rsidRPr="008C11C1">
        <w:rPr>
          <w:rFonts w:ascii="Times New Roman" w:hAnsi="Times New Roman"/>
          <w:b/>
        </w:rPr>
        <w:t xml:space="preserve"> Restriction on a specific access technology among multiple access technologies is possible in te</w:t>
      </w:r>
      <w:r w:rsidR="00571CA6">
        <w:rPr>
          <w:rFonts w:ascii="Times New Roman" w:hAnsi="Times New Roman"/>
          <w:b/>
        </w:rPr>
        <w:t>rms of the service requirements</w:t>
      </w:r>
      <w:r w:rsidR="008C6A0F">
        <w:rPr>
          <w:rFonts w:ascii="Times New Roman" w:hAnsi="Times New Roman"/>
          <w:b/>
        </w:rPr>
        <w:t>, considering an existing technology with similar service requirement</w:t>
      </w:r>
      <w:r w:rsidR="00571CA6">
        <w:rPr>
          <w:rFonts w:ascii="Times New Roman" w:hAnsi="Times New Roman"/>
          <w:b/>
        </w:rPr>
        <w:t>.</w:t>
      </w:r>
    </w:p>
    <w:p w14:paraId="503384D8" w14:textId="77777777" w:rsidR="00A81F90" w:rsidRDefault="00A81F90" w:rsidP="0009108F">
      <w:pPr>
        <w:pStyle w:val="CRCoverPage"/>
        <w:rPr>
          <w:rFonts w:ascii="Times New Roman" w:hAnsi="Times New Roman"/>
        </w:rPr>
      </w:pPr>
    </w:p>
    <w:p w14:paraId="20E20313" w14:textId="6C650DCF" w:rsidR="008C11C1" w:rsidRDefault="008C11C1" w:rsidP="0009108F">
      <w:pPr>
        <w:pStyle w:val="CRCoverPage"/>
        <w:rPr>
          <w:rFonts w:ascii="Times New Roman" w:hAnsi="Times New Roman"/>
        </w:rPr>
      </w:pPr>
      <w:r>
        <w:rPr>
          <w:rFonts w:ascii="Times New Roman" w:hAnsi="Times New Roman"/>
        </w:rPr>
        <w:t>If we re-visit the original question from CT1,</w:t>
      </w:r>
    </w:p>
    <w:p w14:paraId="7BCFBDCC" w14:textId="25EB640B" w:rsidR="008C11C1" w:rsidRDefault="008C11C1" w:rsidP="008C11C1">
      <w:pPr>
        <w:pStyle w:val="CRCoverPage"/>
        <w:ind w:left="284"/>
        <w:rPr>
          <w:rFonts w:ascii="Times New Roman" w:hAnsi="Times New Roman"/>
          <w:noProof/>
        </w:rPr>
      </w:pPr>
      <w:r w:rsidRPr="003A7E6B">
        <w:rPr>
          <w:rFonts w:ascii="Times New Roman" w:hAnsi="Times New Roman"/>
          <w:noProof/>
        </w:rPr>
        <w:t xml:space="preserve">CT1 would like to ask SA1 whether, in terms of the service requirement, </w:t>
      </w:r>
      <w:r w:rsidRPr="00F65214">
        <w:rPr>
          <w:rFonts w:ascii="Times New Roman" w:hAnsi="Times New Roman"/>
          <w:b/>
          <w:noProof/>
        </w:rPr>
        <w:t>a network operator should be able to restrict the usage of satellite access in a network (in the PLMN) when the user is not allowed to use the satellite access by subscription</w:t>
      </w:r>
      <w:r w:rsidRPr="003A7E6B">
        <w:rPr>
          <w:rFonts w:ascii="Times New Roman" w:hAnsi="Times New Roman"/>
          <w:noProof/>
        </w:rPr>
        <w:t>.</w:t>
      </w:r>
    </w:p>
    <w:p w14:paraId="5269BF3B" w14:textId="6AC585E3" w:rsidR="008C11C1" w:rsidRDefault="008C11C1" w:rsidP="0009108F">
      <w:pPr>
        <w:pStyle w:val="CRCoverPage"/>
        <w:rPr>
          <w:rFonts w:ascii="Times New Roman" w:hAnsi="Times New Roman"/>
        </w:rPr>
      </w:pPr>
      <w:r>
        <w:rPr>
          <w:rFonts w:ascii="Times New Roman" w:hAnsi="Times New Roman"/>
        </w:rPr>
        <w:t xml:space="preserve">Based on the analysis and the observations above, the answer should be simple and clear, “Yes, a network operator should be able to restrict the usage of satellite access in a network when the user is not allowed to use the satellite </w:t>
      </w:r>
      <w:r>
        <w:rPr>
          <w:rFonts w:ascii="Times New Roman" w:hAnsi="Times New Roman"/>
        </w:rPr>
        <w:lastRenderedPageBreak/>
        <w:t>access by subscription”. If the group agrees with this proposal, we can simply respond to the incoming LS, which is suggested in S1-23</w:t>
      </w:r>
      <w:r w:rsidR="000E61FD">
        <w:rPr>
          <w:rFonts w:ascii="Times New Roman" w:hAnsi="Times New Roman"/>
        </w:rPr>
        <w:t>3215</w:t>
      </w:r>
      <w:r>
        <w:rPr>
          <w:rFonts w:ascii="Times New Roman" w:hAnsi="Times New Roman"/>
        </w:rPr>
        <w:t xml:space="preserve"> as a draft reply LS.</w:t>
      </w:r>
    </w:p>
    <w:p w14:paraId="40641F36" w14:textId="62E686D9" w:rsidR="00212BD8" w:rsidRPr="008C11C1" w:rsidRDefault="00212BD8" w:rsidP="00212BD8">
      <w:pPr>
        <w:pStyle w:val="CRCoverPage"/>
        <w:rPr>
          <w:rFonts w:ascii="Times New Roman" w:hAnsi="Times New Roman"/>
          <w:b/>
        </w:rPr>
      </w:pPr>
      <w:r w:rsidRPr="008C11C1">
        <w:rPr>
          <w:rFonts w:ascii="Times New Roman" w:hAnsi="Times New Roman"/>
          <w:b/>
        </w:rPr>
        <w:t xml:space="preserve">Proposal. </w:t>
      </w:r>
      <w:r w:rsidR="006A1BCC">
        <w:rPr>
          <w:rFonts w:ascii="Times New Roman" w:hAnsi="Times New Roman"/>
          <w:b/>
        </w:rPr>
        <w:t>A</w:t>
      </w:r>
      <w:r w:rsidRPr="008C11C1">
        <w:rPr>
          <w:rFonts w:ascii="Times New Roman" w:hAnsi="Times New Roman"/>
          <w:b/>
        </w:rPr>
        <w:t xml:space="preserve"> network </w:t>
      </w:r>
      <w:r w:rsidRPr="008C11C1">
        <w:rPr>
          <w:rFonts w:ascii="Times New Roman" w:hAnsi="Times New Roman"/>
          <w:b/>
          <w:noProof/>
        </w:rPr>
        <w:t>should be able to restrict the usage of satellite access in a network (in the PLMN) when the user is not allowed to use the satellite access by subscription.</w:t>
      </w:r>
    </w:p>
    <w:p w14:paraId="5A13B06D" w14:textId="25787558" w:rsidR="00212BD8" w:rsidRDefault="00212BD8" w:rsidP="00212BD8">
      <w:pPr>
        <w:pStyle w:val="CRCoverPage"/>
        <w:rPr>
          <w:rFonts w:ascii="Times New Roman" w:hAnsi="Times New Roman"/>
        </w:rPr>
      </w:pPr>
    </w:p>
    <w:p w14:paraId="1612E339" w14:textId="619E3885" w:rsidR="00212BD8" w:rsidRDefault="0063471C" w:rsidP="0063471C">
      <w:pPr>
        <w:pStyle w:val="CRCoverPage"/>
        <w:rPr>
          <w:rFonts w:ascii="Times New Roman" w:hAnsi="Times New Roman"/>
        </w:rPr>
      </w:pPr>
      <w:r>
        <w:rPr>
          <w:rFonts w:ascii="Times New Roman" w:hAnsi="Times New Roman"/>
        </w:rPr>
        <w:t>Although it seems clear that current 3GPP system already supports a mechanism for RAT restriction, there is no clear service requirement specified in any of the stage 1 specifications. In ord</w:t>
      </w:r>
      <w:r w:rsidR="000E61FD">
        <w:rPr>
          <w:rFonts w:ascii="Times New Roman" w:hAnsi="Times New Roman"/>
        </w:rPr>
        <w:t>er to clarify the requirement, c</w:t>
      </w:r>
      <w:r>
        <w:rPr>
          <w:rFonts w:ascii="Times New Roman" w:hAnsi="Times New Roman"/>
        </w:rPr>
        <w:t>ompanion CR proposal</w:t>
      </w:r>
      <w:r w:rsidR="00204AAD">
        <w:rPr>
          <w:rFonts w:ascii="Times New Roman" w:hAnsi="Times New Roman"/>
        </w:rPr>
        <w:t>s</w:t>
      </w:r>
      <w:r>
        <w:rPr>
          <w:rFonts w:ascii="Times New Roman" w:hAnsi="Times New Roman"/>
        </w:rPr>
        <w:t xml:space="preserve"> against TS 22.2</w:t>
      </w:r>
      <w:r w:rsidR="0040696A">
        <w:rPr>
          <w:rFonts w:ascii="Times New Roman" w:hAnsi="Times New Roman"/>
        </w:rPr>
        <w:t>6</w:t>
      </w:r>
      <w:r>
        <w:rPr>
          <w:rFonts w:ascii="Times New Roman" w:hAnsi="Times New Roman"/>
        </w:rPr>
        <w:t xml:space="preserve">1 </w:t>
      </w:r>
      <w:r w:rsidR="00204AAD">
        <w:rPr>
          <w:rFonts w:ascii="Times New Roman" w:hAnsi="Times New Roman"/>
        </w:rPr>
        <w:t>are</w:t>
      </w:r>
      <w:r>
        <w:rPr>
          <w:rFonts w:ascii="Times New Roman" w:hAnsi="Times New Roman"/>
        </w:rPr>
        <w:t xml:space="preserve"> also submitted to this meeting, </w:t>
      </w:r>
      <w:r w:rsidR="00212BD8">
        <w:rPr>
          <w:rFonts w:ascii="Times New Roman" w:hAnsi="Times New Roman"/>
        </w:rPr>
        <w:t xml:space="preserve">which </w:t>
      </w:r>
      <w:r w:rsidR="00204AAD">
        <w:rPr>
          <w:rFonts w:ascii="Times New Roman" w:hAnsi="Times New Roman"/>
        </w:rPr>
        <w:t>are</w:t>
      </w:r>
      <w:r w:rsidR="00212BD8">
        <w:rPr>
          <w:rFonts w:ascii="Times New Roman" w:hAnsi="Times New Roman"/>
        </w:rPr>
        <w:t xml:space="preserve"> in S1-23</w:t>
      </w:r>
      <w:r w:rsidR="00204AAD">
        <w:rPr>
          <w:rFonts w:ascii="Times New Roman" w:hAnsi="Times New Roman"/>
        </w:rPr>
        <w:t>3217 and S1-233218</w:t>
      </w:r>
      <w:r w:rsidR="00212BD8">
        <w:rPr>
          <w:rFonts w:ascii="Times New Roman" w:hAnsi="Times New Roman"/>
        </w:rPr>
        <w:t>.</w:t>
      </w:r>
    </w:p>
    <w:p w14:paraId="41CE4DDF" w14:textId="77777777" w:rsidR="00C232B6" w:rsidRDefault="00C232B6" w:rsidP="0009108F">
      <w:pPr>
        <w:pStyle w:val="CRCoverPage"/>
        <w:rPr>
          <w:b/>
          <w:noProof/>
        </w:rPr>
      </w:pPr>
    </w:p>
    <w:p w14:paraId="6EB4E968" w14:textId="34B34FFE" w:rsidR="0009108F" w:rsidRDefault="0009108F" w:rsidP="0009108F">
      <w:pPr>
        <w:pStyle w:val="CRCoverPage"/>
        <w:rPr>
          <w:b/>
          <w:noProof/>
        </w:rPr>
      </w:pPr>
      <w:r w:rsidRPr="0009108F">
        <w:rPr>
          <w:b/>
          <w:noProof/>
        </w:rPr>
        <w:t>3. Conclusions</w:t>
      </w:r>
    </w:p>
    <w:p w14:paraId="6B58C605" w14:textId="5692D9C5" w:rsidR="00D270D5" w:rsidRPr="008C11C1" w:rsidRDefault="00212BD8" w:rsidP="00D270D5">
      <w:pPr>
        <w:pStyle w:val="CRCoverPage"/>
        <w:rPr>
          <w:rFonts w:ascii="Times New Roman" w:hAnsi="Times New Roman"/>
          <w:b/>
        </w:rPr>
      </w:pPr>
      <w:r>
        <w:rPr>
          <w:rFonts w:ascii="Times New Roman" w:hAnsi="Times New Roman"/>
        </w:rPr>
        <w:t xml:space="preserve">Throughout this discussion paper, we have shown the problem scenario in the LS from CT1, analysed the use cases and proposed a potential </w:t>
      </w:r>
      <w:r w:rsidRPr="00D270D5">
        <w:rPr>
          <w:rFonts w:ascii="Times New Roman" w:hAnsi="Times New Roman"/>
        </w:rPr>
        <w:t xml:space="preserve">way forward. As proposed already, we would like to respond to CT1 </w:t>
      </w:r>
      <w:r w:rsidR="00D270D5" w:rsidRPr="00D270D5">
        <w:rPr>
          <w:rFonts w:ascii="Times New Roman" w:hAnsi="Times New Roman"/>
        </w:rPr>
        <w:t xml:space="preserve">confirming that the network operator should be able to </w:t>
      </w:r>
      <w:r w:rsidR="00D270D5" w:rsidRPr="00D270D5">
        <w:rPr>
          <w:rFonts w:ascii="Times New Roman" w:hAnsi="Times New Roman"/>
          <w:noProof/>
        </w:rPr>
        <w:t>restrict the usage of satellite access</w:t>
      </w:r>
      <w:r w:rsidR="00D270D5">
        <w:rPr>
          <w:rFonts w:ascii="Times New Roman" w:hAnsi="Times New Roman"/>
          <w:noProof/>
        </w:rPr>
        <w:t xml:space="preserve"> in such a case.</w:t>
      </w:r>
    </w:p>
    <w:p w14:paraId="121E7D49" w14:textId="14DA2E59" w:rsidR="00D270D5" w:rsidRPr="008C11C1" w:rsidRDefault="00D270D5" w:rsidP="00D270D5">
      <w:pPr>
        <w:pStyle w:val="CRCoverPage"/>
        <w:rPr>
          <w:rFonts w:ascii="Times New Roman" w:hAnsi="Times New Roman"/>
          <w:b/>
        </w:rPr>
      </w:pPr>
      <w:r w:rsidRPr="008C11C1">
        <w:rPr>
          <w:rFonts w:ascii="Times New Roman" w:hAnsi="Times New Roman"/>
          <w:b/>
        </w:rPr>
        <w:t xml:space="preserve">Proposal. </w:t>
      </w:r>
      <w:r w:rsidR="005411F3">
        <w:rPr>
          <w:rFonts w:ascii="Times New Roman" w:hAnsi="Times New Roman"/>
          <w:b/>
        </w:rPr>
        <w:t>T</w:t>
      </w:r>
      <w:r w:rsidR="005411F3" w:rsidRPr="005411F3">
        <w:rPr>
          <w:rFonts w:ascii="Times New Roman" w:hAnsi="Times New Roman"/>
          <w:b/>
        </w:rPr>
        <w:t>he 5G system should support a mechanism to either disall</w:t>
      </w:r>
      <w:r w:rsidR="005411F3">
        <w:rPr>
          <w:rFonts w:ascii="Times New Roman" w:hAnsi="Times New Roman"/>
          <w:b/>
        </w:rPr>
        <w:t xml:space="preserve">ow or to allow </w:t>
      </w:r>
      <w:r w:rsidRPr="008C11C1">
        <w:rPr>
          <w:rFonts w:ascii="Times New Roman" w:hAnsi="Times New Roman"/>
          <w:b/>
          <w:noProof/>
        </w:rPr>
        <w:t xml:space="preserve">the </w:t>
      </w:r>
      <w:r w:rsidR="005411F3">
        <w:rPr>
          <w:rFonts w:ascii="Times New Roman" w:hAnsi="Times New Roman"/>
          <w:b/>
          <w:noProof/>
        </w:rPr>
        <w:t xml:space="preserve">usage of </w:t>
      </w:r>
      <w:r w:rsidRPr="008C11C1">
        <w:rPr>
          <w:rFonts w:ascii="Times New Roman" w:hAnsi="Times New Roman"/>
          <w:b/>
          <w:noProof/>
        </w:rPr>
        <w:t xml:space="preserve">satellite access </w:t>
      </w:r>
      <w:r w:rsidR="005411F3">
        <w:rPr>
          <w:rFonts w:ascii="Times New Roman" w:hAnsi="Times New Roman"/>
          <w:b/>
          <w:noProof/>
        </w:rPr>
        <w:t xml:space="preserve">to the 5G system </w:t>
      </w:r>
      <w:r w:rsidR="005411F3" w:rsidRPr="005411F3">
        <w:rPr>
          <w:rFonts w:ascii="Times New Roman" w:hAnsi="Times New Roman"/>
          <w:b/>
        </w:rPr>
        <w:t>based on operto</w:t>
      </w:r>
      <w:r w:rsidR="005411F3">
        <w:rPr>
          <w:rFonts w:ascii="Times New Roman" w:hAnsi="Times New Roman"/>
          <w:b/>
        </w:rPr>
        <w:t>r's policies or</w:t>
      </w:r>
      <w:r w:rsidR="005411F3" w:rsidRPr="008C11C1">
        <w:rPr>
          <w:rFonts w:ascii="Times New Roman" w:hAnsi="Times New Roman"/>
          <w:b/>
          <w:noProof/>
        </w:rPr>
        <w:t xml:space="preserve"> </w:t>
      </w:r>
      <w:r w:rsidRPr="008C11C1">
        <w:rPr>
          <w:rFonts w:ascii="Times New Roman" w:hAnsi="Times New Roman"/>
          <w:b/>
          <w:noProof/>
        </w:rPr>
        <w:t>by subscription.</w:t>
      </w:r>
    </w:p>
    <w:p w14:paraId="15575D65" w14:textId="36B9257F" w:rsidR="00212BD8" w:rsidRDefault="00212BD8" w:rsidP="00212BD8">
      <w:pPr>
        <w:pStyle w:val="CRCoverPage"/>
        <w:rPr>
          <w:rFonts w:ascii="Times New Roman" w:hAnsi="Times New Roman"/>
        </w:rPr>
      </w:pPr>
    </w:p>
    <w:p w14:paraId="0F1F60B7" w14:textId="3D4802C6" w:rsidR="00212BD8" w:rsidRDefault="00D270D5" w:rsidP="00D270D5">
      <w:pPr>
        <w:pStyle w:val="CRCoverPage"/>
        <w:rPr>
          <w:b/>
          <w:noProof/>
        </w:rPr>
      </w:pPr>
      <w:r>
        <w:rPr>
          <w:rFonts w:ascii="Times New Roman" w:hAnsi="Times New Roman"/>
        </w:rPr>
        <w:t>Draft LS out is submitted in S1-233</w:t>
      </w:r>
      <w:r w:rsidR="001C4234">
        <w:rPr>
          <w:rFonts w:ascii="Times New Roman" w:hAnsi="Times New Roman"/>
        </w:rPr>
        <w:t>215</w:t>
      </w:r>
      <w:r>
        <w:rPr>
          <w:rFonts w:ascii="Times New Roman" w:hAnsi="Times New Roman"/>
        </w:rPr>
        <w:t>, and CR proposal</w:t>
      </w:r>
      <w:r w:rsidR="001C4234">
        <w:rPr>
          <w:rFonts w:ascii="Times New Roman" w:hAnsi="Times New Roman"/>
        </w:rPr>
        <w:t>s</w:t>
      </w:r>
      <w:r>
        <w:rPr>
          <w:rFonts w:ascii="Times New Roman" w:hAnsi="Times New Roman"/>
        </w:rPr>
        <w:t xml:space="preserve"> </w:t>
      </w:r>
      <w:r w:rsidR="001C4234">
        <w:rPr>
          <w:rFonts w:ascii="Times New Roman" w:hAnsi="Times New Roman"/>
        </w:rPr>
        <w:t>are</w:t>
      </w:r>
      <w:r>
        <w:rPr>
          <w:rFonts w:ascii="Times New Roman" w:hAnsi="Times New Roman"/>
        </w:rPr>
        <w:t xml:space="preserve"> also available in S1-233</w:t>
      </w:r>
      <w:r w:rsidR="001C4234">
        <w:rPr>
          <w:rFonts w:ascii="Times New Roman" w:hAnsi="Times New Roman"/>
        </w:rPr>
        <w:t>21</w:t>
      </w:r>
      <w:r w:rsidR="00AE4582">
        <w:rPr>
          <w:rFonts w:ascii="Times New Roman" w:hAnsi="Times New Roman"/>
        </w:rPr>
        <w:t>7</w:t>
      </w:r>
      <w:r w:rsidR="001C4234">
        <w:rPr>
          <w:rFonts w:ascii="Times New Roman" w:hAnsi="Times New Roman"/>
        </w:rPr>
        <w:t xml:space="preserve"> and S1-23321</w:t>
      </w:r>
      <w:r w:rsidR="00AE4582">
        <w:rPr>
          <w:rFonts w:ascii="Times New Roman" w:hAnsi="Times New Roman"/>
        </w:rPr>
        <w:t>8</w:t>
      </w:r>
      <w:bookmarkStart w:id="1" w:name="_GoBack"/>
      <w:bookmarkEnd w:id="1"/>
      <w:r w:rsidR="001C4234">
        <w:rPr>
          <w:rFonts w:ascii="Times New Roman" w:hAnsi="Times New Roman"/>
        </w:rPr>
        <w:t>.</w:t>
      </w:r>
    </w:p>
    <w:p w14:paraId="5E10A308" w14:textId="06B2B530" w:rsidR="00212BD8" w:rsidRPr="0009108F" w:rsidRDefault="00212BD8" w:rsidP="0009108F">
      <w:pPr>
        <w:pStyle w:val="CRCoverPage"/>
        <w:rPr>
          <w:b/>
          <w:noProof/>
        </w:rPr>
      </w:pPr>
    </w:p>
    <w:sectPr w:rsidR="00212BD8"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AED7C" w14:textId="77777777" w:rsidR="008212FF" w:rsidRDefault="008212FF">
      <w:r>
        <w:separator/>
      </w:r>
    </w:p>
  </w:endnote>
  <w:endnote w:type="continuationSeparator" w:id="0">
    <w:p w14:paraId="20946F1B" w14:textId="77777777" w:rsidR="008212FF" w:rsidRDefault="00821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57B77" w14:textId="77777777" w:rsidR="008212FF" w:rsidRDefault="008212FF">
      <w:r>
        <w:separator/>
      </w:r>
    </w:p>
  </w:footnote>
  <w:footnote w:type="continuationSeparator" w:id="0">
    <w:p w14:paraId="566B5784" w14:textId="77777777" w:rsidR="008212FF" w:rsidRDefault="008212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0E61FD"/>
    <w:rsid w:val="000F00E9"/>
    <w:rsid w:val="00105421"/>
    <w:rsid w:val="00122B72"/>
    <w:rsid w:val="00133525"/>
    <w:rsid w:val="001A4C42"/>
    <w:rsid w:val="001A7420"/>
    <w:rsid w:val="001B213E"/>
    <w:rsid w:val="001B6637"/>
    <w:rsid w:val="001C21C3"/>
    <w:rsid w:val="001C4234"/>
    <w:rsid w:val="001D02C2"/>
    <w:rsid w:val="001D228E"/>
    <w:rsid w:val="001F0C1D"/>
    <w:rsid w:val="001F1132"/>
    <w:rsid w:val="001F168B"/>
    <w:rsid w:val="00204AAD"/>
    <w:rsid w:val="00212BD8"/>
    <w:rsid w:val="00224099"/>
    <w:rsid w:val="002347A2"/>
    <w:rsid w:val="002675F0"/>
    <w:rsid w:val="002760EE"/>
    <w:rsid w:val="002B6339"/>
    <w:rsid w:val="002D2B3B"/>
    <w:rsid w:val="002E00EE"/>
    <w:rsid w:val="002E09D7"/>
    <w:rsid w:val="002F2D5D"/>
    <w:rsid w:val="003172DC"/>
    <w:rsid w:val="00352B85"/>
    <w:rsid w:val="0035462D"/>
    <w:rsid w:val="00356555"/>
    <w:rsid w:val="003613B8"/>
    <w:rsid w:val="00367654"/>
    <w:rsid w:val="003765B8"/>
    <w:rsid w:val="003A7E6B"/>
    <w:rsid w:val="003C3971"/>
    <w:rsid w:val="003D44AC"/>
    <w:rsid w:val="0040696A"/>
    <w:rsid w:val="00423334"/>
    <w:rsid w:val="004345EC"/>
    <w:rsid w:val="00465515"/>
    <w:rsid w:val="0049751D"/>
    <w:rsid w:val="004C30AC"/>
    <w:rsid w:val="004D3578"/>
    <w:rsid w:val="004E213A"/>
    <w:rsid w:val="004E737E"/>
    <w:rsid w:val="004F0988"/>
    <w:rsid w:val="004F3340"/>
    <w:rsid w:val="004F722C"/>
    <w:rsid w:val="0053388B"/>
    <w:rsid w:val="00535773"/>
    <w:rsid w:val="005411F3"/>
    <w:rsid w:val="00543E6C"/>
    <w:rsid w:val="00564072"/>
    <w:rsid w:val="00565087"/>
    <w:rsid w:val="00571CA6"/>
    <w:rsid w:val="00583F7C"/>
    <w:rsid w:val="00597B11"/>
    <w:rsid w:val="005A2841"/>
    <w:rsid w:val="005D2E01"/>
    <w:rsid w:val="005D7526"/>
    <w:rsid w:val="005E2B42"/>
    <w:rsid w:val="005E4BB2"/>
    <w:rsid w:val="005F788A"/>
    <w:rsid w:val="00602AEA"/>
    <w:rsid w:val="00614FDF"/>
    <w:rsid w:val="0063471C"/>
    <w:rsid w:val="0063543D"/>
    <w:rsid w:val="00647114"/>
    <w:rsid w:val="00687DC4"/>
    <w:rsid w:val="006912E9"/>
    <w:rsid w:val="006A1BCC"/>
    <w:rsid w:val="006A323F"/>
    <w:rsid w:val="006B30D0"/>
    <w:rsid w:val="006C3D95"/>
    <w:rsid w:val="006C7029"/>
    <w:rsid w:val="006D29E5"/>
    <w:rsid w:val="006E5C86"/>
    <w:rsid w:val="006F2A36"/>
    <w:rsid w:val="00701116"/>
    <w:rsid w:val="0071174C"/>
    <w:rsid w:val="00713C44"/>
    <w:rsid w:val="007212CB"/>
    <w:rsid w:val="00734A5B"/>
    <w:rsid w:val="0074026F"/>
    <w:rsid w:val="007429F6"/>
    <w:rsid w:val="00744E76"/>
    <w:rsid w:val="00754B4C"/>
    <w:rsid w:val="00765EA3"/>
    <w:rsid w:val="00774DA4"/>
    <w:rsid w:val="007807AE"/>
    <w:rsid w:val="00781F0F"/>
    <w:rsid w:val="007A6C4E"/>
    <w:rsid w:val="007B600E"/>
    <w:rsid w:val="007F0F4A"/>
    <w:rsid w:val="008028A4"/>
    <w:rsid w:val="008212FF"/>
    <w:rsid w:val="00830747"/>
    <w:rsid w:val="008359CD"/>
    <w:rsid w:val="00866476"/>
    <w:rsid w:val="008768CA"/>
    <w:rsid w:val="00881287"/>
    <w:rsid w:val="00885F9E"/>
    <w:rsid w:val="008B5194"/>
    <w:rsid w:val="008C11C1"/>
    <w:rsid w:val="008C384C"/>
    <w:rsid w:val="008C6A0F"/>
    <w:rsid w:val="008D05CF"/>
    <w:rsid w:val="008E2D68"/>
    <w:rsid w:val="008E6756"/>
    <w:rsid w:val="0090271F"/>
    <w:rsid w:val="00902E23"/>
    <w:rsid w:val="009114D7"/>
    <w:rsid w:val="0091348E"/>
    <w:rsid w:val="00917CCB"/>
    <w:rsid w:val="0092268F"/>
    <w:rsid w:val="009309FB"/>
    <w:rsid w:val="00933FB0"/>
    <w:rsid w:val="00942EC2"/>
    <w:rsid w:val="009F37B7"/>
    <w:rsid w:val="00A10F02"/>
    <w:rsid w:val="00A164B4"/>
    <w:rsid w:val="00A26956"/>
    <w:rsid w:val="00A27486"/>
    <w:rsid w:val="00A53724"/>
    <w:rsid w:val="00A56066"/>
    <w:rsid w:val="00A73129"/>
    <w:rsid w:val="00A81F90"/>
    <w:rsid w:val="00A82346"/>
    <w:rsid w:val="00A92BA1"/>
    <w:rsid w:val="00A95A32"/>
    <w:rsid w:val="00A975BB"/>
    <w:rsid w:val="00AA11D1"/>
    <w:rsid w:val="00AB4A5D"/>
    <w:rsid w:val="00AC6BC6"/>
    <w:rsid w:val="00AE4582"/>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232B6"/>
    <w:rsid w:val="00C33079"/>
    <w:rsid w:val="00C45231"/>
    <w:rsid w:val="00C551FF"/>
    <w:rsid w:val="00C72833"/>
    <w:rsid w:val="00C80F1D"/>
    <w:rsid w:val="00C91962"/>
    <w:rsid w:val="00C93F40"/>
    <w:rsid w:val="00CA3D0C"/>
    <w:rsid w:val="00D270D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419B"/>
    <w:rsid w:val="00E44582"/>
    <w:rsid w:val="00E77645"/>
    <w:rsid w:val="00EA15B0"/>
    <w:rsid w:val="00EA5EA7"/>
    <w:rsid w:val="00EC4A25"/>
    <w:rsid w:val="00EF608C"/>
    <w:rsid w:val="00F025A2"/>
    <w:rsid w:val="00F04712"/>
    <w:rsid w:val="00F13360"/>
    <w:rsid w:val="00F22EC7"/>
    <w:rsid w:val="00F325C8"/>
    <w:rsid w:val="00F45839"/>
    <w:rsid w:val="00F52A68"/>
    <w:rsid w:val="00F65214"/>
    <w:rsid w:val="00F653B8"/>
    <w:rsid w:val="00F9008D"/>
    <w:rsid w:val="00FA1266"/>
    <w:rsid w:val="00FC1192"/>
    <w:rsid w:val="00FD09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locked/>
    <w:rsid w:val="008C11C1"/>
    <w:rPr>
      <w:lang w:eastAsia="en-US"/>
    </w:rPr>
  </w:style>
  <w:style w:type="character" w:styleId="CommentReference">
    <w:name w:val="annotation reference"/>
    <w:basedOn w:val="DefaultParagraphFont"/>
    <w:rsid w:val="008C6A0F"/>
    <w:rPr>
      <w:sz w:val="16"/>
      <w:szCs w:val="16"/>
    </w:rPr>
  </w:style>
  <w:style w:type="paragraph" w:styleId="CommentText">
    <w:name w:val="annotation text"/>
    <w:basedOn w:val="Normal"/>
    <w:link w:val="CommentTextChar"/>
    <w:rsid w:val="008C6A0F"/>
  </w:style>
  <w:style w:type="character" w:customStyle="1" w:styleId="CommentTextChar">
    <w:name w:val="Comment Text Char"/>
    <w:basedOn w:val="DefaultParagraphFont"/>
    <w:link w:val="CommentText"/>
    <w:rsid w:val="008C6A0F"/>
    <w:rPr>
      <w:lang w:eastAsia="en-US"/>
    </w:rPr>
  </w:style>
  <w:style w:type="paragraph" w:styleId="CommentSubject">
    <w:name w:val="annotation subject"/>
    <w:basedOn w:val="CommentText"/>
    <w:next w:val="CommentText"/>
    <w:link w:val="CommentSubjectChar"/>
    <w:rsid w:val="008C6A0F"/>
    <w:rPr>
      <w:b/>
      <w:bCs/>
    </w:rPr>
  </w:style>
  <w:style w:type="character" w:customStyle="1" w:styleId="CommentSubjectChar">
    <w:name w:val="Comment Subject Char"/>
    <w:basedOn w:val="CommentTextChar"/>
    <w:link w:val="CommentSubject"/>
    <w:rsid w:val="008C6A0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747826">
      <w:bodyDiv w:val="1"/>
      <w:marLeft w:val="0"/>
      <w:marRight w:val="0"/>
      <w:marTop w:val="0"/>
      <w:marBottom w:val="0"/>
      <w:divBdr>
        <w:top w:val="none" w:sz="0" w:space="0" w:color="auto"/>
        <w:left w:val="none" w:sz="0" w:space="0" w:color="auto"/>
        <w:bottom w:val="none" w:sz="0" w:space="0" w:color="auto"/>
        <w:right w:val="none" w:sz="0" w:space="0" w:color="auto"/>
      </w:divBdr>
    </w:div>
    <w:div w:id="49449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01_3GPP\20_TSG_SA\SA1\TSGS1_104_Chicago\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0C401-96A3-44F0-B916-DAF261FD1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1191</Words>
  <Characters>6791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Google_SangMin_r1</cp:lastModifiedBy>
  <cp:revision>6</cp:revision>
  <cp:lastPrinted>2019-02-25T13:05:00Z</cp:lastPrinted>
  <dcterms:created xsi:type="dcterms:W3CDTF">2023-11-03T20:40:00Z</dcterms:created>
  <dcterms:modified xsi:type="dcterms:W3CDTF">2023-11-03T21:24:00Z</dcterms:modified>
</cp:coreProperties>
</file>