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FE9F" w14:textId="6C753C1E" w:rsidR="000F7ECB" w:rsidRPr="000B7D1A" w:rsidRDefault="000F7ECB" w:rsidP="000F7ECB">
      <w:pPr>
        <w:pStyle w:val="Header"/>
        <w:tabs>
          <w:tab w:val="right" w:pos="9498"/>
        </w:tabs>
        <w:rPr>
          <w:rFonts w:cs="Arial"/>
          <w:bCs/>
          <w:sz w:val="22"/>
          <w:lang w:val="sv-SE"/>
        </w:rPr>
      </w:pPr>
      <w:r w:rsidRPr="000B7D1A">
        <w:rPr>
          <w:rFonts w:cs="Arial"/>
          <w:bCs/>
          <w:sz w:val="22"/>
          <w:lang w:val="sv-SE"/>
        </w:rPr>
        <w:t>3GPP TSG-</w:t>
      </w:r>
      <w:r w:rsidR="002D0E83" w:rsidRPr="000B7D1A">
        <w:rPr>
          <w:rFonts w:cs="Arial"/>
          <w:bCs/>
          <w:sz w:val="22"/>
          <w:lang w:val="sv-SE"/>
        </w:rPr>
        <w:t>SA</w:t>
      </w:r>
      <w:r w:rsidRPr="000B7D1A">
        <w:rPr>
          <w:rFonts w:cs="Arial"/>
          <w:bCs/>
          <w:sz w:val="22"/>
          <w:lang w:val="sv-SE"/>
        </w:rPr>
        <w:t xml:space="preserve"> Meeting #</w:t>
      </w:r>
      <w:r w:rsidR="002D0E83" w:rsidRPr="000B7D1A">
        <w:rPr>
          <w:rFonts w:cs="Arial"/>
          <w:bCs/>
          <w:sz w:val="22"/>
          <w:lang w:val="sv-SE"/>
        </w:rPr>
        <w:t>10</w:t>
      </w:r>
      <w:r w:rsidR="00064DD6" w:rsidRPr="000B7D1A">
        <w:rPr>
          <w:rFonts w:cs="Arial"/>
          <w:bCs/>
          <w:sz w:val="22"/>
          <w:lang w:val="sv-SE"/>
        </w:rPr>
        <w:t>8</w:t>
      </w:r>
      <w:r w:rsidRPr="000B7D1A">
        <w:rPr>
          <w:rFonts w:cs="Arial"/>
          <w:bCs/>
          <w:sz w:val="22"/>
          <w:lang w:val="sv-SE"/>
        </w:rPr>
        <w:tab/>
        <w:t xml:space="preserve">Tdoc </w:t>
      </w:r>
      <w:r w:rsidR="000B7D1A" w:rsidRPr="000B7D1A">
        <w:rPr>
          <w:rFonts w:cs="Arial"/>
          <w:bCs/>
          <w:color w:val="2F5496"/>
          <w:sz w:val="22"/>
          <w:lang w:val="sv-SE"/>
        </w:rPr>
        <w:t>SP</w:t>
      </w:r>
      <w:r w:rsidR="000B7D1A">
        <w:rPr>
          <w:rFonts w:cs="Arial"/>
          <w:bCs/>
          <w:color w:val="2F5496"/>
          <w:sz w:val="22"/>
          <w:lang w:val="sv-SE"/>
        </w:rPr>
        <w:t>-250645</w:t>
      </w:r>
    </w:p>
    <w:p w14:paraId="437AE657" w14:textId="2A407333" w:rsidR="000F7ECB" w:rsidRPr="00DC278D" w:rsidRDefault="00064DD6" w:rsidP="00503D51">
      <w:pPr>
        <w:pStyle w:val="Header"/>
        <w:tabs>
          <w:tab w:val="right" w:pos="9498"/>
        </w:tabs>
        <w:rPr>
          <w:rFonts w:cs="Arial"/>
          <w:bCs/>
          <w:color w:val="4472C4"/>
          <w:sz w:val="22"/>
        </w:rPr>
      </w:pPr>
      <w:r w:rsidRPr="00503D51">
        <w:rPr>
          <w:rFonts w:cs="Arial"/>
          <w:bCs/>
          <w:sz w:val="22"/>
        </w:rPr>
        <w:t xml:space="preserve">Prague, </w:t>
      </w:r>
      <w:r w:rsidR="00B13300" w:rsidRPr="00503D51">
        <w:rPr>
          <w:rFonts w:cs="Arial"/>
          <w:bCs/>
          <w:sz w:val="22"/>
        </w:rPr>
        <w:t>Czech Republic</w:t>
      </w:r>
      <w:r w:rsidR="000F7ECB" w:rsidRPr="00222D66">
        <w:rPr>
          <w:rFonts w:cs="Arial"/>
          <w:bCs/>
          <w:sz w:val="22"/>
        </w:rPr>
        <w:t xml:space="preserve">, </w:t>
      </w:r>
      <w:r w:rsidR="004A3C79" w:rsidRPr="00503D51">
        <w:rPr>
          <w:rFonts w:cs="Arial"/>
          <w:bCs/>
          <w:sz w:val="22"/>
        </w:rPr>
        <w:t>1</w:t>
      </w:r>
      <w:r w:rsidR="00B13300" w:rsidRPr="00503D51">
        <w:rPr>
          <w:rFonts w:cs="Arial"/>
          <w:bCs/>
          <w:sz w:val="22"/>
        </w:rPr>
        <w:t>0 13 June</w:t>
      </w:r>
      <w:r w:rsidR="004A3C79" w:rsidRPr="00503D51">
        <w:rPr>
          <w:rFonts w:cs="Arial"/>
          <w:bCs/>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616769D4"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002AC7" w:rsidRPr="00002AC7">
        <w:rPr>
          <w:rFonts w:ascii="Arial" w:hAnsi="Arial" w:cs="Arial"/>
          <w:b/>
        </w:rPr>
        <w:t xml:space="preserve">TR 33.790 Study on the security support for the next generation real time communication services phase 2, Version </w:t>
      </w:r>
      <w:r w:rsidR="000B7D1A">
        <w:rPr>
          <w:rFonts w:ascii="Arial" w:hAnsi="Arial" w:cs="Arial"/>
          <w:b/>
        </w:rPr>
        <w:t>2.0</w:t>
      </w:r>
      <w:r w:rsidR="00002AC7" w:rsidRPr="00002AC7">
        <w:rPr>
          <w:rFonts w:ascii="Arial" w:hAnsi="Arial" w:cs="Arial"/>
          <w:b/>
        </w:rPr>
        <w:t>.0</w:t>
      </w:r>
      <w:r w:rsidR="00222D66">
        <w:rPr>
          <w:rFonts w:ascii="Arial" w:hAnsi="Arial" w:cs="Arial"/>
          <w:b/>
          <w:color w:val="0000FF"/>
        </w:rPr>
        <w:br/>
      </w:r>
    </w:p>
    <w:p w14:paraId="1A6D4C25" w14:textId="39D50688"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2B5FEC">
        <w:rPr>
          <w:rFonts w:ascii="Arial" w:hAnsi="Arial" w:cs="Arial"/>
          <w:b/>
        </w:rPr>
        <w:t>TSG SA WG3</w:t>
      </w:r>
      <w:r w:rsidR="00201520" w:rsidRPr="00CC358C">
        <w:rPr>
          <w:rFonts w:ascii="Arial" w:hAnsi="Arial" w:cs="Arial"/>
          <w:b/>
          <w:color w:val="2F5496"/>
        </w:rPr>
        <w:br/>
      </w:r>
    </w:p>
    <w:p w14:paraId="684461A1" w14:textId="628C67CE"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440912" w:rsidRPr="00440912">
        <w:rPr>
          <w:rFonts w:ascii="Arial" w:hAnsi="Arial" w:cs="Arial"/>
          <w:b/>
        </w:rPr>
        <w:t>5.2</w:t>
      </w:r>
    </w:p>
    <w:p w14:paraId="506A59EF" w14:textId="2EDF31F9"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440912" w:rsidRPr="00440912">
        <w:rPr>
          <w:rFonts w:ascii="Arial" w:hAnsi="Arial" w:cs="Arial"/>
          <w:b/>
        </w:rPr>
        <w:t>Rel-19</w:t>
      </w:r>
    </w:p>
    <w:p w14:paraId="42E612B3" w14:textId="79B64A25"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5E0CCB">
        <w:rPr>
          <w:rFonts w:ascii="Arial" w:hAnsi="Arial" w:cs="Arial"/>
          <w:b/>
        </w:rPr>
        <w:t>FS_NG_RTC_SEC_Ph2</w:t>
      </w:r>
    </w:p>
    <w:p w14:paraId="0F6824F6" w14:textId="0612D99A"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2000F8">
        <w:rPr>
          <w:rFonts w:ascii="Arial" w:hAnsi="Arial" w:cs="Arial"/>
          <w:b/>
        </w:rPr>
        <w:t>Vlasios Tsiatsis, Ericsson, Xiaoting Huang, China Mobile</w:t>
      </w:r>
    </w:p>
    <w:p w14:paraId="310EAB50" w14:textId="77777777" w:rsidR="004F5115" w:rsidRDefault="004F5115" w:rsidP="000F7ECB">
      <w:pPr>
        <w:spacing w:after="60"/>
        <w:ind w:left="1985" w:hanging="1985"/>
        <w:rPr>
          <w:rFonts w:ascii="Arial" w:hAnsi="Arial" w:cs="Arial"/>
          <w:b/>
        </w:rPr>
      </w:pPr>
    </w:p>
    <w:p w14:paraId="6E0ED9B7" w14:textId="132CAAF5"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EC4BDC">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0A356A03" w14:textId="5E50BFB1" w:rsidR="00A41499" w:rsidRDefault="00A41499" w:rsidP="00A41499">
      <w:r w:rsidRPr="00BF7F27">
        <w:t>The present document studies the security impacts of the new features of the next generation real time communication studied in TR 23.700-77</w:t>
      </w:r>
      <w:r>
        <w:t xml:space="preserve"> and captured in TS 23.228 and TS 23.502. More s</w:t>
      </w:r>
      <w:r w:rsidRPr="00BF7F27">
        <w:t xml:space="preserve">pecifically, </w:t>
      </w:r>
      <w:r>
        <w:t xml:space="preserve">the technical report </w:t>
      </w:r>
      <w:r w:rsidR="00101411">
        <w:t xml:space="preserve">33.790 </w:t>
      </w:r>
      <w:r>
        <w:t xml:space="preserve">includes the results of the study of </w:t>
      </w:r>
      <w:r w:rsidRPr="00BF7F27">
        <w:t>the IMS third party identity security handling, the security handling of the enhancements to support the use cases of IMS based Metaverse services and the security and privacy issues and solutions related to the IMS data channel exposure</w:t>
      </w:r>
      <w:r>
        <w:t>.</w:t>
      </w:r>
    </w:p>
    <w:p w14:paraId="20CFA678" w14:textId="5A5C9CF7" w:rsidR="0045428D" w:rsidRDefault="0045428D">
      <w:pPr>
        <w:pBdr>
          <w:top w:val="single" w:sz="4" w:space="1" w:color="auto"/>
        </w:pBdr>
        <w:tabs>
          <w:tab w:val="left" w:pos="3119"/>
        </w:tabs>
        <w:rPr>
          <w:b/>
          <w:sz w:val="24"/>
        </w:rPr>
      </w:pPr>
      <w:r>
        <w:rPr>
          <w:b/>
          <w:sz w:val="24"/>
        </w:rPr>
        <w:t xml:space="preserve">Changes since last presentation to </w:t>
      </w:r>
      <w:r w:rsidR="00A5354B" w:rsidRPr="006B1689">
        <w:rPr>
          <w:b/>
          <w:sz w:val="24"/>
        </w:rPr>
        <w:t xml:space="preserve">TSG-SA </w:t>
      </w:r>
      <w:r w:rsidR="00A5354B">
        <w:rPr>
          <w:b/>
          <w:sz w:val="24"/>
        </w:rPr>
        <w:t>Meeting #</w:t>
      </w:r>
      <w:r w:rsidR="00A5354B" w:rsidRPr="006B1689">
        <w:rPr>
          <w:b/>
          <w:sz w:val="24"/>
        </w:rPr>
        <w:t>106</w:t>
      </w:r>
      <w:r>
        <w:rPr>
          <w:b/>
          <w:sz w:val="24"/>
        </w:rPr>
        <w:t>:</w:t>
      </w:r>
    </w:p>
    <w:p w14:paraId="68F09E96" w14:textId="77777777" w:rsidR="00E03769" w:rsidRPr="0009400E" w:rsidRDefault="00E03769" w:rsidP="00E03769">
      <w:r w:rsidRPr="0009400E">
        <w:t xml:space="preserve">The TR 33.790 includes the following updates compared to the previous presentation to the TSG-SA. </w:t>
      </w:r>
    </w:p>
    <w:p w14:paraId="7200CC89" w14:textId="77777777" w:rsidR="00E03769" w:rsidRDefault="00E03769" w:rsidP="00E03769">
      <w:pPr>
        <w:pStyle w:val="B1"/>
      </w:pPr>
      <w:r>
        <w:t>-</w:t>
      </w:r>
      <w:r>
        <w:tab/>
        <w:t>Updates to solutions and conclusions for KI#2: "</w:t>
      </w:r>
      <w:r w:rsidRPr="002A502A">
        <w:t>Security of IMS based Avatar Communication</w:t>
      </w:r>
      <w:r>
        <w:t>"</w:t>
      </w:r>
    </w:p>
    <w:p w14:paraId="23B3A120" w14:textId="77777777" w:rsidR="00E03769" w:rsidRDefault="00E03769" w:rsidP="00E03769">
      <w:pPr>
        <w:pStyle w:val="B1"/>
      </w:pPr>
      <w:r>
        <w:t>-</w:t>
      </w:r>
      <w:r>
        <w:tab/>
      </w:r>
      <w:r w:rsidRPr="0012285B">
        <w:t xml:space="preserve">Updates to solutions and conclusions for KI#3: </w:t>
      </w:r>
      <w:r>
        <w:t>"Security and privacy aspects of IMS DC capability exposure"</w:t>
      </w:r>
    </w:p>
    <w:p w14:paraId="326B620E" w14:textId="2C8FEE4F" w:rsidR="00016706" w:rsidRPr="0012285B" w:rsidRDefault="00016706" w:rsidP="00E03769">
      <w:pPr>
        <w:pStyle w:val="B1"/>
      </w:pPr>
      <w:r>
        <w:t>-</w:t>
      </w:r>
      <w:r>
        <w:tab/>
        <w:t xml:space="preserve">cleanup of </w:t>
      </w:r>
      <w:r w:rsidR="00054B8A">
        <w:t xml:space="preserve"> the technical report such as removal of </w:t>
      </w:r>
      <w:r>
        <w:t xml:space="preserve">Editor's Notes, </w:t>
      </w:r>
      <w:r w:rsidR="00054B8A">
        <w:t xml:space="preserve">removal of </w:t>
      </w:r>
      <w:r>
        <w:t xml:space="preserve">normative language </w:t>
      </w:r>
      <w:r w:rsidR="00054B8A">
        <w:t xml:space="preserve">in clauses </w:t>
      </w:r>
      <w:r w:rsidR="00492FD6">
        <w:t xml:space="preserve">other than potential </w:t>
      </w:r>
      <w:r w:rsidR="00054B8A">
        <w:t>requirement clauses</w:t>
      </w:r>
      <w:r w:rsidR="00492FD6">
        <w:t xml:space="preserve">, editorial corrections. </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0A504358" w:rsidR="0045428D" w:rsidRPr="00B55659" w:rsidRDefault="000B7D1A" w:rsidP="00B55659">
      <w:r>
        <w:t>EditHelp review</w:t>
      </w:r>
    </w:p>
    <w:p w14:paraId="011653BE" w14:textId="77777777" w:rsidR="0045428D" w:rsidRDefault="0045428D">
      <w:pPr>
        <w:pBdr>
          <w:top w:val="single" w:sz="4" w:space="1" w:color="auto"/>
        </w:pBdr>
        <w:tabs>
          <w:tab w:val="left" w:pos="3119"/>
        </w:tabs>
        <w:rPr>
          <w:b/>
          <w:sz w:val="24"/>
        </w:rPr>
      </w:pPr>
      <w:r>
        <w:rPr>
          <w:b/>
          <w:sz w:val="24"/>
        </w:rPr>
        <w:t>Contentious Issues:</w:t>
      </w:r>
    </w:p>
    <w:p w14:paraId="48D56147" w14:textId="77777777" w:rsidR="002D23E6" w:rsidRPr="008B75B0" w:rsidRDefault="002D23E6" w:rsidP="002D23E6">
      <w:r w:rsidRPr="008B75B0">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E40B" w14:textId="77777777" w:rsidR="000F6B03" w:rsidRDefault="000F6B03" w:rsidP="00C75908">
      <w:pPr>
        <w:spacing w:after="0"/>
      </w:pPr>
      <w:r>
        <w:separator/>
      </w:r>
    </w:p>
  </w:endnote>
  <w:endnote w:type="continuationSeparator" w:id="0">
    <w:p w14:paraId="4A61922C" w14:textId="77777777" w:rsidR="000F6B03" w:rsidRDefault="000F6B03" w:rsidP="00C75908">
      <w:pPr>
        <w:spacing w:after="0"/>
      </w:pPr>
      <w:r>
        <w:continuationSeparator/>
      </w:r>
    </w:p>
  </w:endnote>
  <w:endnote w:type="continuationNotice" w:id="1">
    <w:p w14:paraId="13D73944" w14:textId="77777777" w:rsidR="00A778DD" w:rsidRDefault="00A7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B9D9" w14:textId="77777777" w:rsidR="000F6B03" w:rsidRDefault="000F6B03" w:rsidP="00C75908">
      <w:pPr>
        <w:spacing w:after="0"/>
      </w:pPr>
      <w:r>
        <w:separator/>
      </w:r>
    </w:p>
  </w:footnote>
  <w:footnote w:type="continuationSeparator" w:id="0">
    <w:p w14:paraId="51D53B47" w14:textId="77777777" w:rsidR="000F6B03" w:rsidRDefault="000F6B03" w:rsidP="00C75908">
      <w:pPr>
        <w:spacing w:after="0"/>
      </w:pPr>
      <w:r>
        <w:continuationSeparator/>
      </w:r>
    </w:p>
  </w:footnote>
  <w:footnote w:type="continuationNotice" w:id="1">
    <w:p w14:paraId="6C9FC8EA" w14:textId="77777777" w:rsidR="00A778DD" w:rsidRDefault="00A77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AC7"/>
    <w:rsid w:val="00016706"/>
    <w:rsid w:val="00031DD1"/>
    <w:rsid w:val="00040BEF"/>
    <w:rsid w:val="00054B8A"/>
    <w:rsid w:val="00064DD6"/>
    <w:rsid w:val="000B7D1A"/>
    <w:rsid w:val="000C1325"/>
    <w:rsid w:val="000F6B03"/>
    <w:rsid w:val="000F7ECB"/>
    <w:rsid w:val="00101411"/>
    <w:rsid w:val="00157C27"/>
    <w:rsid w:val="002000F8"/>
    <w:rsid w:val="0020141E"/>
    <w:rsid w:val="00201520"/>
    <w:rsid w:val="00222D66"/>
    <w:rsid w:val="002B09A1"/>
    <w:rsid w:val="002B5FEC"/>
    <w:rsid w:val="002D0E83"/>
    <w:rsid w:val="002D23E6"/>
    <w:rsid w:val="00355CB0"/>
    <w:rsid w:val="00384314"/>
    <w:rsid w:val="00440912"/>
    <w:rsid w:val="0045428D"/>
    <w:rsid w:val="004929FD"/>
    <w:rsid w:val="00492FD6"/>
    <w:rsid w:val="00496977"/>
    <w:rsid w:val="004A3C79"/>
    <w:rsid w:val="004B159E"/>
    <w:rsid w:val="004D4643"/>
    <w:rsid w:val="004F5115"/>
    <w:rsid w:val="00503D51"/>
    <w:rsid w:val="005E0CCB"/>
    <w:rsid w:val="006D5BC1"/>
    <w:rsid w:val="00702FB2"/>
    <w:rsid w:val="007E2108"/>
    <w:rsid w:val="00812091"/>
    <w:rsid w:val="00823475"/>
    <w:rsid w:val="00840FB1"/>
    <w:rsid w:val="008B46CB"/>
    <w:rsid w:val="00A41499"/>
    <w:rsid w:val="00A5354B"/>
    <w:rsid w:val="00A778DD"/>
    <w:rsid w:val="00AA61FF"/>
    <w:rsid w:val="00B13300"/>
    <w:rsid w:val="00B55659"/>
    <w:rsid w:val="00B657BA"/>
    <w:rsid w:val="00C36504"/>
    <w:rsid w:val="00C75908"/>
    <w:rsid w:val="00CC358C"/>
    <w:rsid w:val="00CE0FAE"/>
    <w:rsid w:val="00D34044"/>
    <w:rsid w:val="00D63217"/>
    <w:rsid w:val="00DC278D"/>
    <w:rsid w:val="00E00D5F"/>
    <w:rsid w:val="00E03769"/>
    <w:rsid w:val="00E16A90"/>
    <w:rsid w:val="00E24E87"/>
    <w:rsid w:val="00E42F75"/>
    <w:rsid w:val="00E62388"/>
    <w:rsid w:val="00EC4BDC"/>
    <w:rsid w:val="00F33289"/>
    <w:rsid w:val="00FE496D"/>
    <w:rsid w:val="00FF586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DE4325C1-1201-4611-B5EF-C33DD6DB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2</cp:revision>
  <dcterms:created xsi:type="dcterms:W3CDTF">2025-06-03T10:01:00Z</dcterms:created>
  <dcterms:modified xsi:type="dcterms:W3CDTF">2025-06-03T10:01:00Z</dcterms:modified>
</cp:coreProperties>
</file>