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1E875FD1" w:rsidR="0088023E" w:rsidRDefault="004C5A59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</w:t>
      </w:r>
      <w:r w:rsidR="00204C6C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-e</w:t>
      </w:r>
      <w:r w:rsidR="0088023E">
        <w:rPr>
          <w:b/>
          <w:i/>
          <w:noProof/>
          <w:sz w:val="28"/>
        </w:rPr>
        <w:tab/>
      </w:r>
      <w:r w:rsidR="00E85202" w:rsidRPr="008C4C4E">
        <w:rPr>
          <w:b/>
          <w:i/>
          <w:noProof/>
          <w:sz w:val="28"/>
        </w:rPr>
        <w:t>R5-</w:t>
      </w:r>
      <w:r w:rsidRPr="00A63380">
        <w:rPr>
          <w:b/>
          <w:i/>
          <w:noProof/>
          <w:sz w:val="28"/>
        </w:rPr>
        <w:t>2</w:t>
      </w:r>
      <w:r w:rsidR="0065721A" w:rsidRPr="00A63380">
        <w:rPr>
          <w:b/>
          <w:i/>
          <w:noProof/>
          <w:sz w:val="28"/>
        </w:rPr>
        <w:t>1</w:t>
      </w:r>
      <w:r w:rsidR="00A63380" w:rsidRPr="00A63380">
        <w:rPr>
          <w:b/>
          <w:i/>
          <w:noProof/>
          <w:sz w:val="28"/>
        </w:rPr>
        <w:t>50</w:t>
      </w:r>
      <w:r w:rsidR="00A63380">
        <w:rPr>
          <w:b/>
          <w:i/>
          <w:noProof/>
          <w:sz w:val="28"/>
        </w:rPr>
        <w:t>51</w:t>
      </w:r>
      <w:r w:rsidR="004A0572" w:rsidRPr="004A0572">
        <w:rPr>
          <w:b/>
          <w:i/>
          <w:noProof/>
          <w:sz w:val="28"/>
          <w:highlight w:val="yellow"/>
        </w:rPr>
        <w:t>r1</w:t>
      </w:r>
    </w:p>
    <w:p w14:paraId="6CDDDB34" w14:textId="291FBCCA" w:rsidR="0088023E" w:rsidRDefault="00477A81" w:rsidP="001826B4">
      <w:pPr>
        <w:rPr>
          <w:rFonts w:eastAsia="Batang" w:cs="Arial"/>
          <w:lang w:eastAsia="zh-CN"/>
        </w:rPr>
      </w:pPr>
      <w:r>
        <w:rPr>
          <w:noProof/>
          <w:lang w:eastAsia="en-US"/>
        </w:rPr>
        <w:t>Online</w:t>
      </w:r>
      <w:r w:rsidR="00C52EE6" w:rsidRPr="00C52EE6">
        <w:rPr>
          <w:noProof/>
          <w:lang w:eastAsia="en-US"/>
        </w:rPr>
        <w:t xml:space="preserve">, , </w:t>
      </w:r>
      <w:r w:rsidR="00AC32B1">
        <w:rPr>
          <w:noProof/>
          <w:lang w:eastAsia="en-US"/>
        </w:rPr>
        <w:t>1</w:t>
      </w:r>
      <w:r w:rsidR="00204C6C">
        <w:rPr>
          <w:noProof/>
          <w:lang w:eastAsia="en-US"/>
        </w:rPr>
        <w:t>6</w:t>
      </w:r>
      <w:r w:rsidR="00AC32B1">
        <w:rPr>
          <w:noProof/>
          <w:lang w:eastAsia="en-US"/>
        </w:rPr>
        <w:t>th</w:t>
      </w:r>
      <w:r w:rsidR="00C52EE6" w:rsidRPr="00C52EE6">
        <w:rPr>
          <w:noProof/>
          <w:lang w:eastAsia="en-US"/>
        </w:rPr>
        <w:t xml:space="preserve"> </w:t>
      </w:r>
      <w:r w:rsidR="00204C6C">
        <w:rPr>
          <w:noProof/>
          <w:lang w:eastAsia="en-US"/>
        </w:rPr>
        <w:t>August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  <w:r w:rsidR="00C52EE6" w:rsidRPr="00C52EE6">
        <w:rPr>
          <w:noProof/>
          <w:lang w:eastAsia="en-US"/>
        </w:rPr>
        <w:t xml:space="preserve"> </w:t>
      </w:r>
      <w:r w:rsidR="004C5A59">
        <w:rPr>
          <w:noProof/>
          <w:lang w:eastAsia="en-US"/>
        </w:rPr>
        <w:t>–</w:t>
      </w:r>
      <w:r w:rsidR="00C52EE6" w:rsidRPr="00C52EE6">
        <w:rPr>
          <w:noProof/>
          <w:lang w:eastAsia="en-US"/>
        </w:rPr>
        <w:t xml:space="preserve"> </w:t>
      </w:r>
      <w:r w:rsidR="00AC32B1">
        <w:rPr>
          <w:noProof/>
          <w:lang w:eastAsia="en-US"/>
        </w:rPr>
        <w:t>2</w:t>
      </w:r>
      <w:r w:rsidR="00204C6C">
        <w:rPr>
          <w:noProof/>
          <w:lang w:eastAsia="en-US"/>
        </w:rPr>
        <w:t>7</w:t>
      </w:r>
      <w:r w:rsidR="004C5A59">
        <w:rPr>
          <w:noProof/>
          <w:lang w:eastAsia="en-US"/>
        </w:rPr>
        <w:t>th</w:t>
      </w:r>
      <w:r w:rsidR="00C52EE6" w:rsidRPr="00C52EE6">
        <w:rPr>
          <w:noProof/>
          <w:lang w:eastAsia="en-US"/>
        </w:rPr>
        <w:t xml:space="preserve"> </w:t>
      </w:r>
      <w:r w:rsidR="00204C6C">
        <w:rPr>
          <w:noProof/>
          <w:lang w:eastAsia="en-US"/>
        </w:rPr>
        <w:t>August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</w:p>
    <w:p w14:paraId="162F57A0" w14:textId="18BD0F5E" w:rsidR="0088023E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Source:</w:t>
      </w:r>
      <w:r w:rsidRPr="001826B4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1826B4">
        <w:rPr>
          <w:rFonts w:ascii="Arial" w:eastAsia="Batang" w:hAnsi="Arial" w:cs="Arial"/>
          <w:b/>
          <w:bCs/>
          <w:lang w:eastAsia="zh-CN"/>
        </w:rPr>
        <w:t xml:space="preserve"> Incorporated</w:t>
      </w:r>
      <w:r w:rsidR="0069227D">
        <w:rPr>
          <w:rFonts w:ascii="Arial" w:eastAsia="Batang" w:hAnsi="Arial" w:cs="Arial"/>
          <w:b/>
          <w:bCs/>
          <w:lang w:eastAsia="zh-CN"/>
        </w:rPr>
        <w:t xml:space="preserve">, </w:t>
      </w:r>
      <w:r w:rsidR="00A6721A" w:rsidRPr="00A6721A">
        <w:rPr>
          <w:rFonts w:ascii="Arial" w:eastAsia="Batang" w:hAnsi="Arial" w:cs="Arial"/>
          <w:b/>
          <w:bCs/>
          <w:lang w:eastAsia="zh-CN"/>
        </w:rPr>
        <w:t>Ericsson</w:t>
      </w:r>
      <w:r w:rsidR="00A6721A">
        <w:rPr>
          <w:rFonts w:ascii="Arial" w:eastAsia="Batang" w:hAnsi="Arial" w:cs="Arial"/>
          <w:b/>
          <w:bCs/>
          <w:lang w:eastAsia="zh-CN"/>
        </w:rPr>
        <w:t xml:space="preserve">, AT&amp;T, </w:t>
      </w:r>
      <w:r w:rsidR="0069227D">
        <w:rPr>
          <w:rFonts w:ascii="Arial" w:eastAsia="Batang" w:hAnsi="Arial" w:cs="Arial"/>
          <w:b/>
          <w:bCs/>
          <w:lang w:eastAsia="zh-CN"/>
        </w:rPr>
        <w:t>FirstNet</w:t>
      </w:r>
      <w:r w:rsidR="00746710" w:rsidRPr="00746710">
        <w:rPr>
          <w:rFonts w:ascii="Arial" w:eastAsia="Batang" w:hAnsi="Arial" w:cs="Arial"/>
          <w:b/>
          <w:bCs/>
          <w:highlight w:val="yellow"/>
          <w:lang w:eastAsia="zh-CN"/>
        </w:rPr>
        <w:t xml:space="preserve">, </w:t>
      </w:r>
      <w:r w:rsidR="00746710" w:rsidRPr="004A0572">
        <w:rPr>
          <w:rFonts w:ascii="Arial" w:eastAsia="Batang" w:hAnsi="Arial" w:cs="Arial"/>
          <w:b/>
          <w:bCs/>
          <w:highlight w:val="yellow"/>
          <w:lang w:eastAsia="zh-CN"/>
        </w:rPr>
        <w:t>ZTE</w:t>
      </w:r>
      <w:r w:rsidR="004A0572" w:rsidRPr="004A0572">
        <w:rPr>
          <w:rFonts w:ascii="Arial" w:eastAsia="Batang" w:hAnsi="Arial" w:cs="Arial"/>
          <w:b/>
          <w:bCs/>
          <w:highlight w:val="yellow"/>
          <w:lang w:eastAsia="zh-CN"/>
        </w:rPr>
        <w:t>, Orange</w:t>
      </w:r>
    </w:p>
    <w:p w14:paraId="314140CF" w14:textId="00DD0BFB" w:rsidR="00E85202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Title:</w:t>
      </w:r>
      <w:r w:rsidRPr="001826B4">
        <w:rPr>
          <w:rFonts w:ascii="Arial" w:eastAsia="Batang" w:hAnsi="Arial" w:cs="Arial"/>
          <w:b/>
          <w:bCs/>
          <w:lang w:eastAsia="zh-CN"/>
        </w:rPr>
        <w:tab/>
      </w:r>
      <w:r w:rsidR="00477A81" w:rsidRPr="00477A81">
        <w:rPr>
          <w:rFonts w:ascii="Arial" w:eastAsia="Batang" w:hAnsi="Arial" w:cs="Arial"/>
          <w:b/>
          <w:bCs/>
          <w:lang w:eastAsia="zh-CN"/>
        </w:rPr>
        <w:t xml:space="preserve">Discussion paper on </w:t>
      </w:r>
      <w:r w:rsidR="00204C6C">
        <w:rPr>
          <w:rFonts w:ascii="Arial" w:eastAsia="Batang" w:hAnsi="Arial" w:cs="Arial"/>
          <w:b/>
          <w:bCs/>
          <w:lang w:eastAsia="zh-CN"/>
        </w:rPr>
        <w:t>early implementation of Release 14</w:t>
      </w:r>
      <w:r w:rsidR="0055690B">
        <w:rPr>
          <w:rFonts w:ascii="Arial" w:eastAsia="Batang" w:hAnsi="Arial" w:cs="Arial"/>
          <w:b/>
          <w:bCs/>
          <w:lang w:eastAsia="zh-CN"/>
        </w:rPr>
        <w:t xml:space="preserve"> EIEI </w:t>
      </w:r>
      <w:r w:rsidR="00204C6C">
        <w:rPr>
          <w:rFonts w:ascii="Arial" w:eastAsia="Batang" w:hAnsi="Arial" w:cs="Arial"/>
          <w:b/>
          <w:bCs/>
          <w:lang w:eastAsia="zh-CN"/>
        </w:rPr>
        <w:t>feature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0F4B772A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8B5EF2">
        <w:rPr>
          <w:rFonts w:ascii="Arial" w:eastAsia="Batang" w:hAnsi="Arial"/>
          <w:b/>
          <w:lang w:eastAsia="zh-CN"/>
        </w:rPr>
        <w:t>6.6.6.5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2E9ABA67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00EDBE44" w14:textId="76558FB6" w:rsidR="007C2C65" w:rsidRPr="007C2C65" w:rsidRDefault="007C2C65" w:rsidP="007C2C65">
      <w:r>
        <w:rPr>
          <w:rFonts w:ascii="Arial" w:eastAsia="Batang" w:hAnsi="Arial" w:cs="Arial"/>
          <w:sz w:val="22"/>
          <w:szCs w:val="22"/>
          <w:lang w:eastAsia="zh-CN"/>
        </w:rPr>
        <w:t xml:space="preserve">Conformance test aspects of </w:t>
      </w:r>
      <w:r w:rsidR="003102CF">
        <w:rPr>
          <w:rFonts w:ascii="Arial" w:eastAsia="Batang" w:hAnsi="Arial" w:cs="Arial"/>
          <w:sz w:val="22"/>
          <w:szCs w:val="22"/>
          <w:lang w:eastAsia="zh-CN"/>
        </w:rPr>
        <w:t>“</w:t>
      </w:r>
      <w:r w:rsidRPr="0043673B">
        <w:rPr>
          <w:rFonts w:ascii="Arial" w:eastAsia="Batang" w:hAnsi="Arial" w:cs="Arial"/>
          <w:sz w:val="22"/>
          <w:szCs w:val="22"/>
          <w:lang w:eastAsia="zh-CN"/>
        </w:rPr>
        <w:t xml:space="preserve">Evolution to and Interworking with </w:t>
      </w:r>
      <w:proofErr w:type="spellStart"/>
      <w:r w:rsidRPr="0043673B">
        <w:rPr>
          <w:rFonts w:ascii="Arial" w:eastAsia="Batang" w:hAnsi="Arial" w:cs="Arial"/>
          <w:sz w:val="22"/>
          <w:szCs w:val="22"/>
          <w:lang w:eastAsia="zh-CN"/>
        </w:rPr>
        <w:t>eCall</w:t>
      </w:r>
      <w:proofErr w:type="spellEnd"/>
      <w:r w:rsidRPr="0043673B">
        <w:rPr>
          <w:rFonts w:ascii="Arial" w:eastAsia="Batang" w:hAnsi="Arial" w:cs="Arial"/>
          <w:sz w:val="22"/>
          <w:szCs w:val="22"/>
          <w:lang w:eastAsia="zh-CN"/>
        </w:rPr>
        <w:t xml:space="preserve"> in IMS</w:t>
      </w:r>
      <w:r w:rsidR="003102CF">
        <w:rPr>
          <w:rFonts w:ascii="Arial" w:eastAsia="Batang" w:hAnsi="Arial" w:cs="Arial"/>
          <w:sz w:val="22"/>
          <w:szCs w:val="22"/>
          <w:lang w:eastAsia="zh-CN"/>
        </w:rPr>
        <w:t>” i</w:t>
      </w:r>
      <w:r w:rsidRPr="0043673B">
        <w:rPr>
          <w:rFonts w:ascii="Arial" w:eastAsia="Batang" w:hAnsi="Arial" w:cs="Arial"/>
          <w:sz w:val="22"/>
          <w:szCs w:val="22"/>
          <w:lang w:eastAsia="zh-CN"/>
        </w:rPr>
        <w:t>s a Rel-14 workitem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 xml:space="preserve"> (</w:t>
      </w:r>
      <w:r w:rsidR="00C511AD" w:rsidRPr="0043673B">
        <w:rPr>
          <w:rFonts w:ascii="Arial" w:eastAsia="Batang" w:hAnsi="Arial" w:cs="Arial"/>
          <w:sz w:val="22"/>
          <w:szCs w:val="22"/>
          <w:lang w:eastAsia="zh-CN"/>
        </w:rPr>
        <w:t>“EIEI-</w:t>
      </w:r>
      <w:proofErr w:type="spellStart"/>
      <w:r w:rsidR="00C511AD" w:rsidRPr="0043673B">
        <w:rPr>
          <w:rFonts w:ascii="Arial" w:eastAsia="Batang" w:hAnsi="Arial" w:cs="Arial"/>
          <w:sz w:val="22"/>
          <w:szCs w:val="22"/>
          <w:lang w:eastAsia="zh-CN"/>
        </w:rPr>
        <w:t>UEConTest</w:t>
      </w:r>
      <w:proofErr w:type="spellEnd"/>
      <w:r w:rsidR="00C511AD" w:rsidRPr="0043673B">
        <w:rPr>
          <w:rFonts w:ascii="Arial" w:eastAsia="Batang" w:hAnsi="Arial" w:cs="Arial"/>
          <w:sz w:val="22"/>
          <w:szCs w:val="22"/>
          <w:lang w:eastAsia="zh-CN"/>
        </w:rPr>
        <w:t>”)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Pr="0043673B">
        <w:rPr>
          <w:rFonts w:ascii="Arial" w:eastAsia="Batang" w:hAnsi="Arial" w:cs="Arial"/>
          <w:sz w:val="22"/>
          <w:szCs w:val="22"/>
          <w:lang w:eastAsia="zh-CN"/>
        </w:rPr>
        <w:t>in RAN5.</w:t>
      </w:r>
      <w:r>
        <w:rPr>
          <w:rFonts w:ascii="Arial" w:eastAsia="Batang" w:hAnsi="Arial" w:cs="Arial"/>
          <w:sz w:val="22"/>
          <w:szCs w:val="22"/>
          <w:lang w:eastAsia="zh-CN"/>
        </w:rPr>
        <w:t xml:space="preserve"> All the test cases defined in [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>1</w:t>
      </w:r>
      <w:r>
        <w:rPr>
          <w:rFonts w:ascii="Arial" w:eastAsia="Batang" w:hAnsi="Arial" w:cs="Arial"/>
          <w:sz w:val="22"/>
          <w:szCs w:val="22"/>
          <w:lang w:eastAsia="zh-CN"/>
        </w:rPr>
        <w:t>], [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>2</w:t>
      </w:r>
      <w:r>
        <w:rPr>
          <w:rFonts w:ascii="Arial" w:eastAsia="Batang" w:hAnsi="Arial" w:cs="Arial"/>
          <w:sz w:val="22"/>
          <w:szCs w:val="22"/>
          <w:lang w:eastAsia="zh-CN"/>
        </w:rPr>
        <w:t xml:space="preserve">] </w:t>
      </w:r>
      <w:r w:rsidR="003102CF">
        <w:rPr>
          <w:rFonts w:ascii="Arial" w:eastAsia="Batang" w:hAnsi="Arial" w:cs="Arial"/>
          <w:sz w:val="22"/>
          <w:szCs w:val="22"/>
          <w:lang w:eastAsia="zh-CN"/>
        </w:rPr>
        <w:t>we</w:t>
      </w:r>
      <w:r>
        <w:rPr>
          <w:rFonts w:ascii="Arial" w:eastAsia="Batang" w:hAnsi="Arial" w:cs="Arial"/>
          <w:sz w:val="22"/>
          <w:szCs w:val="22"/>
          <w:lang w:eastAsia="zh-CN"/>
        </w:rPr>
        <w:t>re made applicable for Release 14 and onwards UEs.</w:t>
      </w:r>
      <w:r w:rsidR="005A7DCA">
        <w:rPr>
          <w:rFonts w:ascii="Arial" w:eastAsia="Batang" w:hAnsi="Arial" w:cs="Arial"/>
          <w:sz w:val="22"/>
          <w:szCs w:val="22"/>
          <w:lang w:eastAsia="zh-CN"/>
        </w:rPr>
        <w:t xml:space="preserve"> This document is </w:t>
      </w:r>
      <w:r w:rsidR="00E54C4F">
        <w:rPr>
          <w:rFonts w:ascii="Arial" w:eastAsia="Batang" w:hAnsi="Arial" w:cs="Arial"/>
          <w:sz w:val="22"/>
          <w:szCs w:val="22"/>
          <w:lang w:eastAsia="zh-CN"/>
        </w:rPr>
        <w:t xml:space="preserve">to </w:t>
      </w:r>
      <w:r w:rsidR="005A7DCA">
        <w:rPr>
          <w:rFonts w:ascii="Arial" w:eastAsia="Batang" w:hAnsi="Arial" w:cs="Arial"/>
          <w:sz w:val="22"/>
          <w:szCs w:val="22"/>
          <w:lang w:eastAsia="zh-CN"/>
        </w:rPr>
        <w:t>discuss</w:t>
      </w:r>
      <w:r w:rsidR="00E54C4F">
        <w:rPr>
          <w:rFonts w:ascii="Arial" w:eastAsia="Batang" w:hAnsi="Arial" w:cs="Arial"/>
          <w:sz w:val="22"/>
          <w:szCs w:val="22"/>
          <w:lang w:eastAsia="zh-CN"/>
        </w:rPr>
        <w:t xml:space="preserve"> about</w:t>
      </w:r>
      <w:r w:rsidR="005A7DCA">
        <w:rPr>
          <w:rFonts w:ascii="Arial" w:eastAsia="Batang" w:hAnsi="Arial" w:cs="Arial"/>
          <w:sz w:val="22"/>
          <w:szCs w:val="22"/>
          <w:lang w:eastAsia="zh-CN"/>
        </w:rPr>
        <w:t xml:space="preserve"> early implementation of EIEI feature.</w:t>
      </w:r>
    </w:p>
    <w:p w14:paraId="75C42F38" w14:textId="2BE7BACD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472E647" w14:textId="57294E6F" w:rsidR="00FC3A55" w:rsidRDefault="0043673B" w:rsidP="00FC3A5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this workitem, a</w:t>
      </w:r>
      <w:r w:rsidR="00FC3A55" w:rsidRPr="00FC3A55">
        <w:rPr>
          <w:rFonts w:ascii="Arial" w:hAnsi="Arial" w:cs="Arial"/>
          <w:sz w:val="22"/>
          <w:szCs w:val="22"/>
        </w:rPr>
        <w:t>s specified in [</w:t>
      </w:r>
      <w:r w:rsidR="00C511AD">
        <w:rPr>
          <w:rFonts w:ascii="Arial" w:hAnsi="Arial" w:cs="Arial"/>
          <w:sz w:val="22"/>
          <w:szCs w:val="22"/>
        </w:rPr>
        <w:t>3</w:t>
      </w:r>
      <w:r w:rsidR="00FC3A55" w:rsidRPr="00FC3A55">
        <w:rPr>
          <w:rFonts w:ascii="Arial" w:hAnsi="Arial" w:cs="Arial"/>
          <w:sz w:val="22"/>
          <w:szCs w:val="22"/>
        </w:rPr>
        <w:t xml:space="preserve">], when RRC receives </w:t>
      </w:r>
      <w:r w:rsidR="00FC3A55" w:rsidRPr="00FC3A55">
        <w:rPr>
          <w:rFonts w:ascii="Arial" w:hAnsi="Arial" w:cs="Arial"/>
          <w:i/>
          <w:iCs/>
          <w:sz w:val="22"/>
          <w:szCs w:val="22"/>
        </w:rPr>
        <w:t>SystemInformationBlockType1</w:t>
      </w:r>
      <w:r w:rsidR="00FC3A55" w:rsidRPr="00FC3A55">
        <w:rPr>
          <w:rFonts w:ascii="Arial" w:hAnsi="Arial" w:cs="Arial"/>
          <w:sz w:val="22"/>
          <w:szCs w:val="22"/>
        </w:rPr>
        <w:t xml:space="preserve"> with </w:t>
      </w:r>
      <w:proofErr w:type="spellStart"/>
      <w:r w:rsidR="00FC3A55" w:rsidRPr="00FC3A55">
        <w:rPr>
          <w:rFonts w:ascii="Arial" w:hAnsi="Arial" w:cs="Arial"/>
          <w:i/>
          <w:iCs/>
          <w:sz w:val="22"/>
          <w:szCs w:val="22"/>
        </w:rPr>
        <w:t>eCallOverIMS</w:t>
      </w:r>
      <w:proofErr w:type="spellEnd"/>
      <w:r w:rsidR="00FC3A55" w:rsidRPr="00FC3A55">
        <w:rPr>
          <w:rFonts w:ascii="Arial" w:hAnsi="Arial" w:cs="Arial"/>
          <w:i/>
          <w:iCs/>
          <w:sz w:val="22"/>
          <w:szCs w:val="22"/>
        </w:rPr>
        <w:t>-Support</w:t>
      </w:r>
      <w:r w:rsidR="00FC3A55" w:rsidRPr="00FC3A55">
        <w:rPr>
          <w:rFonts w:ascii="Arial" w:hAnsi="Arial" w:cs="Arial"/>
          <w:sz w:val="22"/>
          <w:szCs w:val="22"/>
        </w:rPr>
        <w:t xml:space="preserve"> IE set to </w:t>
      </w:r>
      <w:r w:rsidR="00FC3A55">
        <w:rPr>
          <w:rFonts w:ascii="Arial" w:hAnsi="Arial" w:cs="Arial"/>
          <w:sz w:val="22"/>
          <w:szCs w:val="22"/>
        </w:rPr>
        <w:t>true, it shall be forwarded to upper layers.</w:t>
      </w:r>
      <w:r w:rsidR="005A7DCA">
        <w:rPr>
          <w:rFonts w:ascii="Arial" w:hAnsi="Arial" w:cs="Arial"/>
          <w:sz w:val="22"/>
          <w:szCs w:val="22"/>
        </w:rPr>
        <w:t xml:space="preserve"> </w:t>
      </w:r>
      <w:r w:rsidR="00FC3A55">
        <w:rPr>
          <w:rFonts w:ascii="Arial" w:hAnsi="Arial" w:cs="Arial"/>
          <w:sz w:val="22"/>
          <w:szCs w:val="22"/>
        </w:rPr>
        <w:t>This IE is to indicate</w:t>
      </w:r>
      <w:r w:rsidR="005A7DCA">
        <w:rPr>
          <w:rFonts w:ascii="Arial" w:hAnsi="Arial" w:cs="Arial"/>
          <w:sz w:val="22"/>
          <w:szCs w:val="22"/>
        </w:rPr>
        <w:t xml:space="preserve"> to the UE </w:t>
      </w:r>
      <w:r w:rsidR="00E54C4F" w:rsidRPr="005A7DCA">
        <w:rPr>
          <w:rFonts w:ascii="Arial" w:hAnsi="Arial" w:cs="Arial"/>
          <w:sz w:val="22"/>
          <w:szCs w:val="22"/>
        </w:rPr>
        <w:t>whether</w:t>
      </w:r>
      <w:r w:rsidR="005A7DCA" w:rsidRPr="005A7DCA">
        <w:rPr>
          <w:rFonts w:ascii="Arial" w:hAnsi="Arial" w:cs="Arial"/>
          <w:sz w:val="22"/>
          <w:szCs w:val="22"/>
        </w:rPr>
        <w:t xml:space="preserve"> the cell supports </w:t>
      </w:r>
      <w:proofErr w:type="spellStart"/>
      <w:r w:rsidR="005A7DCA" w:rsidRPr="005A7DCA">
        <w:rPr>
          <w:rFonts w:ascii="Arial" w:hAnsi="Arial" w:cs="Arial"/>
          <w:sz w:val="22"/>
          <w:szCs w:val="22"/>
        </w:rPr>
        <w:t>eCall</w:t>
      </w:r>
      <w:proofErr w:type="spellEnd"/>
      <w:r w:rsidR="005A7DCA" w:rsidRPr="005A7DCA">
        <w:rPr>
          <w:rFonts w:ascii="Arial" w:hAnsi="Arial" w:cs="Arial"/>
          <w:sz w:val="22"/>
          <w:szCs w:val="22"/>
        </w:rPr>
        <w:t xml:space="preserve"> over IMS services via EPC</w:t>
      </w:r>
      <w:r w:rsidR="00E54C4F">
        <w:rPr>
          <w:rFonts w:ascii="Arial" w:hAnsi="Arial" w:cs="Arial"/>
          <w:sz w:val="22"/>
          <w:szCs w:val="22"/>
        </w:rPr>
        <w:t xml:space="preserve"> or not</w:t>
      </w:r>
      <w:r w:rsidR="00FC3A55">
        <w:rPr>
          <w:rFonts w:ascii="Arial" w:hAnsi="Arial" w:cs="Arial"/>
          <w:sz w:val="22"/>
          <w:szCs w:val="22"/>
        </w:rPr>
        <w:t>.</w:t>
      </w:r>
    </w:p>
    <w:p w14:paraId="46FE11B3" w14:textId="76336B54" w:rsidR="0043673B" w:rsidRPr="00FC3A55" w:rsidRDefault="0043673B" w:rsidP="00FC3A55">
      <w:pPr>
        <w:rPr>
          <w:rFonts w:ascii="Arial" w:hAnsi="Arial" w:cs="Arial"/>
          <w:sz w:val="22"/>
          <w:szCs w:val="22"/>
        </w:rPr>
      </w:pPr>
      <w:bookmarkStart w:id="0" w:name="_Hlk78831282"/>
      <w:r>
        <w:rPr>
          <w:rFonts w:ascii="Arial" w:hAnsi="Arial" w:cs="Arial"/>
          <w:sz w:val="22"/>
          <w:szCs w:val="22"/>
        </w:rPr>
        <w:t xml:space="preserve">Other than the </w:t>
      </w:r>
      <w:proofErr w:type="spellStart"/>
      <w:r w:rsidRPr="00FC3A55">
        <w:rPr>
          <w:rFonts w:ascii="Arial" w:hAnsi="Arial" w:cs="Arial"/>
          <w:i/>
          <w:iCs/>
          <w:sz w:val="22"/>
          <w:szCs w:val="22"/>
        </w:rPr>
        <w:t>eCallOverIMS</w:t>
      </w:r>
      <w:proofErr w:type="spellEnd"/>
      <w:r w:rsidRPr="00FC3A55">
        <w:rPr>
          <w:rFonts w:ascii="Arial" w:hAnsi="Arial" w:cs="Arial"/>
          <w:i/>
          <w:iCs/>
          <w:sz w:val="22"/>
          <w:szCs w:val="22"/>
        </w:rPr>
        <w:t>-Support</w:t>
      </w:r>
      <w:r w:rsidRPr="00FC3A55">
        <w:rPr>
          <w:rFonts w:ascii="Arial" w:hAnsi="Arial" w:cs="Arial"/>
          <w:sz w:val="22"/>
          <w:szCs w:val="22"/>
        </w:rPr>
        <w:t xml:space="preserve"> IE</w:t>
      </w:r>
      <w:r>
        <w:rPr>
          <w:rFonts w:ascii="Arial" w:hAnsi="Arial" w:cs="Arial"/>
          <w:sz w:val="22"/>
          <w:szCs w:val="22"/>
        </w:rPr>
        <w:t xml:space="preserve"> </w:t>
      </w:r>
      <w:r w:rsidR="00F02DBF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 xml:space="preserve">UE </w:t>
      </w:r>
      <w:r w:rsidR="000D55A2">
        <w:rPr>
          <w:rFonts w:ascii="Arial" w:hAnsi="Arial" w:cs="Arial"/>
          <w:sz w:val="22"/>
          <w:szCs w:val="22"/>
        </w:rPr>
        <w:t>has</w:t>
      </w:r>
      <w:r>
        <w:rPr>
          <w:rFonts w:ascii="Arial" w:hAnsi="Arial" w:cs="Arial"/>
          <w:sz w:val="22"/>
          <w:szCs w:val="22"/>
        </w:rPr>
        <w:t xml:space="preserve"> to comprehend, suppor</w:t>
      </w:r>
      <w:r w:rsidR="003D2785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 xml:space="preserve"> and testing of this 3GPP Rel-14 </w:t>
      </w:r>
      <w:r w:rsidR="00424C75">
        <w:rPr>
          <w:rFonts w:ascii="Arial" w:hAnsi="Arial" w:cs="Arial"/>
          <w:sz w:val="22"/>
          <w:szCs w:val="22"/>
        </w:rPr>
        <w:t xml:space="preserve">SA2, </w:t>
      </w:r>
      <w:r>
        <w:rPr>
          <w:rFonts w:ascii="Arial" w:hAnsi="Arial" w:cs="Arial"/>
          <w:sz w:val="22"/>
          <w:szCs w:val="22"/>
        </w:rPr>
        <w:t>SA4, CT1 feature does</w:t>
      </w:r>
      <w:r w:rsidR="00F02DBF">
        <w:rPr>
          <w:rFonts w:ascii="Arial" w:hAnsi="Arial" w:cs="Arial"/>
          <w:sz w:val="22"/>
          <w:szCs w:val="22"/>
        </w:rPr>
        <w:t xml:space="preserve"> not require any modification of signalling procedures on Access Stratum level </w:t>
      </w:r>
      <w:r w:rsidR="00F02DBF" w:rsidRPr="00E54C4F">
        <w:rPr>
          <w:rFonts w:ascii="Arial" w:hAnsi="Arial" w:cs="Arial"/>
          <w:sz w:val="22"/>
          <w:szCs w:val="22"/>
        </w:rPr>
        <w:t>which means that UEs</w:t>
      </w:r>
      <w:bookmarkEnd w:id="0"/>
      <w:r w:rsidR="00F02DBF" w:rsidRPr="00E54C4F">
        <w:rPr>
          <w:rFonts w:ascii="Arial" w:hAnsi="Arial" w:cs="Arial"/>
          <w:sz w:val="22"/>
          <w:szCs w:val="22"/>
        </w:rPr>
        <w:t xml:space="preserve">, declaring in their UE Capability Information to be compliant with </w:t>
      </w:r>
      <w:r w:rsidR="00C66803" w:rsidRPr="00E54C4F">
        <w:rPr>
          <w:rFonts w:ascii="Arial" w:hAnsi="Arial" w:cs="Arial"/>
          <w:sz w:val="22"/>
          <w:szCs w:val="22"/>
        </w:rPr>
        <w:t xml:space="preserve">earlier releases </w:t>
      </w:r>
      <w:r w:rsidR="00F02DBF" w:rsidRPr="00E54C4F">
        <w:rPr>
          <w:rFonts w:ascii="Arial" w:hAnsi="Arial" w:cs="Arial"/>
          <w:sz w:val="22"/>
          <w:szCs w:val="22"/>
        </w:rPr>
        <w:t>e.g. Rel-9</w:t>
      </w:r>
      <w:r w:rsidR="007C291E">
        <w:rPr>
          <w:rFonts w:ascii="Arial" w:hAnsi="Arial" w:cs="Arial"/>
          <w:sz w:val="22"/>
          <w:szCs w:val="22"/>
        </w:rPr>
        <w:t xml:space="preserve"> and onward</w:t>
      </w:r>
      <w:r w:rsidR="00706689">
        <w:rPr>
          <w:rFonts w:ascii="Arial" w:hAnsi="Arial" w:cs="Arial"/>
          <w:sz w:val="22"/>
          <w:szCs w:val="22"/>
        </w:rPr>
        <w:t>s</w:t>
      </w:r>
      <w:r w:rsidR="00F02DBF" w:rsidRPr="00E54C4F">
        <w:rPr>
          <w:rFonts w:ascii="Arial" w:hAnsi="Arial" w:cs="Arial"/>
          <w:sz w:val="22"/>
          <w:szCs w:val="22"/>
        </w:rPr>
        <w:t xml:space="preserve"> on Access Stratum level (= ASN.1), and having additionally implemented the Release 14 EIEI functionality, should not be excluded from execution of EIEI-</w:t>
      </w:r>
      <w:proofErr w:type="spellStart"/>
      <w:r w:rsidR="00F02DBF" w:rsidRPr="00E54C4F">
        <w:rPr>
          <w:rFonts w:ascii="Arial" w:hAnsi="Arial" w:cs="Arial"/>
          <w:sz w:val="22"/>
          <w:szCs w:val="22"/>
        </w:rPr>
        <w:t>UEConTest</w:t>
      </w:r>
      <w:proofErr w:type="spellEnd"/>
      <w:r w:rsidR="00F02DBF" w:rsidRPr="00E54C4F">
        <w:rPr>
          <w:rFonts w:ascii="Arial" w:hAnsi="Arial" w:cs="Arial"/>
          <w:sz w:val="22"/>
          <w:szCs w:val="22"/>
        </w:rPr>
        <w:t xml:space="preserve"> test cases.</w:t>
      </w:r>
    </w:p>
    <w:p w14:paraId="3E7AE889" w14:textId="3B61E28C" w:rsidR="002A3EF3" w:rsidRPr="000C34CF" w:rsidRDefault="00D54BCA" w:rsidP="00EA4F70">
      <w:pPr>
        <w:pStyle w:val="Heading2"/>
      </w:pPr>
      <w:r w:rsidRPr="000C34CF">
        <w:t xml:space="preserve">3.  </w:t>
      </w:r>
      <w:r w:rsidR="002A3EF3" w:rsidRPr="000C34CF">
        <w:t xml:space="preserve"> </w:t>
      </w:r>
      <w:r w:rsidR="00FA2FB0" w:rsidRPr="000C34CF">
        <w:t>Summary</w:t>
      </w:r>
    </w:p>
    <w:p w14:paraId="0C37965B" w14:textId="6FDBEB25" w:rsidR="00FA2FB0" w:rsidRPr="000C34CF" w:rsidRDefault="007E1FFF" w:rsidP="0045501F">
      <w:pPr>
        <w:rPr>
          <w:rFonts w:ascii="Arial" w:hAnsi="Arial" w:cs="Arial"/>
          <w:sz w:val="22"/>
          <w:szCs w:val="22"/>
        </w:rPr>
      </w:pPr>
      <w:r w:rsidRPr="000C34CF">
        <w:rPr>
          <w:rFonts w:ascii="Arial" w:hAnsi="Arial" w:cs="Arial"/>
          <w:sz w:val="22"/>
          <w:szCs w:val="22"/>
        </w:rPr>
        <w:t xml:space="preserve">Based on </w:t>
      </w:r>
      <w:r w:rsidR="00286F51" w:rsidRPr="000C34CF">
        <w:rPr>
          <w:rFonts w:ascii="Arial" w:hAnsi="Arial" w:cs="Arial"/>
          <w:sz w:val="22"/>
          <w:szCs w:val="22"/>
        </w:rPr>
        <w:t xml:space="preserve">the discussion in </w:t>
      </w:r>
      <w:r w:rsidRPr="000C34CF">
        <w:rPr>
          <w:rFonts w:ascii="Arial" w:hAnsi="Arial" w:cs="Arial"/>
          <w:sz w:val="22"/>
          <w:szCs w:val="22"/>
        </w:rPr>
        <w:t xml:space="preserve">section 2, </w:t>
      </w:r>
      <w:r w:rsidR="0055690B">
        <w:rPr>
          <w:rFonts w:ascii="Arial" w:hAnsi="Arial" w:cs="Arial"/>
          <w:sz w:val="22"/>
          <w:szCs w:val="22"/>
        </w:rPr>
        <w:t xml:space="preserve">this feature does not have a dependency on access stratum release of the UE and </w:t>
      </w:r>
      <w:bookmarkStart w:id="1" w:name="_Hlk78831410"/>
      <w:r w:rsidR="0055690B">
        <w:rPr>
          <w:rFonts w:ascii="Arial" w:hAnsi="Arial" w:cs="Arial"/>
          <w:sz w:val="22"/>
          <w:szCs w:val="22"/>
        </w:rPr>
        <w:t xml:space="preserve">hence </w:t>
      </w:r>
      <w:r w:rsidR="003D2785">
        <w:rPr>
          <w:rFonts w:ascii="Arial" w:hAnsi="Arial" w:cs="Arial"/>
          <w:sz w:val="22"/>
          <w:szCs w:val="22"/>
        </w:rPr>
        <w:t xml:space="preserve">execution of EIEI test cases on </w:t>
      </w:r>
      <w:r w:rsidR="0069227D">
        <w:rPr>
          <w:rFonts w:ascii="Arial" w:hAnsi="Arial" w:cs="Arial"/>
          <w:sz w:val="22"/>
          <w:szCs w:val="22"/>
        </w:rPr>
        <w:t xml:space="preserve">such pre-release 14 </w:t>
      </w:r>
      <w:r w:rsidR="003D2785">
        <w:rPr>
          <w:rFonts w:ascii="Arial" w:hAnsi="Arial" w:cs="Arial"/>
          <w:sz w:val="22"/>
          <w:szCs w:val="22"/>
        </w:rPr>
        <w:t>UEs</w:t>
      </w:r>
      <w:r w:rsidR="0069227D">
        <w:rPr>
          <w:rFonts w:ascii="Arial" w:hAnsi="Arial" w:cs="Arial"/>
          <w:sz w:val="22"/>
          <w:szCs w:val="22"/>
        </w:rPr>
        <w:t xml:space="preserve"> shall be allowed.</w:t>
      </w:r>
    </w:p>
    <w:bookmarkEnd w:id="1"/>
    <w:p w14:paraId="4B8FD895" w14:textId="2EEBE20F" w:rsidR="00D5275B" w:rsidRPr="000C34CF" w:rsidRDefault="00D5275B" w:rsidP="00D5275B">
      <w:pPr>
        <w:pStyle w:val="Heading2"/>
      </w:pPr>
      <w:r w:rsidRPr="000C34CF">
        <w:t xml:space="preserve">4.   </w:t>
      </w:r>
      <w:r w:rsidR="007E1FFF" w:rsidRPr="000C34CF">
        <w:t>Proposal</w:t>
      </w:r>
      <w:r w:rsidR="00FA1BBD" w:rsidRPr="000C34CF">
        <w:t>/Way Forward</w:t>
      </w:r>
    </w:p>
    <w:p w14:paraId="11C69596" w14:textId="7B08AC1E" w:rsidR="00105BC7" w:rsidRDefault="008E53A9" w:rsidP="008B5EF2">
      <w:pPr>
        <w:rPr>
          <w:rFonts w:ascii="Arial" w:hAnsi="Arial" w:cs="Arial"/>
          <w:sz w:val="22"/>
          <w:szCs w:val="22"/>
        </w:rPr>
      </w:pPr>
      <w:r w:rsidRPr="000C34CF">
        <w:rPr>
          <w:rFonts w:ascii="Arial" w:hAnsi="Arial" w:cs="Arial"/>
          <w:sz w:val="22"/>
          <w:szCs w:val="22"/>
        </w:rPr>
        <w:t>Proposal –</w:t>
      </w:r>
      <w:r w:rsidR="000113E6" w:rsidRPr="000C34CF">
        <w:rPr>
          <w:rFonts w:ascii="Arial" w:hAnsi="Arial" w:cs="Arial"/>
          <w:sz w:val="22"/>
          <w:szCs w:val="22"/>
        </w:rPr>
        <w:t xml:space="preserve"> </w:t>
      </w:r>
      <w:r w:rsidR="00E15268">
        <w:rPr>
          <w:rFonts w:ascii="Arial" w:hAnsi="Arial" w:cs="Arial"/>
          <w:sz w:val="22"/>
          <w:szCs w:val="22"/>
        </w:rPr>
        <w:t>Extend</w:t>
      </w:r>
      <w:r w:rsidR="00115B78">
        <w:rPr>
          <w:rFonts w:ascii="Arial" w:hAnsi="Arial" w:cs="Arial"/>
          <w:sz w:val="22"/>
          <w:szCs w:val="22"/>
        </w:rPr>
        <w:t xml:space="preserve"> </w:t>
      </w:r>
      <w:r w:rsidR="0055690B">
        <w:rPr>
          <w:rFonts w:ascii="Arial" w:hAnsi="Arial" w:cs="Arial"/>
          <w:sz w:val="22"/>
          <w:szCs w:val="22"/>
        </w:rPr>
        <w:t xml:space="preserve">the applicability of </w:t>
      </w:r>
      <w:r w:rsidR="00115B78" w:rsidRPr="0055690B">
        <w:rPr>
          <w:rFonts w:ascii="Arial" w:hAnsi="Arial" w:cs="Arial"/>
          <w:i/>
          <w:iCs/>
          <w:sz w:val="22"/>
          <w:szCs w:val="22"/>
        </w:rPr>
        <w:t>E</w:t>
      </w:r>
      <w:r w:rsidR="00115B78" w:rsidRPr="0055690B">
        <w:rPr>
          <w:rFonts w:ascii="Arial" w:eastAsia="Batang" w:hAnsi="Arial" w:cs="Arial"/>
          <w:i/>
          <w:iCs/>
          <w:sz w:val="22"/>
          <w:szCs w:val="22"/>
          <w:lang w:eastAsia="zh-CN"/>
        </w:rPr>
        <w:t>IEI-</w:t>
      </w:r>
      <w:proofErr w:type="spellStart"/>
      <w:r w:rsidR="00115B78" w:rsidRPr="0055690B">
        <w:rPr>
          <w:rFonts w:ascii="Arial" w:eastAsia="Batang" w:hAnsi="Arial" w:cs="Arial"/>
          <w:i/>
          <w:iCs/>
          <w:sz w:val="22"/>
          <w:szCs w:val="22"/>
          <w:lang w:eastAsia="zh-CN"/>
        </w:rPr>
        <w:t>UEConTest</w:t>
      </w:r>
      <w:proofErr w:type="spellEnd"/>
      <w:r w:rsidR="00115B78">
        <w:rPr>
          <w:rFonts w:ascii="Arial" w:hAnsi="Arial" w:cs="Arial"/>
          <w:sz w:val="22"/>
          <w:szCs w:val="22"/>
        </w:rPr>
        <w:t xml:space="preserve"> test cases</w:t>
      </w:r>
      <w:r w:rsidR="0055690B">
        <w:rPr>
          <w:rFonts w:ascii="Arial" w:hAnsi="Arial" w:cs="Arial"/>
          <w:sz w:val="22"/>
          <w:szCs w:val="22"/>
        </w:rPr>
        <w:t xml:space="preserve"> defined in [4], [5] to Release 9 and onwards UEs.</w:t>
      </w:r>
    </w:p>
    <w:p w14:paraId="2BCFEF26" w14:textId="4E1BAAB6" w:rsidR="00944122" w:rsidRDefault="00BA2509" w:rsidP="008B5EF2">
      <w:pPr>
        <w:pStyle w:val="Heading2"/>
      </w:pPr>
      <w:r w:rsidRPr="000C34CF">
        <w:t>5.</w:t>
      </w:r>
      <w:r w:rsidRPr="000C34CF">
        <w:tab/>
        <w:t>References</w:t>
      </w:r>
    </w:p>
    <w:p w14:paraId="1670ED20" w14:textId="027877DD" w:rsidR="00AF4D75" w:rsidRPr="00AF4D75" w:rsidRDefault="00AF4D75" w:rsidP="00A004DF">
      <w:pPr>
        <w:rPr>
          <w:rFonts w:ascii="Arial" w:hAnsi="Arial" w:cs="Arial"/>
          <w:sz w:val="22"/>
          <w:szCs w:val="22"/>
        </w:rPr>
      </w:pPr>
      <w:r w:rsidRPr="00AF4D75">
        <w:rPr>
          <w:rFonts w:ascii="Arial" w:hAnsi="Arial" w:cs="Arial"/>
          <w:sz w:val="22"/>
          <w:szCs w:val="22"/>
        </w:rPr>
        <w:t>[1]</w:t>
      </w:r>
      <w:r w:rsidRPr="00AF4D75">
        <w:rPr>
          <w:rFonts w:ascii="Arial" w:hAnsi="Arial" w:cs="Arial"/>
          <w:sz w:val="22"/>
          <w:szCs w:val="22"/>
        </w:rPr>
        <w:tab/>
        <w:t xml:space="preserve">TS </w:t>
      </w:r>
      <w:r>
        <w:rPr>
          <w:rFonts w:ascii="Arial" w:hAnsi="Arial" w:cs="Arial"/>
          <w:sz w:val="22"/>
          <w:szCs w:val="22"/>
        </w:rPr>
        <w:t xml:space="preserve">36.523-1 - </w:t>
      </w:r>
      <w:r w:rsidR="00A004DF" w:rsidRPr="00A004DF">
        <w:rPr>
          <w:rFonts w:ascii="Arial" w:hAnsi="Arial" w:cs="Arial"/>
          <w:sz w:val="22"/>
          <w:szCs w:val="22"/>
        </w:rPr>
        <w:t>3rd Generation Partnership Project;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Technical Specification Group Radio Access Network;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Evolved Universal Terrestrial Radio Access (E-UTRA)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and Evolved Packet Core (EPC);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User Equipment (UE) conformance specification;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Part 1</w:t>
      </w:r>
      <w:r w:rsidR="00A004DF">
        <w:rPr>
          <w:rFonts w:ascii="Arial" w:hAnsi="Arial" w:cs="Arial"/>
          <w:sz w:val="22"/>
          <w:szCs w:val="22"/>
        </w:rPr>
        <w:t xml:space="preserve"> s</w:t>
      </w:r>
      <w:r w:rsidR="00A004DF" w:rsidRPr="00A004DF">
        <w:rPr>
          <w:rFonts w:ascii="Arial" w:hAnsi="Arial" w:cs="Arial"/>
          <w:sz w:val="22"/>
          <w:szCs w:val="22"/>
        </w:rPr>
        <w:t>pecification</w:t>
      </w:r>
    </w:p>
    <w:p w14:paraId="76D801E1" w14:textId="174C9551" w:rsidR="00AF4D75" w:rsidRPr="00AF4D75" w:rsidRDefault="00AF4D75" w:rsidP="00DE300B">
      <w:pPr>
        <w:rPr>
          <w:rFonts w:ascii="Arial" w:hAnsi="Arial" w:cs="Arial"/>
          <w:sz w:val="22"/>
          <w:szCs w:val="22"/>
        </w:rPr>
      </w:pPr>
      <w:r w:rsidRPr="00AF4D75">
        <w:rPr>
          <w:rFonts w:ascii="Arial" w:hAnsi="Arial" w:cs="Arial"/>
          <w:sz w:val="22"/>
          <w:szCs w:val="22"/>
        </w:rPr>
        <w:t>[2]</w:t>
      </w:r>
      <w:r>
        <w:rPr>
          <w:rFonts w:ascii="Arial" w:hAnsi="Arial" w:cs="Arial"/>
          <w:sz w:val="22"/>
          <w:szCs w:val="22"/>
        </w:rPr>
        <w:tab/>
        <w:t xml:space="preserve">TS 34.229-1 - </w:t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Internet Protocol (IP) multimedia call control protocol based on Session Initiation Protocol (SIP) and Session Description Protocol (SDP);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User Equipment (UE) conformance specification;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Part 1</w:t>
      </w:r>
    </w:p>
    <w:p w14:paraId="1C0D6120" w14:textId="078C63F0" w:rsidR="00DE300B" w:rsidRDefault="00AF4D75" w:rsidP="00DE300B">
      <w:pPr>
        <w:rPr>
          <w:rFonts w:ascii="Arial" w:hAnsi="Arial" w:cs="Arial"/>
          <w:sz w:val="22"/>
          <w:szCs w:val="22"/>
        </w:rPr>
      </w:pPr>
      <w:r w:rsidRPr="00AF4D75">
        <w:rPr>
          <w:rFonts w:ascii="Arial" w:hAnsi="Arial" w:cs="Arial"/>
          <w:sz w:val="22"/>
          <w:szCs w:val="22"/>
        </w:rPr>
        <w:t>[3]</w:t>
      </w:r>
      <w:r>
        <w:rPr>
          <w:rFonts w:ascii="Arial" w:hAnsi="Arial" w:cs="Arial"/>
          <w:sz w:val="22"/>
          <w:szCs w:val="22"/>
        </w:rPr>
        <w:tab/>
        <w:t xml:space="preserve">TS 36.331 </w:t>
      </w:r>
      <w:r w:rsidR="00115B78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DE300B">
        <w:rPr>
          <w:rFonts w:ascii="Arial" w:hAnsi="Arial" w:cs="Arial"/>
          <w:sz w:val="22"/>
          <w:szCs w:val="22"/>
        </w:rPr>
        <w:tab/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Evolved Universal Terrestrial Radio Access (E-UTRA);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Radio Resource Control (RRC</w:t>
      </w:r>
      <w:proofErr w:type="gramStart"/>
      <w:r w:rsidR="00DE300B" w:rsidRPr="00DE300B">
        <w:rPr>
          <w:rFonts w:ascii="Arial" w:hAnsi="Arial" w:cs="Arial"/>
          <w:sz w:val="22"/>
          <w:szCs w:val="22"/>
        </w:rPr>
        <w:t>);</w:t>
      </w:r>
      <w:proofErr w:type="gramEnd"/>
    </w:p>
    <w:p w14:paraId="0998847A" w14:textId="1DA9FBAF" w:rsidR="00115B78" w:rsidRDefault="00115B78" w:rsidP="00DE30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[4]</w:t>
      </w:r>
      <w:r>
        <w:rPr>
          <w:rFonts w:ascii="Arial" w:hAnsi="Arial" w:cs="Arial"/>
          <w:sz w:val="22"/>
          <w:szCs w:val="22"/>
        </w:rPr>
        <w:tab/>
        <w:t xml:space="preserve">TS 36.523-2 – </w:t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Evolved Universal Terrestrial Radio Access (E-UTRA) and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Evolved Packet Core (EPC);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User Equipment (UE) conformance specification;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Part 2: Implementation Conformance Statement (ICS)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proforma specification</w:t>
      </w:r>
    </w:p>
    <w:p w14:paraId="26AE4B69" w14:textId="07DD5179" w:rsidR="00115B78" w:rsidRPr="00AF4D75" w:rsidRDefault="00115B78" w:rsidP="00DE30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[5]</w:t>
      </w:r>
      <w:r>
        <w:rPr>
          <w:rFonts w:ascii="Arial" w:hAnsi="Arial" w:cs="Arial"/>
          <w:sz w:val="22"/>
          <w:szCs w:val="22"/>
        </w:rPr>
        <w:tab/>
        <w:t xml:space="preserve">TS 34.229-2 - </w:t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Internet Protocol (IP) multimedia call control protocol based on Session Initiation Protocol (SIP) and Session Description Protocol (SDP);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User Equipment (UE) conformance specification;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Part 2: Implementation Conformance Statement (ICS) specification</w:t>
      </w:r>
    </w:p>
    <w:sectPr w:rsidR="00115B78" w:rsidRPr="00AF4D75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F7020" w14:textId="77777777" w:rsidR="007E641C" w:rsidRDefault="007E641C" w:rsidP="006233E3">
      <w:pPr>
        <w:spacing w:after="0"/>
      </w:pPr>
      <w:r>
        <w:separator/>
      </w:r>
    </w:p>
  </w:endnote>
  <w:endnote w:type="continuationSeparator" w:id="0">
    <w:p w14:paraId="0E96A0AE" w14:textId="77777777" w:rsidR="007E641C" w:rsidRDefault="007E641C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B3D95" w14:textId="77777777" w:rsidR="007E641C" w:rsidRDefault="007E641C" w:rsidP="006233E3">
      <w:pPr>
        <w:spacing w:after="0"/>
      </w:pPr>
      <w:r>
        <w:separator/>
      </w:r>
    </w:p>
  </w:footnote>
  <w:footnote w:type="continuationSeparator" w:id="0">
    <w:p w14:paraId="39137A15" w14:textId="77777777" w:rsidR="007E641C" w:rsidRDefault="007E641C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6"/>
  </w:num>
  <w:num w:numId="5">
    <w:abstractNumId w:val="35"/>
  </w:num>
  <w:num w:numId="6">
    <w:abstractNumId w:val="41"/>
  </w:num>
  <w:num w:numId="7">
    <w:abstractNumId w:val="18"/>
  </w:num>
  <w:num w:numId="8">
    <w:abstractNumId w:val="45"/>
  </w:num>
  <w:num w:numId="9">
    <w:abstractNumId w:val="40"/>
  </w:num>
  <w:num w:numId="10">
    <w:abstractNumId w:val="32"/>
  </w:num>
  <w:num w:numId="11">
    <w:abstractNumId w:val="15"/>
  </w:num>
  <w:num w:numId="12">
    <w:abstractNumId w:val="38"/>
  </w:num>
  <w:num w:numId="13">
    <w:abstractNumId w:val="26"/>
  </w:num>
  <w:num w:numId="14">
    <w:abstractNumId w:val="33"/>
  </w:num>
  <w:num w:numId="15">
    <w:abstractNumId w:val="30"/>
  </w:num>
  <w:num w:numId="16">
    <w:abstractNumId w:val="47"/>
  </w:num>
  <w:num w:numId="17">
    <w:abstractNumId w:val="22"/>
  </w:num>
  <w:num w:numId="18">
    <w:abstractNumId w:val="17"/>
  </w:num>
  <w:num w:numId="19">
    <w:abstractNumId w:val="21"/>
  </w:num>
  <w:num w:numId="20">
    <w:abstractNumId w:val="46"/>
  </w:num>
  <w:num w:numId="21">
    <w:abstractNumId w:val="10"/>
  </w:num>
  <w:num w:numId="22">
    <w:abstractNumId w:val="28"/>
  </w:num>
  <w:num w:numId="23">
    <w:abstractNumId w:val="31"/>
  </w:num>
  <w:num w:numId="24">
    <w:abstractNumId w:val="43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4"/>
  </w:num>
  <w:num w:numId="46">
    <w:abstractNumId w:val="37"/>
  </w:num>
  <w:num w:numId="47">
    <w:abstractNumId w:val="27"/>
  </w:num>
  <w:num w:numId="48">
    <w:abstractNumId w:val="42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40BFB"/>
    <w:rsid w:val="00047833"/>
    <w:rsid w:val="00047EC9"/>
    <w:rsid w:val="00050C7E"/>
    <w:rsid w:val="00060B2E"/>
    <w:rsid w:val="0006192B"/>
    <w:rsid w:val="00062BDE"/>
    <w:rsid w:val="00063DAE"/>
    <w:rsid w:val="0007199E"/>
    <w:rsid w:val="000740E5"/>
    <w:rsid w:val="000812BE"/>
    <w:rsid w:val="000819A2"/>
    <w:rsid w:val="00090820"/>
    <w:rsid w:val="000927BB"/>
    <w:rsid w:val="00092EA3"/>
    <w:rsid w:val="000A63FD"/>
    <w:rsid w:val="000B7B98"/>
    <w:rsid w:val="000C34CF"/>
    <w:rsid w:val="000D55A2"/>
    <w:rsid w:val="000F1C62"/>
    <w:rsid w:val="00105BC7"/>
    <w:rsid w:val="00110355"/>
    <w:rsid w:val="00115B78"/>
    <w:rsid w:val="00155CB9"/>
    <w:rsid w:val="0016631C"/>
    <w:rsid w:val="001663FA"/>
    <w:rsid w:val="001725D5"/>
    <w:rsid w:val="00177F90"/>
    <w:rsid w:val="001826B4"/>
    <w:rsid w:val="00183669"/>
    <w:rsid w:val="001847C4"/>
    <w:rsid w:val="0019731E"/>
    <w:rsid w:val="001B11E5"/>
    <w:rsid w:val="001B4664"/>
    <w:rsid w:val="001B7C36"/>
    <w:rsid w:val="001C13A0"/>
    <w:rsid w:val="001C68A8"/>
    <w:rsid w:val="001F185A"/>
    <w:rsid w:val="001F44F1"/>
    <w:rsid w:val="001F54F0"/>
    <w:rsid w:val="00204C6C"/>
    <w:rsid w:val="002067A2"/>
    <w:rsid w:val="0020682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4649F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B0D67"/>
    <w:rsid w:val="002E78ED"/>
    <w:rsid w:val="002F2D92"/>
    <w:rsid w:val="00306118"/>
    <w:rsid w:val="00307672"/>
    <w:rsid w:val="00307C79"/>
    <w:rsid w:val="003102CF"/>
    <w:rsid w:val="0031227B"/>
    <w:rsid w:val="00316915"/>
    <w:rsid w:val="00317B78"/>
    <w:rsid w:val="003204FD"/>
    <w:rsid w:val="0032745B"/>
    <w:rsid w:val="0033176D"/>
    <w:rsid w:val="00335403"/>
    <w:rsid w:val="0034729E"/>
    <w:rsid w:val="003618EF"/>
    <w:rsid w:val="00366FF0"/>
    <w:rsid w:val="00380549"/>
    <w:rsid w:val="003834F1"/>
    <w:rsid w:val="00390CA4"/>
    <w:rsid w:val="003A0779"/>
    <w:rsid w:val="003A4A20"/>
    <w:rsid w:val="003B063F"/>
    <w:rsid w:val="003B2230"/>
    <w:rsid w:val="003B5F19"/>
    <w:rsid w:val="003B7B1F"/>
    <w:rsid w:val="003D1077"/>
    <w:rsid w:val="003D2785"/>
    <w:rsid w:val="003D3D9B"/>
    <w:rsid w:val="003E1979"/>
    <w:rsid w:val="003F2E5B"/>
    <w:rsid w:val="00400EC9"/>
    <w:rsid w:val="00402B0B"/>
    <w:rsid w:val="004175FD"/>
    <w:rsid w:val="00417978"/>
    <w:rsid w:val="00417A23"/>
    <w:rsid w:val="00424C75"/>
    <w:rsid w:val="0043673B"/>
    <w:rsid w:val="0045501F"/>
    <w:rsid w:val="00463B3A"/>
    <w:rsid w:val="00464BBA"/>
    <w:rsid w:val="00465E70"/>
    <w:rsid w:val="00471C22"/>
    <w:rsid w:val="00472DCE"/>
    <w:rsid w:val="00477A81"/>
    <w:rsid w:val="00480565"/>
    <w:rsid w:val="00483290"/>
    <w:rsid w:val="00491850"/>
    <w:rsid w:val="00495131"/>
    <w:rsid w:val="004A0572"/>
    <w:rsid w:val="004A36AA"/>
    <w:rsid w:val="004C3321"/>
    <w:rsid w:val="004C5A59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615B"/>
    <w:rsid w:val="00535E05"/>
    <w:rsid w:val="00546A47"/>
    <w:rsid w:val="005516C6"/>
    <w:rsid w:val="0055690B"/>
    <w:rsid w:val="00556B5B"/>
    <w:rsid w:val="005649EB"/>
    <w:rsid w:val="005715EF"/>
    <w:rsid w:val="00571F9C"/>
    <w:rsid w:val="00585A9A"/>
    <w:rsid w:val="00592411"/>
    <w:rsid w:val="005938A0"/>
    <w:rsid w:val="005A28CB"/>
    <w:rsid w:val="005A7DCA"/>
    <w:rsid w:val="005B0775"/>
    <w:rsid w:val="005B49DF"/>
    <w:rsid w:val="005B5856"/>
    <w:rsid w:val="005B7CF4"/>
    <w:rsid w:val="005C7112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721A"/>
    <w:rsid w:val="00661DA0"/>
    <w:rsid w:val="00663291"/>
    <w:rsid w:val="00667FDD"/>
    <w:rsid w:val="00676011"/>
    <w:rsid w:val="00686A9C"/>
    <w:rsid w:val="00691584"/>
    <w:rsid w:val="0069227D"/>
    <w:rsid w:val="006936CF"/>
    <w:rsid w:val="006A29D4"/>
    <w:rsid w:val="006A77B8"/>
    <w:rsid w:val="006B144E"/>
    <w:rsid w:val="006B4ADB"/>
    <w:rsid w:val="006C5D7C"/>
    <w:rsid w:val="006D04E8"/>
    <w:rsid w:val="006D4FDD"/>
    <w:rsid w:val="006E352A"/>
    <w:rsid w:val="006E3E6E"/>
    <w:rsid w:val="006E4802"/>
    <w:rsid w:val="006E5768"/>
    <w:rsid w:val="006F1730"/>
    <w:rsid w:val="00706689"/>
    <w:rsid w:val="007124D5"/>
    <w:rsid w:val="00720C8F"/>
    <w:rsid w:val="007217E4"/>
    <w:rsid w:val="0072688B"/>
    <w:rsid w:val="00743C0F"/>
    <w:rsid w:val="0074558D"/>
    <w:rsid w:val="00746710"/>
    <w:rsid w:val="007564CE"/>
    <w:rsid w:val="00763911"/>
    <w:rsid w:val="007649A0"/>
    <w:rsid w:val="00764F02"/>
    <w:rsid w:val="007653B4"/>
    <w:rsid w:val="0076693A"/>
    <w:rsid w:val="0078612B"/>
    <w:rsid w:val="00792D43"/>
    <w:rsid w:val="007A4A97"/>
    <w:rsid w:val="007A5428"/>
    <w:rsid w:val="007B4539"/>
    <w:rsid w:val="007B7B84"/>
    <w:rsid w:val="007C291E"/>
    <w:rsid w:val="007C2C65"/>
    <w:rsid w:val="007C3D9D"/>
    <w:rsid w:val="007D2267"/>
    <w:rsid w:val="007D61B6"/>
    <w:rsid w:val="007D7D49"/>
    <w:rsid w:val="007E1FFF"/>
    <w:rsid w:val="007E4479"/>
    <w:rsid w:val="007E5808"/>
    <w:rsid w:val="007E641C"/>
    <w:rsid w:val="007F15E7"/>
    <w:rsid w:val="007F56CE"/>
    <w:rsid w:val="00807E67"/>
    <w:rsid w:val="00810872"/>
    <w:rsid w:val="008376BB"/>
    <w:rsid w:val="008405E6"/>
    <w:rsid w:val="00850F5E"/>
    <w:rsid w:val="00865B04"/>
    <w:rsid w:val="008736B4"/>
    <w:rsid w:val="00875895"/>
    <w:rsid w:val="0088023E"/>
    <w:rsid w:val="008A2F8C"/>
    <w:rsid w:val="008A75A5"/>
    <w:rsid w:val="008B5EF2"/>
    <w:rsid w:val="008B63AC"/>
    <w:rsid w:val="008C30F0"/>
    <w:rsid w:val="008C4802"/>
    <w:rsid w:val="008C4C4E"/>
    <w:rsid w:val="008C7F77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4E1C"/>
    <w:rsid w:val="009370B1"/>
    <w:rsid w:val="00943733"/>
    <w:rsid w:val="00944122"/>
    <w:rsid w:val="00951656"/>
    <w:rsid w:val="00954BA6"/>
    <w:rsid w:val="00960E53"/>
    <w:rsid w:val="00963821"/>
    <w:rsid w:val="00967C51"/>
    <w:rsid w:val="00970836"/>
    <w:rsid w:val="00971391"/>
    <w:rsid w:val="009744E7"/>
    <w:rsid w:val="00982BCA"/>
    <w:rsid w:val="00994A5F"/>
    <w:rsid w:val="009B728C"/>
    <w:rsid w:val="009C0829"/>
    <w:rsid w:val="009C1C44"/>
    <w:rsid w:val="009D268B"/>
    <w:rsid w:val="009D4F03"/>
    <w:rsid w:val="009D7445"/>
    <w:rsid w:val="009F08F1"/>
    <w:rsid w:val="009F1803"/>
    <w:rsid w:val="009F7DC0"/>
    <w:rsid w:val="00A004DF"/>
    <w:rsid w:val="00A11E13"/>
    <w:rsid w:val="00A2025A"/>
    <w:rsid w:val="00A346B6"/>
    <w:rsid w:val="00A4347C"/>
    <w:rsid w:val="00A47D79"/>
    <w:rsid w:val="00A572D4"/>
    <w:rsid w:val="00A63380"/>
    <w:rsid w:val="00A643B9"/>
    <w:rsid w:val="00A648ED"/>
    <w:rsid w:val="00A6721A"/>
    <w:rsid w:val="00A7425E"/>
    <w:rsid w:val="00A75683"/>
    <w:rsid w:val="00A83AC1"/>
    <w:rsid w:val="00A87E5D"/>
    <w:rsid w:val="00A936A6"/>
    <w:rsid w:val="00A97825"/>
    <w:rsid w:val="00AB5E60"/>
    <w:rsid w:val="00AB6E19"/>
    <w:rsid w:val="00AC32B1"/>
    <w:rsid w:val="00AD3C9E"/>
    <w:rsid w:val="00AD4259"/>
    <w:rsid w:val="00AE1133"/>
    <w:rsid w:val="00AE2B6E"/>
    <w:rsid w:val="00AF0A04"/>
    <w:rsid w:val="00AF4302"/>
    <w:rsid w:val="00AF4C32"/>
    <w:rsid w:val="00AF4D75"/>
    <w:rsid w:val="00AF659C"/>
    <w:rsid w:val="00B063C1"/>
    <w:rsid w:val="00B07144"/>
    <w:rsid w:val="00B0786B"/>
    <w:rsid w:val="00B15C5A"/>
    <w:rsid w:val="00B216C2"/>
    <w:rsid w:val="00B33EBD"/>
    <w:rsid w:val="00B50977"/>
    <w:rsid w:val="00B50F4D"/>
    <w:rsid w:val="00B55CCB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2650D"/>
    <w:rsid w:val="00C2767C"/>
    <w:rsid w:val="00C419B6"/>
    <w:rsid w:val="00C44161"/>
    <w:rsid w:val="00C511AD"/>
    <w:rsid w:val="00C5249E"/>
    <w:rsid w:val="00C52DFC"/>
    <w:rsid w:val="00C52EE6"/>
    <w:rsid w:val="00C66803"/>
    <w:rsid w:val="00C73A86"/>
    <w:rsid w:val="00C76259"/>
    <w:rsid w:val="00C8361D"/>
    <w:rsid w:val="00C836DB"/>
    <w:rsid w:val="00CA1F02"/>
    <w:rsid w:val="00CA7571"/>
    <w:rsid w:val="00CB6D74"/>
    <w:rsid w:val="00CC19E9"/>
    <w:rsid w:val="00CE3C73"/>
    <w:rsid w:val="00D03928"/>
    <w:rsid w:val="00D07322"/>
    <w:rsid w:val="00D1789C"/>
    <w:rsid w:val="00D21FFD"/>
    <w:rsid w:val="00D235E0"/>
    <w:rsid w:val="00D23732"/>
    <w:rsid w:val="00D253C8"/>
    <w:rsid w:val="00D32E6A"/>
    <w:rsid w:val="00D34706"/>
    <w:rsid w:val="00D35149"/>
    <w:rsid w:val="00D425DB"/>
    <w:rsid w:val="00D43382"/>
    <w:rsid w:val="00D5275B"/>
    <w:rsid w:val="00D52C3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E300B"/>
    <w:rsid w:val="00DF1007"/>
    <w:rsid w:val="00E03008"/>
    <w:rsid w:val="00E10D71"/>
    <w:rsid w:val="00E15268"/>
    <w:rsid w:val="00E15F25"/>
    <w:rsid w:val="00E22540"/>
    <w:rsid w:val="00E23512"/>
    <w:rsid w:val="00E34408"/>
    <w:rsid w:val="00E45A8F"/>
    <w:rsid w:val="00E51209"/>
    <w:rsid w:val="00E54450"/>
    <w:rsid w:val="00E54C4F"/>
    <w:rsid w:val="00E65AA4"/>
    <w:rsid w:val="00E7322F"/>
    <w:rsid w:val="00E737A7"/>
    <w:rsid w:val="00E85202"/>
    <w:rsid w:val="00E87B86"/>
    <w:rsid w:val="00E942F2"/>
    <w:rsid w:val="00EA354E"/>
    <w:rsid w:val="00EA4F70"/>
    <w:rsid w:val="00EB3547"/>
    <w:rsid w:val="00EC130B"/>
    <w:rsid w:val="00EC640E"/>
    <w:rsid w:val="00ED0CB8"/>
    <w:rsid w:val="00ED1BAA"/>
    <w:rsid w:val="00ED5B84"/>
    <w:rsid w:val="00ED7196"/>
    <w:rsid w:val="00EF1CBA"/>
    <w:rsid w:val="00F00E25"/>
    <w:rsid w:val="00F02DBF"/>
    <w:rsid w:val="00F05298"/>
    <w:rsid w:val="00F121A2"/>
    <w:rsid w:val="00F20FA2"/>
    <w:rsid w:val="00F24102"/>
    <w:rsid w:val="00F2604C"/>
    <w:rsid w:val="00F27A20"/>
    <w:rsid w:val="00F30EB3"/>
    <w:rsid w:val="00F31A60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1BBD"/>
    <w:rsid w:val="00FA2FB0"/>
    <w:rsid w:val="00FA4ED2"/>
    <w:rsid w:val="00FA68F4"/>
    <w:rsid w:val="00FB7A79"/>
    <w:rsid w:val="00FC3A55"/>
    <w:rsid w:val="00FC51DE"/>
    <w:rsid w:val="00FD071B"/>
    <w:rsid w:val="00FD076D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C43805-398F-4123-BB87-1B1CD7B5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Bharadwaj Cheruvu</cp:lastModifiedBy>
  <cp:revision>34</cp:revision>
  <cp:lastPrinted>2017-08-07T12:00:00Z</cp:lastPrinted>
  <dcterms:created xsi:type="dcterms:W3CDTF">2021-05-07T09:28:00Z</dcterms:created>
  <dcterms:modified xsi:type="dcterms:W3CDTF">2021-08-11T06:35:00Z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