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641E" w14:textId="3EFA66FC" w:rsidR="00EE13A1" w:rsidRDefault="00EE13A1" w:rsidP="00EE13A1">
      <w:pPr>
        <w:pStyle w:val="CRCoverPage"/>
        <w:tabs>
          <w:tab w:val="right" w:pos="9639"/>
        </w:tabs>
        <w:spacing w:after="0"/>
        <w:rPr>
          <w:b/>
          <w:noProof/>
          <w:sz w:val="24"/>
        </w:rPr>
      </w:pPr>
      <w:r>
        <w:rPr>
          <w:b/>
          <w:noProof/>
          <w:sz w:val="24"/>
        </w:rPr>
        <w:t>3GPP TSG-RAN5 Meeting #9</w:t>
      </w:r>
      <w:r w:rsidR="00FD2EF0">
        <w:rPr>
          <w:b/>
          <w:noProof/>
          <w:sz w:val="24"/>
        </w:rPr>
        <w:t>2</w:t>
      </w:r>
      <w:r>
        <w:rPr>
          <w:b/>
          <w:noProof/>
          <w:sz w:val="24"/>
          <w:lang w:eastAsia="zh-CN"/>
        </w:rPr>
        <w:t>-e</w:t>
      </w:r>
      <w:r>
        <w:rPr>
          <w:b/>
          <w:noProof/>
          <w:sz w:val="24"/>
        </w:rPr>
        <w:tab/>
      </w:r>
      <w:r w:rsidRPr="009D5F85">
        <w:rPr>
          <w:b/>
          <w:noProof/>
          <w:sz w:val="24"/>
        </w:rPr>
        <w:t>R5-21</w:t>
      </w:r>
      <w:r w:rsidR="00FD2EF0">
        <w:rPr>
          <w:b/>
          <w:noProof/>
          <w:sz w:val="24"/>
        </w:rPr>
        <w:t>454</w:t>
      </w:r>
      <w:r w:rsidR="00DD1BC6">
        <w:rPr>
          <w:b/>
          <w:noProof/>
          <w:sz w:val="24"/>
        </w:rPr>
        <w:t>3</w:t>
      </w:r>
    </w:p>
    <w:p w14:paraId="2F31D307" w14:textId="551B8D33" w:rsidR="00EE13A1" w:rsidRDefault="00EE13A1" w:rsidP="00EE13A1">
      <w:pPr>
        <w:pStyle w:val="CRCoverPage"/>
        <w:tabs>
          <w:tab w:val="right" w:pos="9639"/>
        </w:tabs>
        <w:spacing w:after="0"/>
        <w:rPr>
          <w:b/>
          <w:noProof/>
          <w:sz w:val="24"/>
          <w:lang w:eastAsia="zh-CN"/>
        </w:rPr>
      </w:pPr>
      <w:r>
        <w:rPr>
          <w:b/>
          <w:noProof/>
          <w:sz w:val="24"/>
          <w:lang w:eastAsia="zh-CN"/>
        </w:rPr>
        <w:t xml:space="preserve">Electronic Meeting, </w:t>
      </w:r>
      <w:r w:rsidR="00FD2EF0">
        <w:rPr>
          <w:b/>
          <w:noProof/>
          <w:sz w:val="24"/>
          <w:lang w:eastAsia="zh-CN"/>
        </w:rPr>
        <w:t>16 - 27</w:t>
      </w:r>
      <w:r>
        <w:rPr>
          <w:b/>
          <w:noProof/>
          <w:sz w:val="24"/>
          <w:lang w:eastAsia="zh-CN"/>
        </w:rPr>
        <w:t xml:space="preserve"> </w:t>
      </w:r>
      <w:r w:rsidR="00FD2EF0">
        <w:rPr>
          <w:rFonts w:hint="eastAsia"/>
          <w:b/>
          <w:noProof/>
          <w:sz w:val="24"/>
          <w:lang w:eastAsia="zh-CN"/>
        </w:rPr>
        <w:t>August</w:t>
      </w:r>
      <w:r>
        <w:rPr>
          <w:b/>
          <w:noProof/>
          <w:sz w:val="24"/>
          <w:lang w:eastAsia="zh-CN"/>
        </w:rPr>
        <w:t xml:space="preserve"> 2021</w:t>
      </w:r>
    </w:p>
    <w:p w14:paraId="25797E66" w14:textId="77777777" w:rsidR="00EE13A1" w:rsidRDefault="00EE13A1" w:rsidP="00EE13A1">
      <w:pPr>
        <w:pStyle w:val="CRCoverPage"/>
        <w:tabs>
          <w:tab w:val="right" w:pos="9639"/>
        </w:tabs>
        <w:spacing w:after="0"/>
        <w:rPr>
          <w:b/>
          <w:noProof/>
          <w:sz w:val="24"/>
        </w:rPr>
      </w:pPr>
    </w:p>
    <w:p w14:paraId="40F2D424" w14:textId="2CA4C913"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t>RP-21xxxx</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E2F74A3"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D1BC6">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AN5#92-e:</w:t>
      </w:r>
    </w:p>
    <w:p w14:paraId="59EE74BE" w14:textId="60460CDB" w:rsidR="00FD2EF0" w:rsidRDefault="00DD1BC6" w:rsidP="00EE13A1">
      <w:pPr>
        <w:overflowPunct/>
        <w:autoSpaceDE/>
        <w:autoSpaceDN/>
        <w:snapToGrid w:val="0"/>
        <w:spacing w:afterLines="50" w:after="120"/>
        <w:textAlignment w:val="auto"/>
        <w:rPr>
          <w:highlight w:val="yellow"/>
        </w:rPr>
      </w:pPr>
      <w:r>
        <w:rPr>
          <w:highlight w:val="yellow"/>
        </w:rPr>
        <w:t xml:space="preserve">First version of WP is created in </w:t>
      </w:r>
      <w:r w:rsidRPr="00DD1BC6">
        <w:rPr>
          <w:highlight w:val="yellow"/>
        </w:rPr>
        <w:t>R5-21454</w:t>
      </w:r>
      <w:r w:rsidR="00C5496A">
        <w:rPr>
          <w:highlight w:val="yellow"/>
        </w:rPr>
        <w:t>6</w:t>
      </w:r>
      <w:r w:rsidRPr="00DD1BC6">
        <w:rPr>
          <w:highlight w:val="yellow"/>
        </w:rPr>
        <w:t>.</w:t>
      </w:r>
    </w:p>
    <w:p w14:paraId="7A6813E8" w14:textId="1F537B08" w:rsidR="00C5496A" w:rsidRDefault="00C5496A" w:rsidP="00EE13A1">
      <w:pPr>
        <w:overflowPunct/>
        <w:autoSpaceDE/>
        <w:autoSpaceDN/>
        <w:snapToGrid w:val="0"/>
        <w:spacing w:afterLines="50" w:after="120"/>
        <w:textAlignment w:val="auto"/>
        <w:rPr>
          <w:highlight w:val="yellow"/>
        </w:rPr>
      </w:pPr>
      <w:r>
        <w:rPr>
          <w:highlight w:val="yellow"/>
        </w:rPr>
        <w:t>Following CRs are agreed:</w:t>
      </w:r>
    </w:p>
    <w:p w14:paraId="204BE232" w14:textId="50950312" w:rsidR="006E15C0" w:rsidRDefault="006E15C0"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w:t>
      </w:r>
      <w:r>
        <w:rPr>
          <w:highlight w:val="yellow"/>
        </w:rPr>
        <w:t>6</w:t>
      </w:r>
      <w:r w:rsidRPr="00C5496A">
        <w:rPr>
          <w:highlight w:val="yellow"/>
        </w:rPr>
        <w:t xml:space="preserve">, </w:t>
      </w:r>
      <w:r w:rsidRPr="006E15C0">
        <w:rPr>
          <w:highlight w:val="yellow"/>
        </w:rPr>
        <w:t>Update of Tx test cases for PC2 CA_n3A-n41A with UL CA_n3A-n41A</w:t>
      </w:r>
      <w:r w:rsidRPr="00C5496A">
        <w:rPr>
          <w:highlight w:val="yellow"/>
        </w:rPr>
        <w:t>, CMCC</w:t>
      </w:r>
    </w:p>
    <w:p w14:paraId="60A39A8D" w14:textId="4BC6AF9C"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5-215987, Update of Tx test cases for PC2 CA_n28A-n79A with UL CA_n28A-n79A, CMCC</w:t>
      </w:r>
    </w:p>
    <w:p w14:paraId="58B5A19F" w14:textId="2663433E"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5-215988, Update of Tx test cases for PC2 CA_n28A-n41A with UL CA_n28A-n41A, CMCC</w:t>
      </w:r>
    </w:p>
    <w:p w14:paraId="4B062F65" w14:textId="349E58A3"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5-215989, Update of Tx test cases for PC2 CA_n40A-n41A with UL CA_n40A-n41A, CMCC</w:t>
      </w:r>
    </w:p>
    <w:p w14:paraId="47551F57" w14:textId="2138D661"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5-215990, Update of Tx test cases for PC2 CA_n3A-n41A with UL PC2 n41A, CMCC</w:t>
      </w:r>
    </w:p>
    <w:p w14:paraId="27A02ACB" w14:textId="546D5A6D"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5-215991, Update of Tx test cases for PC2 CA_n28A-n79A with UL PC2 n79A, CMCC</w:t>
      </w:r>
    </w:p>
    <w:p w14:paraId="46966D96" w14:textId="5B49DDC2" w:rsidR="00C5496A" w:rsidRPr="00C5496A" w:rsidRDefault="00C5496A" w:rsidP="00C5496A">
      <w:pPr>
        <w:pStyle w:val="aff9"/>
        <w:numPr>
          <w:ilvl w:val="0"/>
          <w:numId w:val="26"/>
        </w:numPr>
        <w:overflowPunct/>
        <w:autoSpaceDE/>
        <w:autoSpaceDN/>
        <w:snapToGrid w:val="0"/>
        <w:spacing w:afterLines="50" w:after="120"/>
        <w:ind w:firstLineChars="0"/>
        <w:textAlignment w:val="auto"/>
        <w:rPr>
          <w:highlight w:val="yellow"/>
        </w:rPr>
      </w:pPr>
      <w:r w:rsidRPr="00C5496A">
        <w:rPr>
          <w:rFonts w:hint="eastAsia"/>
          <w:highlight w:val="yellow"/>
        </w:rPr>
        <w:t>R</w:t>
      </w:r>
      <w:r w:rsidRPr="00C5496A">
        <w:rPr>
          <w:highlight w:val="yellow"/>
        </w:rPr>
        <w:t>5-215992, Update of Tx test cases for PC2 CA_n28A-n41A with UL PC2 n41A, CMCC</w:t>
      </w:r>
    </w:p>
    <w:p w14:paraId="4D12E66C" w14:textId="77777777" w:rsidR="00C5496A" w:rsidRPr="00C5496A" w:rsidRDefault="00C5496A"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RAN5#92-e</w:t>
      </w:r>
    </w:p>
    <w:p w14:paraId="6DE488BD" w14:textId="0DAB2D16" w:rsidR="00EE13A1" w:rsidRPr="006E15C0" w:rsidRDefault="006E15C0" w:rsidP="006E15C0">
      <w:pPr>
        <w:pStyle w:val="aff7"/>
        <w:numPr>
          <w:ilvl w:val="0"/>
          <w:numId w:val="25"/>
        </w:numPr>
        <w:snapToGrid w:val="0"/>
        <w:ind w:leftChars="0"/>
        <w:jc w:val="left"/>
        <w:rPr>
          <w:rFonts w:ascii="Arial" w:eastAsia="Yu Mincho" w:hAnsi="Arial" w:cs="Arial" w:hint="eastAsia"/>
          <w:sz w:val="20"/>
          <w:szCs w:val="20"/>
          <w:highlight w:val="yellow"/>
        </w:rPr>
      </w:pPr>
      <w:r w:rsidRPr="006E15C0">
        <w:rPr>
          <w:rFonts w:ascii="Arial" w:eastAsia="Yu Mincho" w:hAnsi="Arial" w:cs="Arial"/>
          <w:sz w:val="20"/>
          <w:szCs w:val="20"/>
          <w:highlight w:val="yellow"/>
        </w:rPr>
        <w:t>R5-215986, Update of Tx test cases for PC2 CA_n3A-n41A with UL CA_n3A-n41A, CMCC</w:t>
      </w:r>
    </w:p>
    <w:p w14:paraId="06964A60"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5-215987, Update of Tx test cases for PC2 CA_n28A-n79A with UL CA_n28A-n79A, CMCC</w:t>
      </w:r>
    </w:p>
    <w:p w14:paraId="4EB00517"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5-215988, Update of Tx test cases for PC2 CA_n28A-n41A with UL CA_n28A-n41A, CMCC</w:t>
      </w:r>
    </w:p>
    <w:p w14:paraId="51C01062"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5-215989, Update of Tx test cases for PC2 CA_n40A-n41A with UL CA_n40A-n41A, CMCC</w:t>
      </w:r>
    </w:p>
    <w:p w14:paraId="50414EF3"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5-215990, Update of Tx test cases for PC2 CA_n3A-n41A with UL PC2 n41A, CMCC</w:t>
      </w:r>
    </w:p>
    <w:p w14:paraId="747EA7D3" w14:textId="77777777" w:rsidR="00C5496A" w:rsidRP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5-215991, Update of Tx test cases for PC2 CA_n28A-n79A with UL PC2 n79A, CMCC</w:t>
      </w:r>
    </w:p>
    <w:p w14:paraId="5EDAAFC7" w14:textId="09B5B9F8" w:rsidR="00C5496A" w:rsidRDefault="00C5496A" w:rsidP="00C5496A">
      <w:pPr>
        <w:pStyle w:val="aff7"/>
        <w:numPr>
          <w:ilvl w:val="0"/>
          <w:numId w:val="25"/>
        </w:numPr>
        <w:snapToGrid w:val="0"/>
        <w:ind w:leftChars="0"/>
        <w:jc w:val="left"/>
        <w:rPr>
          <w:rFonts w:ascii="Arial" w:eastAsia="Yu Mincho" w:hAnsi="Arial" w:cs="Arial"/>
          <w:sz w:val="20"/>
          <w:szCs w:val="20"/>
          <w:highlight w:val="yellow"/>
        </w:rPr>
      </w:pPr>
      <w:r w:rsidRPr="00C5496A">
        <w:rPr>
          <w:rFonts w:ascii="Arial" w:eastAsia="Yu Mincho" w:hAnsi="Arial" w:cs="Arial" w:hint="eastAsia"/>
          <w:sz w:val="20"/>
          <w:szCs w:val="20"/>
          <w:highlight w:val="yellow"/>
        </w:rPr>
        <w:t>R</w:t>
      </w:r>
      <w:r w:rsidRPr="00C5496A">
        <w:rPr>
          <w:rFonts w:ascii="Arial" w:eastAsia="Yu Mincho" w:hAnsi="Arial" w:cs="Arial"/>
          <w:sz w:val="20"/>
          <w:szCs w:val="20"/>
          <w:highlight w:val="yellow"/>
        </w:rPr>
        <w:t>5-215992, Update of Tx test cases for PC2 CA_n28A-n41A with UL PC2 n41A, CMCC</w:t>
      </w:r>
    </w:p>
    <w:p w14:paraId="1BAC13C5" w14:textId="20641B90" w:rsidR="006E15C0" w:rsidRPr="00C5496A" w:rsidRDefault="006E15C0" w:rsidP="00C5496A">
      <w:pPr>
        <w:pStyle w:val="aff7"/>
        <w:numPr>
          <w:ilvl w:val="0"/>
          <w:numId w:val="25"/>
        </w:numPr>
        <w:snapToGrid w:val="0"/>
        <w:ind w:leftChars="0"/>
        <w:jc w:val="left"/>
        <w:rPr>
          <w:rFonts w:ascii="Arial" w:eastAsia="Yu Mincho" w:hAnsi="Arial" w:cs="Arial"/>
          <w:sz w:val="20"/>
          <w:szCs w:val="20"/>
          <w:highlight w:val="yellow"/>
        </w:rPr>
      </w:pPr>
      <w:r w:rsidRPr="00DD1BC6">
        <w:rPr>
          <w:rFonts w:ascii="Arial" w:eastAsia="Yu Mincho" w:hAnsi="Arial" w:cs="Arial"/>
          <w:sz w:val="20"/>
          <w:szCs w:val="20"/>
          <w:highlight w:val="yellow"/>
        </w:rPr>
        <w:t>R5-21454</w:t>
      </w:r>
      <w:r w:rsidR="00717E28">
        <w:rPr>
          <w:rFonts w:ascii="Arial" w:eastAsia="Yu Mincho" w:hAnsi="Arial" w:cs="Arial"/>
          <w:sz w:val="20"/>
          <w:szCs w:val="20"/>
          <w:highlight w:val="yellow"/>
        </w:rPr>
        <w:t>6</w:t>
      </w:r>
      <w:r w:rsidRPr="00DD1BC6">
        <w:rPr>
          <w:rFonts w:ascii="Arial" w:eastAsia="Yu Mincho" w:hAnsi="Arial" w:cs="Arial"/>
          <w:sz w:val="20"/>
          <w:szCs w:val="20"/>
          <w:highlight w:val="yellow"/>
        </w:rPr>
        <w:t>, WP for NR_SAR_PC2_interB_SUL_2BUL-UEConTest after RAN5#92e, China Telecom</w:t>
      </w:r>
    </w:p>
    <w:sectPr w:rsidR="006E15C0" w:rsidRPr="00C5496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C1A05" w14:textId="77777777" w:rsidR="0046120A" w:rsidRDefault="0046120A">
      <w:r>
        <w:separator/>
      </w:r>
    </w:p>
  </w:endnote>
  <w:endnote w:type="continuationSeparator" w:id="0">
    <w:p w14:paraId="5875CB15" w14:textId="77777777" w:rsidR="0046120A" w:rsidRDefault="0046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D19B2" w14:textId="77777777" w:rsidR="0046120A" w:rsidRDefault="0046120A">
      <w:r>
        <w:separator/>
      </w:r>
    </w:p>
  </w:footnote>
  <w:footnote w:type="continuationSeparator" w:id="0">
    <w:p w14:paraId="3C691620" w14:textId="77777777" w:rsidR="0046120A" w:rsidRDefault="00461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3"/>
  </w:num>
  <w:num w:numId="4">
    <w:abstractNumId w:val="19"/>
  </w:num>
  <w:num w:numId="5">
    <w:abstractNumId w:val="8"/>
  </w:num>
  <w:num w:numId="6">
    <w:abstractNumId w:val="24"/>
  </w:num>
  <w:num w:numId="7">
    <w:abstractNumId w:val="2"/>
  </w:num>
  <w:num w:numId="8">
    <w:abstractNumId w:val="7"/>
  </w:num>
  <w:num w:numId="9">
    <w:abstractNumId w:val="15"/>
  </w:num>
  <w:num w:numId="10">
    <w:abstractNumId w:val="25"/>
  </w:num>
  <w:num w:numId="11">
    <w:abstractNumId w:val="16"/>
  </w:num>
  <w:num w:numId="12">
    <w:abstractNumId w:val="14"/>
  </w:num>
  <w:num w:numId="13">
    <w:abstractNumId w:val="21"/>
  </w:num>
  <w:num w:numId="14">
    <w:abstractNumId w:val="4"/>
  </w:num>
  <w:num w:numId="15">
    <w:abstractNumId w:val="11"/>
  </w:num>
  <w:num w:numId="16">
    <w:abstractNumId w:val="3"/>
  </w:num>
  <w:num w:numId="17">
    <w:abstractNumId w:val="10"/>
  </w:num>
  <w:num w:numId="18">
    <w:abstractNumId w:val="22"/>
  </w:num>
  <w:num w:numId="19">
    <w:abstractNumId w:val="20"/>
  </w:num>
  <w:num w:numId="20">
    <w:abstractNumId w:val="5"/>
  </w:num>
  <w:num w:numId="21">
    <w:abstractNumId w:val="13"/>
  </w:num>
  <w:num w:numId="22">
    <w:abstractNumId w:val="18"/>
  </w:num>
  <w:num w:numId="23">
    <w:abstractNumId w:val="6"/>
  </w:num>
  <w:num w:numId="24">
    <w:abstractNumId w:val="12"/>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606</Words>
  <Characters>3456</Characters>
  <Application>Microsoft Office Word</Application>
  <DocSecurity>0</DocSecurity>
  <Lines>28</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6</cp:revision>
  <dcterms:created xsi:type="dcterms:W3CDTF">2021-08-30T08:34:00Z</dcterms:created>
  <dcterms:modified xsi:type="dcterms:W3CDTF">2021-08-30T09:05:00Z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