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R5-200697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1391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MAC test case 7.1.1.1.1a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86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17th Feb 2020</vt:lpwstr>
  </property>
  <property fmtid="{D5CDD505-2E9C-101B-9397-08002B2CF9AE}" pid="27" name="EndDate">
    <vt:lpwstr>28th Feb 2020</vt:lpwstr>
  </property>
  <property fmtid="{D5CDD505-2E9C-101B-9397-08002B2CF9AE}" pid="28" name="Tdoc#">
    <vt:lpwstr>R5-200697</vt:lpwstr>
  </property>
  <property fmtid="{D5CDD505-2E9C-101B-9397-08002B2CF9AE}" pid="29" name="Spec#">
    <vt:lpwstr>38.523-1</vt:lpwstr>
  </property>
  <property fmtid="{D5CDD505-2E9C-101B-9397-08002B2CF9AE}" pid="30" name="Cr#">
    <vt:lpwstr>1391</vt:lpwstr>
  </property>
  <property fmtid="{D5CDD505-2E9C-101B-9397-08002B2CF9AE}" pid="31" name="Revision">
    <vt:lpwstr>-</vt:lpwstr>
  </property>
  <property fmtid="{D5CDD505-2E9C-101B-9397-08002B2CF9AE}" pid="32" name="Version">
    <vt:lpwstr>16.2.0</vt:lpwstr>
  </property>
  <property fmtid="{D5CDD505-2E9C-101B-9397-08002B2CF9AE}" pid="33" name="CrTitle">
    <vt:lpwstr>Correction to NR MAC test case 7.1.1.1.1a</vt:lpwstr>
  </property>
  <property fmtid="{D5CDD505-2E9C-101B-9397-08002B2CF9AE}" pid="34" name="SourceIfWg">
    <vt:lpwstr>Keysight Technologies UK Ltd</vt:lpwstr>
  </property>
  <property fmtid="{D5CDD505-2E9C-101B-9397-08002B2CF9AE}" pid="35" name="SourceIfTsg">
    <vt:lpwstr/>
  </property>
  <property fmtid="{D5CDD505-2E9C-101B-9397-08002B2CF9AE}" pid="36" name="RelatedWis">
    <vt:lpwstr>5GS_NR_LTE-UEConTest</vt:lpwstr>
  </property>
  <property fmtid="{D5CDD505-2E9C-101B-9397-08002B2CF9AE}" pid="37" name="Cat">
    <vt:lpwstr>F</vt:lpwstr>
  </property>
  <property fmtid="{D5CDD505-2E9C-101B-9397-08002B2CF9AE}" pid="38" name="ResDate">
    <vt:lpwstr>2020-02-12</vt:lpwstr>
  </property>
  <property fmtid="{D5CDD505-2E9C-101B-9397-08002B2CF9AE}" pid="39" name="Release">
    <vt:lpwstr>Rel-16</vt:lpwstr>
  </property>
</Properties>
</file>