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1D6" w:rsidRPr="00B061D6" w:rsidRDefault="00B061D6" w:rsidP="00B061D6">
      <w:pPr>
        <w:tabs>
          <w:tab w:val="right" w:pos="10440"/>
          <w:tab w:val="right" w:pos="13323"/>
        </w:tabs>
        <w:spacing w:after="0" w:line="240" w:lineRule="auto"/>
        <w:rPr>
          <w:rFonts w:ascii="Arial" w:eastAsia="MS Mincho" w:hAnsi="Arial" w:cs="Arial"/>
          <w:b/>
          <w:sz w:val="24"/>
          <w:szCs w:val="24"/>
          <w:lang w:val="en-US"/>
        </w:rPr>
      </w:pPr>
      <w:r w:rsidRPr="00B061D6">
        <w:rPr>
          <w:rFonts w:ascii="Arial" w:eastAsia="MS Mincho" w:hAnsi="Arial" w:cs="Arial"/>
          <w:b/>
          <w:sz w:val="24"/>
          <w:szCs w:val="24"/>
          <w:lang w:val="en-US" w:eastAsia="en-US"/>
        </w:rPr>
        <w:t>3GPP TSG-RAN WG4</w:t>
      </w:r>
      <w:r w:rsidR="00E55923">
        <w:rPr>
          <w:rFonts w:ascii="Arial" w:eastAsia="MS Mincho" w:hAnsi="Arial" w:cs="Arial"/>
          <w:b/>
          <w:sz w:val="24"/>
          <w:szCs w:val="24"/>
          <w:lang w:val="en-US" w:eastAsia="en-US"/>
        </w:rPr>
        <w:t xml:space="preserve"> Meeting NR ad-hoc #3</w:t>
      </w:r>
      <w:r w:rsidR="00E55923">
        <w:rPr>
          <w:rFonts w:ascii="Arial" w:eastAsia="MS Mincho" w:hAnsi="Arial" w:cs="Arial"/>
          <w:b/>
          <w:sz w:val="24"/>
          <w:szCs w:val="24"/>
          <w:lang w:val="en-US" w:eastAsia="en-US"/>
        </w:rPr>
        <w:tab/>
        <w:t>R4-1709718</w:t>
      </w:r>
    </w:p>
    <w:p w:rsidR="00B061D6" w:rsidRPr="00B061D6" w:rsidRDefault="00B061D6" w:rsidP="00B061D6">
      <w:pPr>
        <w:tabs>
          <w:tab w:val="right" w:pos="9781"/>
          <w:tab w:val="right" w:pos="13323"/>
        </w:tabs>
        <w:spacing w:after="0" w:line="360" w:lineRule="auto"/>
        <w:outlineLvl w:val="0"/>
        <w:rPr>
          <w:rFonts w:ascii="Arial" w:eastAsia="SimSun" w:hAnsi="Arial" w:cs="Times New Roman"/>
          <w:b/>
          <w:sz w:val="24"/>
          <w:szCs w:val="24"/>
          <w:lang w:val="sv-SE" w:eastAsia="zh-CN"/>
        </w:rPr>
      </w:pPr>
      <w:r w:rsidRPr="00B061D6">
        <w:rPr>
          <w:rFonts w:ascii="Arial" w:eastAsia="SimSun" w:hAnsi="Arial" w:cs="Times New Roman"/>
          <w:b/>
          <w:sz w:val="24"/>
          <w:szCs w:val="24"/>
          <w:lang w:val="sv-SE" w:eastAsia="zh-CN"/>
        </w:rPr>
        <w:t>Nagoya</w:t>
      </w:r>
      <w:r w:rsidRPr="00B061D6">
        <w:rPr>
          <w:rFonts w:ascii="Arial" w:eastAsia="SimSun" w:hAnsi="Arial" w:cs="Times New Roman" w:hint="eastAsia"/>
          <w:b/>
          <w:sz w:val="24"/>
          <w:szCs w:val="24"/>
          <w:lang w:val="sv-SE" w:eastAsia="zh-CN"/>
        </w:rPr>
        <w:t xml:space="preserve">, </w:t>
      </w:r>
      <w:r w:rsidRPr="00B061D6">
        <w:rPr>
          <w:rFonts w:ascii="Arial" w:eastAsia="SimSun" w:hAnsi="Arial" w:cs="Times New Roman"/>
          <w:b/>
          <w:sz w:val="24"/>
          <w:szCs w:val="24"/>
          <w:lang w:val="sv-SE" w:eastAsia="zh-CN"/>
        </w:rPr>
        <w:t xml:space="preserve">Japan, 18 </w:t>
      </w:r>
      <w:r w:rsidRPr="00B061D6">
        <w:rPr>
          <w:rFonts w:ascii="Arial" w:eastAsia="SimSun" w:hAnsi="Arial" w:cs="Times New Roman" w:hint="eastAsia"/>
          <w:b/>
          <w:sz w:val="24"/>
          <w:szCs w:val="24"/>
          <w:lang w:val="sv-SE" w:eastAsia="zh-CN"/>
        </w:rPr>
        <w:t xml:space="preserve">- </w:t>
      </w:r>
      <w:r w:rsidRPr="00B061D6">
        <w:rPr>
          <w:rFonts w:ascii="Arial" w:eastAsia="SimSun" w:hAnsi="Arial" w:cs="Times New Roman"/>
          <w:b/>
          <w:sz w:val="24"/>
          <w:szCs w:val="24"/>
          <w:lang w:val="sv-SE" w:eastAsia="zh-CN"/>
        </w:rPr>
        <w:t>21 Sep, 2017</w:t>
      </w:r>
    </w:p>
    <w:p w:rsidR="00B061D6" w:rsidRPr="00460718" w:rsidRDefault="00B061D6" w:rsidP="00B061D6">
      <w:pPr>
        <w:tabs>
          <w:tab w:val="left" w:pos="1985"/>
        </w:tabs>
        <w:spacing w:after="0" w:line="360" w:lineRule="auto"/>
        <w:rPr>
          <w:rFonts w:ascii="Arial" w:eastAsia="SimSun" w:hAnsi="Arial" w:cs="Times New Roman"/>
          <w:sz w:val="24"/>
          <w:szCs w:val="24"/>
          <w:lang w:val="sv-SE" w:eastAsia="zh-CN"/>
        </w:rPr>
      </w:pPr>
      <w:r w:rsidRPr="00460718">
        <w:rPr>
          <w:rFonts w:ascii="Arial" w:eastAsia="SimSun" w:hAnsi="Arial" w:cs="Times New Roman"/>
          <w:b/>
          <w:sz w:val="24"/>
          <w:szCs w:val="24"/>
          <w:lang w:val="sv-SE" w:eastAsia="zh-CN"/>
        </w:rPr>
        <w:t>Agenda Item:</w:t>
      </w:r>
      <w:r w:rsidRPr="00460718">
        <w:rPr>
          <w:rFonts w:ascii="Arial" w:eastAsia="SimSun" w:hAnsi="Arial" w:cs="Times New Roman"/>
          <w:b/>
          <w:sz w:val="24"/>
          <w:szCs w:val="24"/>
          <w:lang w:val="sv-SE" w:eastAsia="zh-CN"/>
        </w:rPr>
        <w:tab/>
      </w:r>
      <w:bookmarkStart w:id="0" w:name="Source"/>
      <w:bookmarkEnd w:id="0"/>
      <w:r w:rsidRPr="00460718">
        <w:rPr>
          <w:rFonts w:ascii="Arial" w:eastAsia="SimSun" w:hAnsi="Arial" w:cs="Times New Roman"/>
          <w:sz w:val="24"/>
          <w:szCs w:val="24"/>
          <w:lang w:val="sv-SE" w:eastAsia="zh-CN"/>
        </w:rPr>
        <w:t>3.6.2.1</w:t>
      </w:r>
    </w:p>
    <w:p w:rsidR="00B061D6" w:rsidRPr="00B061D6" w:rsidRDefault="00B061D6" w:rsidP="00B061D6">
      <w:pPr>
        <w:tabs>
          <w:tab w:val="left" w:pos="1985"/>
        </w:tabs>
        <w:spacing w:after="0" w:line="360" w:lineRule="auto"/>
        <w:rPr>
          <w:rFonts w:ascii="Arial" w:eastAsia="MS Mincho" w:hAnsi="Arial" w:cs="Times New Roman"/>
          <w:sz w:val="24"/>
          <w:szCs w:val="24"/>
          <w:lang w:val="en-US"/>
        </w:rPr>
      </w:pPr>
      <w:r>
        <w:rPr>
          <w:rFonts w:ascii="Arial" w:eastAsia="MS Mincho" w:hAnsi="Arial" w:cs="Times New Roman"/>
          <w:b/>
          <w:sz w:val="24"/>
          <w:szCs w:val="24"/>
          <w:lang w:val="en-US" w:eastAsia="en-US"/>
        </w:rPr>
        <w:t xml:space="preserve">Source: </w:t>
      </w:r>
      <w:r>
        <w:rPr>
          <w:rFonts w:ascii="Arial" w:eastAsia="MS Mincho" w:hAnsi="Arial" w:cs="Times New Roman"/>
          <w:b/>
          <w:sz w:val="24"/>
          <w:szCs w:val="24"/>
          <w:lang w:val="en-US" w:eastAsia="en-US"/>
        </w:rPr>
        <w:tab/>
      </w:r>
      <w:r w:rsidRPr="00B061D6">
        <w:rPr>
          <w:rFonts w:ascii="Arial" w:eastAsia="MS Mincho" w:hAnsi="Arial" w:cs="Times New Roman"/>
          <w:sz w:val="24"/>
          <w:szCs w:val="24"/>
          <w:lang w:val="en-US" w:eastAsia="en-US"/>
        </w:rPr>
        <w:t>Sony Mobile</w:t>
      </w:r>
    </w:p>
    <w:p w:rsidR="00B061D6" w:rsidRPr="00B061D6" w:rsidRDefault="00B061D6" w:rsidP="00C17851">
      <w:pPr>
        <w:tabs>
          <w:tab w:val="left" w:pos="1985"/>
        </w:tabs>
        <w:spacing w:after="0" w:line="360" w:lineRule="auto"/>
        <w:ind w:right="-567"/>
        <w:rPr>
          <w:rFonts w:ascii="Arial" w:eastAsia="MS Mincho" w:hAnsi="Arial" w:cs="Times New Roman"/>
          <w:sz w:val="24"/>
          <w:szCs w:val="24"/>
          <w:lang w:val="en-US" w:eastAsia="en-US"/>
        </w:rPr>
      </w:pPr>
      <w:r w:rsidRPr="00B061D6">
        <w:rPr>
          <w:rFonts w:ascii="Arial" w:eastAsia="MS Mincho" w:hAnsi="Arial" w:cs="Times New Roman"/>
          <w:b/>
          <w:sz w:val="24"/>
          <w:szCs w:val="24"/>
          <w:lang w:val="en-US" w:eastAsia="en-US"/>
        </w:rPr>
        <w:t>Title:</w:t>
      </w:r>
      <w:r w:rsidRPr="00B061D6">
        <w:rPr>
          <w:rFonts w:ascii="Arial" w:eastAsia="MS Mincho" w:hAnsi="Arial" w:cs="Times New Roman"/>
          <w:sz w:val="24"/>
          <w:szCs w:val="24"/>
          <w:lang w:val="en-US" w:eastAsia="en-US"/>
        </w:rPr>
        <w:t xml:space="preserve"> </w:t>
      </w:r>
      <w:r w:rsidRPr="00B061D6">
        <w:rPr>
          <w:rFonts w:ascii="Arial" w:eastAsia="MS Mincho" w:hAnsi="Arial" w:cs="Times New Roman"/>
          <w:sz w:val="24"/>
          <w:szCs w:val="24"/>
          <w:lang w:val="en-US" w:eastAsia="en-US"/>
        </w:rPr>
        <w:tab/>
      </w:r>
      <w:bookmarkStart w:id="1" w:name="Title"/>
      <w:bookmarkEnd w:id="1"/>
      <w:r w:rsidR="00C17851">
        <w:rPr>
          <w:rFonts w:ascii="Arial" w:eastAsia="MS Mincho" w:hAnsi="Arial" w:cs="Times New Roman"/>
          <w:sz w:val="24"/>
          <w:szCs w:val="24"/>
          <w:lang w:val="en-US"/>
        </w:rPr>
        <w:t>Pink Box Approach for R</w:t>
      </w:r>
      <w:r w:rsidRPr="00B061D6">
        <w:rPr>
          <w:rFonts w:ascii="Arial" w:eastAsia="MS Mincho" w:hAnsi="Arial" w:cs="Times New Roman"/>
          <w:sz w:val="24"/>
          <w:szCs w:val="24"/>
          <w:lang w:val="en-US"/>
        </w:rPr>
        <w:t xml:space="preserve">apid </w:t>
      </w:r>
      <w:r w:rsidR="00C17851">
        <w:rPr>
          <w:rFonts w:ascii="Arial" w:eastAsia="MS Mincho" w:hAnsi="Arial" w:cs="Times New Roman"/>
          <w:sz w:val="24"/>
          <w:szCs w:val="24"/>
          <w:lang w:val="en-US"/>
        </w:rPr>
        <w:t>R</w:t>
      </w:r>
      <w:r w:rsidR="00391D5F">
        <w:rPr>
          <w:rFonts w:ascii="Arial" w:eastAsia="MS Mincho" w:hAnsi="Arial" w:cs="Times New Roman"/>
          <w:sz w:val="24"/>
          <w:szCs w:val="24"/>
          <w:lang w:val="en-US"/>
        </w:rPr>
        <w:t xml:space="preserve">ange 2 </w:t>
      </w:r>
      <w:r w:rsidRPr="00B061D6">
        <w:rPr>
          <w:rFonts w:ascii="Arial" w:eastAsia="MS Mincho" w:hAnsi="Arial" w:cs="Times New Roman"/>
          <w:sz w:val="24"/>
          <w:szCs w:val="24"/>
          <w:lang w:val="en-US"/>
        </w:rPr>
        <w:t>UE</w:t>
      </w:r>
      <w:r w:rsidR="00D14D3C">
        <w:rPr>
          <w:rFonts w:ascii="Arial" w:eastAsia="MS Mincho" w:hAnsi="Arial" w:cs="Times New Roman"/>
          <w:sz w:val="24"/>
          <w:szCs w:val="24"/>
          <w:lang w:val="en-US"/>
        </w:rPr>
        <w:t>´s</w:t>
      </w:r>
      <w:r w:rsidR="00C17851">
        <w:rPr>
          <w:rFonts w:ascii="Arial" w:eastAsia="MS Mincho" w:hAnsi="Arial" w:cs="Times New Roman"/>
          <w:sz w:val="24"/>
          <w:szCs w:val="24"/>
          <w:lang w:val="en-US"/>
        </w:rPr>
        <w:t xml:space="preserve"> OTA P</w:t>
      </w:r>
      <w:r w:rsidRPr="00B061D6">
        <w:rPr>
          <w:rFonts w:ascii="Arial" w:eastAsia="MS Mincho" w:hAnsi="Arial" w:cs="Times New Roman"/>
          <w:sz w:val="24"/>
          <w:szCs w:val="24"/>
          <w:lang w:val="en-US"/>
        </w:rPr>
        <w:t>erformance testing</w:t>
      </w:r>
      <w:r>
        <w:rPr>
          <w:rFonts w:ascii="Arial" w:eastAsia="MS Mincho" w:hAnsi="Arial" w:cs="Times New Roman"/>
          <w:b/>
          <w:sz w:val="24"/>
          <w:szCs w:val="24"/>
          <w:lang w:val="en-US"/>
        </w:rPr>
        <w:t xml:space="preserve"> </w:t>
      </w:r>
    </w:p>
    <w:p w:rsidR="00B061D6" w:rsidRDefault="00B061D6" w:rsidP="00B061D6">
      <w:pPr>
        <w:tabs>
          <w:tab w:val="left" w:pos="1985"/>
        </w:tabs>
        <w:spacing w:after="0" w:line="360" w:lineRule="auto"/>
        <w:rPr>
          <w:rFonts w:ascii="Arial" w:eastAsia="MS Mincho" w:hAnsi="Arial" w:cs="Times New Roman"/>
          <w:sz w:val="24"/>
          <w:szCs w:val="24"/>
          <w:lang w:val="en-US" w:eastAsia="en-US"/>
        </w:rPr>
      </w:pPr>
      <w:r w:rsidRPr="00B061D6">
        <w:rPr>
          <w:rFonts w:ascii="Arial" w:eastAsia="MS Mincho" w:hAnsi="Arial" w:cs="Times New Roman"/>
          <w:b/>
          <w:sz w:val="24"/>
          <w:szCs w:val="24"/>
          <w:lang w:val="en-US" w:eastAsia="en-US"/>
        </w:rPr>
        <w:t>Document for:</w:t>
      </w:r>
      <w:r w:rsidRPr="00B061D6">
        <w:rPr>
          <w:rFonts w:ascii="Arial" w:eastAsia="MS Mincho" w:hAnsi="Arial" w:cs="Times New Roman"/>
          <w:sz w:val="24"/>
          <w:szCs w:val="24"/>
          <w:lang w:val="en-US" w:eastAsia="en-US"/>
        </w:rPr>
        <w:tab/>
      </w:r>
      <w:bookmarkStart w:id="2" w:name="DocumentFor"/>
      <w:bookmarkEnd w:id="2"/>
      <w:r w:rsidRPr="00B061D6">
        <w:rPr>
          <w:rFonts w:ascii="Arial" w:eastAsia="MS Mincho" w:hAnsi="Arial" w:cs="Times New Roman"/>
          <w:sz w:val="24"/>
          <w:szCs w:val="24"/>
          <w:lang w:val="en-US" w:eastAsia="en-US"/>
        </w:rPr>
        <w:t>Discussion</w:t>
      </w:r>
    </w:p>
    <w:p w:rsidR="00D63DBA" w:rsidRPr="00D63DBA" w:rsidRDefault="00D63DBA" w:rsidP="00D63DBA">
      <w:pPr>
        <w:pBdr>
          <w:bottom w:val="single" w:sz="12" w:space="1" w:color="auto"/>
        </w:pBdr>
        <w:spacing w:after="0" w:line="240" w:lineRule="auto"/>
        <w:rPr>
          <w:rFonts w:ascii="Arial" w:eastAsia="MS Mincho" w:hAnsi="Arial" w:cs="Times New Roman"/>
          <w:sz w:val="20"/>
          <w:szCs w:val="20"/>
          <w:lang w:val="en-US"/>
        </w:rPr>
      </w:pPr>
    </w:p>
    <w:p w:rsidR="00D63DBA" w:rsidRDefault="00D63DBA" w:rsidP="00B061D6">
      <w:pPr>
        <w:tabs>
          <w:tab w:val="left" w:pos="1985"/>
        </w:tabs>
        <w:spacing w:after="0" w:line="360" w:lineRule="auto"/>
        <w:rPr>
          <w:rFonts w:ascii="Arial" w:eastAsia="MS Mincho" w:hAnsi="Arial" w:cs="Times New Roman"/>
          <w:sz w:val="24"/>
          <w:szCs w:val="24"/>
          <w:lang w:val="en-US" w:eastAsia="en-US"/>
        </w:rPr>
      </w:pPr>
    </w:p>
    <w:p w:rsidR="00D63DBA" w:rsidRDefault="00D63DBA" w:rsidP="00B061D6">
      <w:pPr>
        <w:tabs>
          <w:tab w:val="left" w:pos="1985"/>
        </w:tabs>
        <w:spacing w:after="0" w:line="360" w:lineRule="auto"/>
        <w:rPr>
          <w:rFonts w:ascii="Arial" w:eastAsia="MS Mincho" w:hAnsi="Arial" w:cs="Times New Roman"/>
          <w:b/>
          <w:sz w:val="24"/>
          <w:szCs w:val="24"/>
          <w:lang w:val="en-US" w:eastAsia="en-US"/>
        </w:rPr>
      </w:pPr>
      <w:r>
        <w:rPr>
          <w:rFonts w:ascii="Arial" w:eastAsia="MS Mincho" w:hAnsi="Arial" w:cs="Times New Roman"/>
          <w:b/>
          <w:sz w:val="24"/>
          <w:szCs w:val="24"/>
          <w:lang w:val="en-US" w:eastAsia="en-US"/>
        </w:rPr>
        <w:t>Introduction</w:t>
      </w:r>
    </w:p>
    <w:p w:rsidR="00D63DBA" w:rsidRDefault="00D63DBA" w:rsidP="00B061D6">
      <w:pPr>
        <w:tabs>
          <w:tab w:val="left" w:pos="1985"/>
        </w:tabs>
        <w:spacing w:after="0" w:line="360" w:lineRule="auto"/>
        <w:rPr>
          <w:rFonts w:ascii="Arial" w:eastAsia="MS Mincho" w:hAnsi="Arial" w:cs="Times New Roman"/>
          <w:sz w:val="20"/>
          <w:szCs w:val="20"/>
          <w:lang w:val="en-US" w:eastAsia="en-US"/>
        </w:rPr>
      </w:pPr>
      <w:r w:rsidRPr="00E75C0C">
        <w:rPr>
          <w:rFonts w:ascii="Arial" w:eastAsia="MS Mincho" w:hAnsi="Arial" w:cs="Times New Roman"/>
          <w:sz w:val="20"/>
          <w:szCs w:val="20"/>
          <w:lang w:val="en-US" w:eastAsia="en-US"/>
        </w:rPr>
        <w:t>An alternative UE OTA testing prin</w:t>
      </w:r>
      <w:r w:rsidR="00D14D3C" w:rsidRPr="00E75C0C">
        <w:rPr>
          <w:rFonts w:ascii="Arial" w:eastAsia="MS Mincho" w:hAnsi="Arial" w:cs="Times New Roman"/>
          <w:sz w:val="20"/>
          <w:szCs w:val="20"/>
          <w:lang w:val="en-US" w:eastAsia="en-US"/>
        </w:rPr>
        <w:t>ciple to full spherical</w:t>
      </w:r>
      <w:r w:rsidR="00391D5F" w:rsidRPr="00E75C0C">
        <w:rPr>
          <w:rFonts w:ascii="Arial" w:eastAsia="MS Mincho" w:hAnsi="Arial" w:cs="Times New Roman"/>
          <w:sz w:val="20"/>
          <w:szCs w:val="20"/>
          <w:lang w:val="en-US" w:eastAsia="en-US"/>
        </w:rPr>
        <w:t xml:space="preserve"> </w:t>
      </w:r>
      <w:r w:rsidR="00D14D3C" w:rsidRPr="00E75C0C">
        <w:rPr>
          <w:rFonts w:ascii="Arial" w:eastAsia="MS Mincho" w:hAnsi="Arial" w:cs="Times New Roman"/>
          <w:sz w:val="20"/>
          <w:szCs w:val="20"/>
          <w:lang w:val="en-US" w:eastAsia="en-US"/>
        </w:rPr>
        <w:t>probing</w:t>
      </w:r>
      <w:r w:rsidRPr="00E75C0C">
        <w:rPr>
          <w:rFonts w:ascii="Arial" w:eastAsia="MS Mincho" w:hAnsi="Arial" w:cs="Times New Roman"/>
          <w:sz w:val="20"/>
          <w:szCs w:val="20"/>
          <w:lang w:val="en-US" w:eastAsia="en-US"/>
        </w:rPr>
        <w:t xml:space="preserve"> is here presented for discussion.</w:t>
      </w:r>
      <w:r w:rsidR="00391D5F" w:rsidRPr="00E75C0C">
        <w:rPr>
          <w:rFonts w:ascii="Arial" w:eastAsia="MS Mincho" w:hAnsi="Arial" w:cs="Times New Roman"/>
          <w:sz w:val="20"/>
          <w:szCs w:val="20"/>
          <w:lang w:val="en-US" w:eastAsia="en-US"/>
        </w:rPr>
        <w:t xml:space="preserve"> </w:t>
      </w:r>
      <w:r w:rsidR="00EE699D" w:rsidRPr="00E75C0C">
        <w:rPr>
          <w:rFonts w:ascii="Arial" w:eastAsia="MS Mincho" w:hAnsi="Arial" w:cs="Times New Roman"/>
          <w:sz w:val="20"/>
          <w:szCs w:val="20"/>
          <w:lang w:val="en-US" w:eastAsia="en-US"/>
        </w:rPr>
        <w:t>The suggested method applies to TX/RX performance tests</w:t>
      </w:r>
      <w:r w:rsidR="00CF76F7">
        <w:rPr>
          <w:rFonts w:ascii="Arial" w:eastAsia="MS Mincho" w:hAnsi="Arial" w:cs="Times New Roman"/>
          <w:sz w:val="20"/>
          <w:szCs w:val="20"/>
          <w:lang w:val="en-US" w:eastAsia="en-US"/>
        </w:rPr>
        <w:t xml:space="preserve"> (EiRP/</w:t>
      </w:r>
      <w:proofErr w:type="spellStart"/>
      <w:r w:rsidR="00CF76F7">
        <w:rPr>
          <w:rFonts w:ascii="Arial" w:eastAsia="MS Mincho" w:hAnsi="Arial" w:cs="Times New Roman"/>
          <w:sz w:val="20"/>
          <w:szCs w:val="20"/>
          <w:lang w:val="en-US" w:eastAsia="en-US"/>
        </w:rPr>
        <w:t>EiS</w:t>
      </w:r>
      <w:proofErr w:type="spellEnd"/>
      <w:r w:rsidR="00A85488" w:rsidRPr="00E75C0C">
        <w:rPr>
          <w:rFonts w:ascii="Arial" w:eastAsia="MS Mincho" w:hAnsi="Arial" w:cs="Times New Roman"/>
          <w:sz w:val="20"/>
          <w:szCs w:val="20"/>
          <w:lang w:val="en-US" w:eastAsia="en-US"/>
        </w:rPr>
        <w:t>)</w:t>
      </w:r>
      <w:r w:rsidR="00EE699D" w:rsidRPr="00E75C0C">
        <w:rPr>
          <w:rFonts w:ascii="Arial" w:eastAsia="MS Mincho" w:hAnsi="Arial" w:cs="Times New Roman"/>
          <w:sz w:val="20"/>
          <w:szCs w:val="20"/>
          <w:lang w:val="en-US" w:eastAsia="en-US"/>
        </w:rPr>
        <w:t xml:space="preserve"> of range 2 UE´s only</w:t>
      </w:r>
      <w:r w:rsidR="00E75C0C" w:rsidRPr="00E75C0C">
        <w:rPr>
          <w:rFonts w:ascii="Arial" w:eastAsia="MS Mincho" w:hAnsi="Arial" w:cs="Times New Roman"/>
          <w:sz w:val="20"/>
          <w:szCs w:val="20"/>
          <w:lang w:val="en-US" w:eastAsia="en-US"/>
        </w:rPr>
        <w:t xml:space="preserve"> and ought to offer a substantial reduction of testing time.</w:t>
      </w:r>
      <w:r w:rsidR="00835492">
        <w:rPr>
          <w:rFonts w:ascii="Arial" w:eastAsia="MS Mincho" w:hAnsi="Arial" w:cs="Times New Roman"/>
          <w:sz w:val="20"/>
          <w:szCs w:val="20"/>
          <w:lang w:val="en-US" w:eastAsia="en-US"/>
        </w:rPr>
        <w:t xml:space="preserve"> Furthermore the black box approach MU problem</w:t>
      </w:r>
      <w:r w:rsidR="00CF76F7">
        <w:rPr>
          <w:rFonts w:ascii="Arial" w:eastAsia="MS Mincho" w:hAnsi="Arial" w:cs="Times New Roman"/>
          <w:sz w:val="20"/>
          <w:szCs w:val="20"/>
          <w:lang w:val="en-US" w:eastAsia="en-US"/>
        </w:rPr>
        <w:t xml:space="preserve"> [1]</w:t>
      </w:r>
      <w:r w:rsidR="00B941FD">
        <w:rPr>
          <w:rFonts w:ascii="Arial" w:eastAsia="MS Mincho" w:hAnsi="Arial" w:cs="Times New Roman"/>
          <w:sz w:val="20"/>
          <w:szCs w:val="20"/>
          <w:lang w:val="en-US" w:eastAsia="en-US"/>
        </w:rPr>
        <w:t xml:space="preserve"> and [2]</w:t>
      </w:r>
      <w:r w:rsidR="003A4F5F">
        <w:rPr>
          <w:rFonts w:ascii="Arial" w:eastAsia="MS Mincho" w:hAnsi="Arial" w:cs="Times New Roman"/>
          <w:sz w:val="20"/>
          <w:szCs w:val="20"/>
          <w:lang w:val="en-US" w:eastAsia="en-US"/>
        </w:rPr>
        <w:t xml:space="preserve"> might</w:t>
      </w:r>
      <w:r w:rsidR="00835492">
        <w:rPr>
          <w:rFonts w:ascii="Arial" w:eastAsia="MS Mincho" w:hAnsi="Arial" w:cs="Times New Roman"/>
          <w:sz w:val="20"/>
          <w:szCs w:val="20"/>
          <w:lang w:val="en-US" w:eastAsia="en-US"/>
        </w:rPr>
        <w:t xml:space="preserve"> to some extent be reduced by the proposed testing principle however here not precluding the white box approach to be adopted.</w:t>
      </w:r>
    </w:p>
    <w:p w:rsidR="00835492" w:rsidRPr="00835492" w:rsidRDefault="00835492" w:rsidP="00835492">
      <w:pPr>
        <w:pBdr>
          <w:bottom w:val="single" w:sz="12" w:space="1" w:color="auto"/>
        </w:pBdr>
        <w:spacing w:after="0" w:line="240" w:lineRule="auto"/>
        <w:rPr>
          <w:rFonts w:ascii="Arial" w:eastAsia="MS Mincho" w:hAnsi="Arial" w:cs="Times New Roman"/>
          <w:sz w:val="20"/>
          <w:szCs w:val="20"/>
          <w:lang w:val="en-US"/>
        </w:rPr>
      </w:pPr>
    </w:p>
    <w:p w:rsidR="00835492" w:rsidRDefault="00835492" w:rsidP="00B061D6">
      <w:pPr>
        <w:tabs>
          <w:tab w:val="left" w:pos="1985"/>
        </w:tabs>
        <w:spacing w:after="0" w:line="360" w:lineRule="auto"/>
        <w:rPr>
          <w:rFonts w:ascii="Arial" w:eastAsia="MS Mincho" w:hAnsi="Arial" w:cs="Times New Roman"/>
          <w:sz w:val="20"/>
          <w:szCs w:val="20"/>
          <w:lang w:val="en-US" w:eastAsia="en-US"/>
        </w:rPr>
      </w:pPr>
    </w:p>
    <w:p w:rsidR="00835492" w:rsidRDefault="00835492" w:rsidP="00B061D6">
      <w:pPr>
        <w:tabs>
          <w:tab w:val="left" w:pos="1985"/>
        </w:tabs>
        <w:spacing w:after="0" w:line="360" w:lineRule="auto"/>
        <w:rPr>
          <w:rFonts w:ascii="Arial" w:eastAsia="MS Mincho" w:hAnsi="Arial" w:cs="Times New Roman"/>
          <w:b/>
          <w:sz w:val="24"/>
          <w:szCs w:val="24"/>
          <w:lang w:val="en-US" w:eastAsia="en-US"/>
        </w:rPr>
      </w:pPr>
      <w:r>
        <w:rPr>
          <w:rFonts w:ascii="Arial" w:eastAsia="MS Mincho" w:hAnsi="Arial" w:cs="Times New Roman"/>
          <w:b/>
          <w:sz w:val="24"/>
          <w:szCs w:val="24"/>
          <w:lang w:val="en-US" w:eastAsia="en-US"/>
        </w:rPr>
        <w:t>Testing principle</w:t>
      </w:r>
    </w:p>
    <w:p w:rsidR="00DE3369" w:rsidRDefault="00835492" w:rsidP="00B061D6">
      <w:pPr>
        <w:tabs>
          <w:tab w:val="left" w:pos="1985"/>
        </w:tabs>
        <w:spacing w:after="0" w:line="360" w:lineRule="auto"/>
        <w:rPr>
          <w:rFonts w:ascii="Arial" w:eastAsia="MS Mincho" w:hAnsi="Arial" w:cs="Arial"/>
          <w:sz w:val="20"/>
          <w:szCs w:val="20"/>
          <w:lang w:val="en-US" w:eastAsia="en-US"/>
        </w:rPr>
      </w:pPr>
      <w:r>
        <w:rPr>
          <w:rFonts w:ascii="Arial" w:eastAsia="MS Mincho" w:hAnsi="Arial" w:cs="Times New Roman"/>
          <w:sz w:val="20"/>
          <w:szCs w:val="20"/>
          <w:lang w:val="en-US" w:eastAsia="en-US"/>
        </w:rPr>
        <w:t>The UE</w:t>
      </w:r>
      <w:r w:rsidR="00965BF1">
        <w:rPr>
          <w:rFonts w:ascii="Arial" w:eastAsia="MS Mincho" w:hAnsi="Arial" w:cs="Times New Roman"/>
          <w:sz w:val="20"/>
          <w:szCs w:val="20"/>
          <w:lang w:val="en-US" w:eastAsia="en-US"/>
        </w:rPr>
        <w:t xml:space="preserve"> is configured to sequentially and repeatedly scan all its beams, if applicable, one array after the other.</w:t>
      </w:r>
      <w:r w:rsidR="00803462">
        <w:rPr>
          <w:rFonts w:ascii="Arial" w:eastAsia="MS Mincho" w:hAnsi="Arial" w:cs="Times New Roman"/>
          <w:sz w:val="20"/>
          <w:szCs w:val="20"/>
          <w:lang w:val="en-US" w:eastAsia="en-US"/>
        </w:rPr>
        <w:t xml:space="preserve"> In case the UE is a smartphone only two testing positions, portrait and landscape mode</w:t>
      </w:r>
      <w:r w:rsidR="003A4F5F">
        <w:rPr>
          <w:rFonts w:ascii="Arial" w:eastAsia="MS Mincho" w:hAnsi="Arial" w:cs="Times New Roman"/>
          <w:sz w:val="20"/>
          <w:szCs w:val="20"/>
          <w:lang w:val="en-US" w:eastAsia="en-US"/>
        </w:rPr>
        <w:t>s</w:t>
      </w:r>
      <w:r w:rsidR="00803462">
        <w:rPr>
          <w:rFonts w:ascii="Arial" w:eastAsia="MS Mincho" w:hAnsi="Arial" w:cs="Times New Roman"/>
          <w:sz w:val="20"/>
          <w:szCs w:val="20"/>
          <w:lang w:val="en-US" w:eastAsia="en-US"/>
        </w:rPr>
        <w:t>, are proposed</w:t>
      </w:r>
      <w:r w:rsidR="005F45C0">
        <w:rPr>
          <w:rFonts w:ascii="Arial" w:eastAsia="MS Mincho" w:hAnsi="Arial" w:cs="Times New Roman"/>
          <w:sz w:val="20"/>
          <w:szCs w:val="20"/>
          <w:lang w:val="en-US" w:eastAsia="en-US"/>
        </w:rPr>
        <w:t xml:space="preserve"> </w:t>
      </w:r>
      <w:r w:rsidR="003A4F5F">
        <w:rPr>
          <w:rFonts w:ascii="Arial" w:eastAsia="MS Mincho" w:hAnsi="Arial" w:cs="Times New Roman"/>
          <w:sz w:val="20"/>
          <w:szCs w:val="20"/>
          <w:lang w:val="en-US" w:eastAsia="en-US"/>
        </w:rPr>
        <w:t xml:space="preserve">for test </w:t>
      </w:r>
      <w:r w:rsidR="00F0624D">
        <w:rPr>
          <w:rFonts w:ascii="Arial" w:eastAsia="MS Mincho" w:hAnsi="Arial" w:cs="Times New Roman"/>
          <w:sz w:val="20"/>
          <w:szCs w:val="20"/>
          <w:lang w:val="en-US" w:eastAsia="en-US"/>
        </w:rPr>
        <w:t xml:space="preserve">at </w:t>
      </w:r>
      <w:r w:rsidR="005F45C0">
        <w:rPr>
          <w:rFonts w:ascii="Arial" w:eastAsia="MS Mincho" w:hAnsi="Arial" w:cs="Times New Roman"/>
          <w:sz w:val="20"/>
          <w:szCs w:val="20"/>
          <w:lang w:val="en-US" w:eastAsia="en-US"/>
        </w:rPr>
        <w:t>free space</w:t>
      </w:r>
      <w:r w:rsidR="00803462">
        <w:rPr>
          <w:rFonts w:ascii="Arial" w:eastAsia="MS Mincho" w:hAnsi="Arial" w:cs="Times New Roman"/>
          <w:sz w:val="20"/>
          <w:szCs w:val="20"/>
          <w:lang w:val="en-US" w:eastAsia="en-US"/>
        </w:rPr>
        <w:t>. For other form factor UE´s their intended use positions</w:t>
      </w:r>
      <w:r w:rsidR="00F0624D">
        <w:rPr>
          <w:rFonts w:ascii="Arial" w:eastAsia="MS Mincho" w:hAnsi="Arial" w:cs="Times New Roman"/>
          <w:sz w:val="20"/>
          <w:szCs w:val="20"/>
          <w:lang w:val="en-US" w:eastAsia="en-US"/>
        </w:rPr>
        <w:t xml:space="preserve"> to</w:t>
      </w:r>
      <w:r w:rsidR="00803462">
        <w:rPr>
          <w:rFonts w:ascii="Arial" w:eastAsia="MS Mincho" w:hAnsi="Arial" w:cs="Times New Roman"/>
          <w:sz w:val="20"/>
          <w:szCs w:val="20"/>
          <w:lang w:val="en-US" w:eastAsia="en-US"/>
        </w:rPr>
        <w:t xml:space="preserve"> be adopted in the testing chamber.</w:t>
      </w:r>
      <w:r w:rsidR="00F0624D">
        <w:rPr>
          <w:rFonts w:ascii="Arial" w:eastAsia="MS Mincho" w:hAnsi="Arial" w:cs="Times New Roman"/>
          <w:sz w:val="20"/>
          <w:szCs w:val="20"/>
          <w:lang w:val="en-US" w:eastAsia="en-US"/>
        </w:rPr>
        <w:t xml:space="preserve"> Secondly only a defined number of samples within </w:t>
      </w:r>
      <w:r w:rsidR="003A4F5F">
        <w:rPr>
          <w:rFonts w:ascii="Arial" w:eastAsia="MS Mincho" w:hAnsi="Arial" w:cs="Times New Roman"/>
          <w:sz w:val="20"/>
          <w:szCs w:val="20"/>
          <w:lang w:val="en-US" w:eastAsia="en-US"/>
        </w:rPr>
        <w:t>a limited solid angle are measured</w:t>
      </w:r>
      <w:r w:rsidR="003C5553">
        <w:rPr>
          <w:rFonts w:ascii="Arial" w:eastAsia="MS Mincho" w:hAnsi="Arial" w:cs="Times New Roman"/>
          <w:sz w:val="20"/>
          <w:szCs w:val="20"/>
          <w:lang w:val="en-US" w:eastAsia="en-US"/>
        </w:rPr>
        <w:t xml:space="preserve"> in the testing chamber, preferably located over the horizon (0</w:t>
      </w:r>
      <w:r w:rsidR="003C5553">
        <w:rPr>
          <w:rFonts w:ascii="Arial" w:eastAsia="MS Mincho" w:hAnsi="Arial" w:cs="Arial"/>
          <w:sz w:val="20"/>
          <w:szCs w:val="20"/>
          <w:lang w:val="en-US" w:eastAsia="en-US"/>
        </w:rPr>
        <w:t>°</w:t>
      </w:r>
      <w:r w:rsidR="003C5553">
        <w:rPr>
          <w:rFonts w:ascii="Arial" w:eastAsia="MS Mincho" w:hAnsi="Arial" w:cs="Times New Roman"/>
          <w:sz w:val="20"/>
          <w:szCs w:val="20"/>
          <w:lang w:val="en-US" w:eastAsia="en-US"/>
        </w:rPr>
        <w:t>&lt;</w:t>
      </w:r>
      <w:r w:rsidR="003C5553">
        <w:rPr>
          <w:rFonts w:ascii="Arial" w:eastAsia="MS Mincho" w:hAnsi="Arial" w:cs="Arial"/>
          <w:sz w:val="20"/>
          <w:szCs w:val="20"/>
          <w:lang w:val="en-US" w:eastAsia="en-US"/>
        </w:rPr>
        <w:t>ϴ</w:t>
      </w:r>
      <w:r w:rsidR="003C5553">
        <w:rPr>
          <w:rFonts w:ascii="Arial" w:eastAsia="MS Mincho" w:hAnsi="Arial" w:cs="Times New Roman"/>
          <w:sz w:val="20"/>
          <w:szCs w:val="20"/>
          <w:lang w:val="en-US" w:eastAsia="en-US"/>
        </w:rPr>
        <w:t>&lt;90</w:t>
      </w:r>
      <w:r w:rsidR="003C5553">
        <w:rPr>
          <w:rFonts w:ascii="Arial" w:eastAsia="MS Mincho" w:hAnsi="Arial" w:cs="Arial"/>
          <w:sz w:val="20"/>
          <w:szCs w:val="20"/>
          <w:lang w:val="en-US" w:eastAsia="en-US"/>
        </w:rPr>
        <w:t>°</w:t>
      </w:r>
      <w:r w:rsidR="003C5553">
        <w:rPr>
          <w:rFonts w:ascii="Arial" w:eastAsia="MS Mincho" w:hAnsi="Arial" w:cs="Times New Roman"/>
          <w:sz w:val="20"/>
          <w:szCs w:val="20"/>
          <w:lang w:val="en-US" w:eastAsia="en-US"/>
        </w:rPr>
        <w:t xml:space="preserve">) and at a sweep width in azimuth of </w:t>
      </w:r>
      <w:r w:rsidR="006003C0">
        <w:rPr>
          <w:rFonts w:ascii="Arial" w:eastAsia="MS Mincho" w:hAnsi="Arial" w:cs="Times New Roman"/>
          <w:sz w:val="20"/>
          <w:szCs w:val="20"/>
          <w:lang w:val="en-US" w:eastAsia="en-US"/>
        </w:rPr>
        <w:t xml:space="preserve">for example </w:t>
      </w:r>
      <w:r w:rsidR="003C5553">
        <w:rPr>
          <w:rFonts w:ascii="Arial" w:eastAsia="MS Mincho" w:hAnsi="Arial" w:cs="Arial"/>
          <w:sz w:val="20"/>
          <w:szCs w:val="20"/>
          <w:lang w:val="en-US" w:eastAsia="en-US"/>
        </w:rPr>
        <w:t>φ</w:t>
      </w:r>
      <w:r w:rsidR="003C5553">
        <w:rPr>
          <w:rFonts w:ascii="Arial" w:eastAsia="MS Mincho" w:hAnsi="Arial" w:cs="Times New Roman"/>
          <w:sz w:val="20"/>
          <w:szCs w:val="20"/>
          <w:lang w:val="en-US" w:eastAsia="en-US"/>
        </w:rPr>
        <w:t>=</w:t>
      </w:r>
      <w:r w:rsidR="003C5553">
        <w:rPr>
          <w:rFonts w:ascii="Arial" w:eastAsia="MS Mincho" w:hAnsi="Arial" w:cs="Arial"/>
          <w:sz w:val="20"/>
          <w:szCs w:val="20"/>
          <w:lang w:val="en-US" w:eastAsia="en-US"/>
        </w:rPr>
        <w:t>±</w:t>
      </w:r>
      <w:r w:rsidR="003C5553">
        <w:rPr>
          <w:rFonts w:ascii="Arial" w:eastAsia="MS Mincho" w:hAnsi="Arial" w:cs="Times New Roman"/>
          <w:sz w:val="20"/>
          <w:szCs w:val="20"/>
          <w:lang w:val="en-US" w:eastAsia="en-US"/>
        </w:rPr>
        <w:t>60</w:t>
      </w:r>
      <w:r w:rsidR="003C5553">
        <w:rPr>
          <w:rFonts w:ascii="Arial" w:eastAsia="MS Mincho" w:hAnsi="Arial" w:cs="Arial"/>
          <w:sz w:val="20"/>
          <w:szCs w:val="20"/>
          <w:lang w:val="en-US" w:eastAsia="en-US"/>
        </w:rPr>
        <w:t>°</w:t>
      </w:r>
      <w:r w:rsidR="006003C0">
        <w:rPr>
          <w:rFonts w:ascii="Arial" w:eastAsia="MS Mincho" w:hAnsi="Arial" w:cs="Arial"/>
          <w:sz w:val="20"/>
          <w:szCs w:val="20"/>
          <w:lang w:val="en-US" w:eastAsia="en-US"/>
        </w:rPr>
        <w:t>, all details</w:t>
      </w:r>
      <w:r w:rsidR="00CF76F7">
        <w:rPr>
          <w:rFonts w:ascii="Arial" w:eastAsia="MS Mincho" w:hAnsi="Arial" w:cs="Arial"/>
          <w:sz w:val="20"/>
          <w:szCs w:val="20"/>
          <w:lang w:val="en-US" w:eastAsia="en-US"/>
        </w:rPr>
        <w:t xml:space="preserve"> are</w:t>
      </w:r>
      <w:r w:rsidR="006003C0">
        <w:rPr>
          <w:rFonts w:ascii="Arial" w:eastAsia="MS Mincho" w:hAnsi="Arial" w:cs="Arial"/>
          <w:sz w:val="20"/>
          <w:szCs w:val="20"/>
          <w:lang w:val="en-US" w:eastAsia="en-US"/>
        </w:rPr>
        <w:t xml:space="preserve"> FFS</w:t>
      </w:r>
      <w:r w:rsidR="00460718">
        <w:rPr>
          <w:rFonts w:ascii="Arial" w:eastAsia="MS Mincho" w:hAnsi="Arial" w:cs="Arial"/>
          <w:sz w:val="20"/>
          <w:szCs w:val="20"/>
          <w:lang w:val="en-US" w:eastAsia="en-US"/>
        </w:rPr>
        <w:t>, see figure 1</w:t>
      </w:r>
      <w:r w:rsidR="006003C0">
        <w:rPr>
          <w:rFonts w:ascii="Arial" w:eastAsia="MS Mincho" w:hAnsi="Arial" w:cs="Arial"/>
          <w:sz w:val="20"/>
          <w:szCs w:val="20"/>
          <w:lang w:val="en-US" w:eastAsia="en-US"/>
        </w:rPr>
        <w:t>.</w:t>
      </w:r>
      <w:r w:rsidR="00BB1091">
        <w:rPr>
          <w:rFonts w:ascii="Arial" w:eastAsia="MS Mincho" w:hAnsi="Arial" w:cs="Arial"/>
          <w:sz w:val="20"/>
          <w:szCs w:val="20"/>
          <w:lang w:val="en-US" w:eastAsia="en-US"/>
        </w:rPr>
        <w:t xml:space="preserve"> Probe switching</w:t>
      </w:r>
      <w:r w:rsidR="006003C0">
        <w:rPr>
          <w:rFonts w:ascii="Arial" w:eastAsia="MS Mincho" w:hAnsi="Arial" w:cs="Arial"/>
          <w:sz w:val="20"/>
          <w:szCs w:val="20"/>
          <w:lang w:val="en-US" w:eastAsia="en-US"/>
        </w:rPr>
        <w:t xml:space="preserve"> is at a slower pace than the beam scanning speed such that the average EiRP</w:t>
      </w:r>
      <w:r w:rsidR="00806AF0">
        <w:rPr>
          <w:rFonts w:ascii="Arial" w:eastAsia="MS Mincho" w:hAnsi="Arial" w:cs="Arial"/>
          <w:sz w:val="20"/>
          <w:szCs w:val="20"/>
          <w:lang w:val="en-US" w:eastAsia="en-US"/>
        </w:rPr>
        <w:t>/</w:t>
      </w:r>
      <w:proofErr w:type="spellStart"/>
      <w:r w:rsidR="00806AF0">
        <w:rPr>
          <w:rFonts w:ascii="Arial" w:eastAsia="MS Mincho" w:hAnsi="Arial" w:cs="Arial"/>
          <w:sz w:val="20"/>
          <w:szCs w:val="20"/>
          <w:lang w:val="en-US" w:eastAsia="en-US"/>
        </w:rPr>
        <w:t>EiS</w:t>
      </w:r>
      <w:proofErr w:type="spellEnd"/>
      <w:r w:rsidR="006003C0">
        <w:rPr>
          <w:rFonts w:ascii="Arial" w:eastAsia="MS Mincho" w:hAnsi="Arial" w:cs="Arial"/>
          <w:sz w:val="20"/>
          <w:szCs w:val="20"/>
          <w:lang w:val="en-US" w:eastAsia="en-US"/>
        </w:rPr>
        <w:t xml:space="preserve"> </w:t>
      </w:r>
      <w:r w:rsidR="00BB1091">
        <w:rPr>
          <w:rFonts w:ascii="Arial" w:eastAsia="MS Mincho" w:hAnsi="Arial" w:cs="Arial"/>
          <w:sz w:val="20"/>
          <w:szCs w:val="20"/>
          <w:lang w:val="en-US" w:eastAsia="en-US"/>
        </w:rPr>
        <w:t>over all beams are captured</w:t>
      </w:r>
      <w:r w:rsidR="004430EF">
        <w:rPr>
          <w:rFonts w:ascii="Arial" w:eastAsia="MS Mincho" w:hAnsi="Arial" w:cs="Arial"/>
          <w:sz w:val="20"/>
          <w:szCs w:val="20"/>
          <w:lang w:val="en-US" w:eastAsia="en-US"/>
        </w:rPr>
        <w:t>.</w:t>
      </w:r>
      <w:r w:rsidR="008D70DC">
        <w:rPr>
          <w:rFonts w:ascii="Arial" w:eastAsia="MS Mincho" w:hAnsi="Arial" w:cs="Arial"/>
          <w:sz w:val="20"/>
          <w:szCs w:val="20"/>
          <w:lang w:val="en-US" w:eastAsia="en-US"/>
        </w:rPr>
        <w:t xml:space="preserve"> Herewith a quick way to characterize coverage performance of an UE at its anticipated maximum power/sensitivity direction</w:t>
      </w:r>
      <w:r w:rsidR="00F00DAB">
        <w:rPr>
          <w:rFonts w:ascii="Arial" w:eastAsia="MS Mincho" w:hAnsi="Arial" w:cs="Arial"/>
          <w:sz w:val="20"/>
          <w:szCs w:val="20"/>
          <w:lang w:val="en-US" w:eastAsia="en-US"/>
        </w:rPr>
        <w:t xml:space="preserve"> in space is proposed. </w:t>
      </w:r>
      <w:r w:rsidR="00AC12FF">
        <w:rPr>
          <w:rFonts w:ascii="Arial" w:eastAsia="MS Mincho" w:hAnsi="Arial" w:cs="Arial"/>
          <w:sz w:val="20"/>
          <w:szCs w:val="20"/>
          <w:lang w:val="en-US" w:eastAsia="en-US"/>
        </w:rPr>
        <w:t xml:space="preserve">It is here assumed UE´s are designed for either an as omnidirectional coverage as possible or are optimized for over the horizon, backwards/upwards radiation at </w:t>
      </w:r>
      <w:r w:rsidR="00806AF0">
        <w:rPr>
          <w:rFonts w:ascii="Arial" w:eastAsia="MS Mincho" w:hAnsi="Arial" w:cs="Arial"/>
          <w:sz w:val="20"/>
          <w:szCs w:val="20"/>
          <w:lang w:val="en-US" w:eastAsia="en-US"/>
        </w:rPr>
        <w:t xml:space="preserve">their </w:t>
      </w:r>
      <w:r w:rsidR="00AC12FF">
        <w:rPr>
          <w:rFonts w:ascii="Arial" w:eastAsia="MS Mincho" w:hAnsi="Arial" w:cs="Arial"/>
          <w:sz w:val="20"/>
          <w:szCs w:val="20"/>
          <w:lang w:val="en-US" w:eastAsia="en-US"/>
        </w:rPr>
        <w:t>typical use positions.</w:t>
      </w:r>
    </w:p>
    <w:p w:rsidR="00DE3369" w:rsidRDefault="00DE3369" w:rsidP="00B061D6">
      <w:pPr>
        <w:tabs>
          <w:tab w:val="left" w:pos="1985"/>
        </w:tabs>
        <w:spacing w:after="0" w:line="360" w:lineRule="auto"/>
        <w:rPr>
          <w:rFonts w:ascii="Arial" w:eastAsia="MS Mincho" w:hAnsi="Arial" w:cs="Arial"/>
          <w:sz w:val="20"/>
          <w:szCs w:val="20"/>
          <w:lang w:val="en-US" w:eastAsia="en-US"/>
        </w:rPr>
      </w:pPr>
    </w:p>
    <w:p w:rsidR="00DE3369" w:rsidRDefault="00DE3369" w:rsidP="00B061D6">
      <w:pPr>
        <w:tabs>
          <w:tab w:val="left" w:pos="1985"/>
        </w:tabs>
        <w:spacing w:after="0" w:line="360" w:lineRule="auto"/>
        <w:rPr>
          <w:rFonts w:ascii="Arial" w:eastAsia="MS Mincho" w:hAnsi="Arial" w:cs="Arial"/>
          <w:b/>
          <w:sz w:val="24"/>
          <w:szCs w:val="24"/>
          <w:lang w:val="en-US" w:eastAsia="en-US"/>
        </w:rPr>
      </w:pPr>
      <w:r>
        <w:rPr>
          <w:rFonts w:ascii="Arial" w:eastAsia="MS Mincho" w:hAnsi="Arial" w:cs="Arial"/>
          <w:b/>
          <w:sz w:val="24"/>
          <w:szCs w:val="24"/>
          <w:lang w:val="en-US" w:eastAsia="en-US"/>
        </w:rPr>
        <w:t>Motivation</w:t>
      </w:r>
    </w:p>
    <w:p w:rsidR="00835492" w:rsidRDefault="00AC12FF" w:rsidP="00B061D6">
      <w:pPr>
        <w:tabs>
          <w:tab w:val="left" w:pos="1985"/>
        </w:tabs>
        <w:spacing w:after="0" w:line="360" w:lineRule="auto"/>
        <w:rPr>
          <w:rFonts w:ascii="Arial" w:eastAsia="MS Mincho" w:hAnsi="Arial" w:cs="Arial"/>
          <w:sz w:val="20"/>
          <w:szCs w:val="20"/>
          <w:lang w:val="en-US" w:eastAsia="en-US"/>
        </w:rPr>
      </w:pPr>
      <w:r>
        <w:rPr>
          <w:rFonts w:ascii="Arial" w:eastAsia="MS Mincho" w:hAnsi="Arial" w:cs="Arial"/>
          <w:sz w:val="20"/>
          <w:szCs w:val="20"/>
          <w:lang w:val="en-US" w:eastAsia="en-US"/>
        </w:rPr>
        <w:t>A motiva</w:t>
      </w:r>
      <w:r w:rsidR="00FA1837">
        <w:rPr>
          <w:rFonts w:ascii="Arial" w:eastAsia="MS Mincho" w:hAnsi="Arial" w:cs="Arial"/>
          <w:sz w:val="20"/>
          <w:szCs w:val="20"/>
          <w:lang w:val="en-US" w:eastAsia="en-US"/>
        </w:rPr>
        <w:t xml:space="preserve">tion for </w:t>
      </w:r>
      <w:r w:rsidR="003A4F5F">
        <w:rPr>
          <w:rFonts w:ascii="Arial" w:eastAsia="MS Mincho" w:hAnsi="Arial" w:cs="Arial"/>
          <w:sz w:val="20"/>
          <w:szCs w:val="20"/>
          <w:lang w:val="en-US" w:eastAsia="en-US"/>
        </w:rPr>
        <w:t>the proposed limited swept</w:t>
      </w:r>
      <w:r w:rsidR="00FA1837">
        <w:rPr>
          <w:rFonts w:ascii="Arial" w:eastAsia="MS Mincho" w:hAnsi="Arial" w:cs="Arial"/>
          <w:sz w:val="20"/>
          <w:szCs w:val="20"/>
          <w:lang w:val="en-US" w:eastAsia="en-US"/>
        </w:rPr>
        <w:t xml:space="preserve"> testing</w:t>
      </w:r>
      <w:r w:rsidR="00DE3369">
        <w:rPr>
          <w:rFonts w:ascii="Arial" w:eastAsia="MS Mincho" w:hAnsi="Arial" w:cs="Arial"/>
          <w:sz w:val="20"/>
          <w:szCs w:val="20"/>
          <w:lang w:val="en-US" w:eastAsia="en-US"/>
        </w:rPr>
        <w:t xml:space="preserve"> area</w:t>
      </w:r>
      <w:r>
        <w:rPr>
          <w:rFonts w:ascii="Arial" w:eastAsia="MS Mincho" w:hAnsi="Arial" w:cs="Arial"/>
          <w:sz w:val="20"/>
          <w:szCs w:val="20"/>
          <w:lang w:val="en-US" w:eastAsia="en-US"/>
        </w:rPr>
        <w:t xml:space="preserve"> can be explored from published </w:t>
      </w:r>
      <w:r w:rsidR="00A828D7">
        <w:rPr>
          <w:rFonts w:ascii="Arial" w:eastAsia="MS Mincho" w:hAnsi="Arial" w:cs="Arial"/>
          <w:sz w:val="20"/>
          <w:szCs w:val="20"/>
          <w:lang w:val="en-US" w:eastAsia="en-US"/>
        </w:rPr>
        <w:t>material</w:t>
      </w:r>
      <w:r w:rsidR="00460718">
        <w:rPr>
          <w:rFonts w:ascii="Arial" w:eastAsia="MS Mincho" w:hAnsi="Arial" w:cs="Arial"/>
          <w:sz w:val="20"/>
          <w:szCs w:val="20"/>
          <w:lang w:val="en-US" w:eastAsia="en-US"/>
        </w:rPr>
        <w:t xml:space="preserve"> [3</w:t>
      </w:r>
      <w:r w:rsidR="00FA1837">
        <w:rPr>
          <w:rFonts w:ascii="Arial" w:eastAsia="MS Mincho" w:hAnsi="Arial" w:cs="Arial"/>
          <w:sz w:val="20"/>
          <w:szCs w:val="20"/>
          <w:lang w:val="en-US" w:eastAsia="en-US"/>
        </w:rPr>
        <w:t>]</w:t>
      </w:r>
      <w:r w:rsidR="00460718">
        <w:rPr>
          <w:rFonts w:ascii="Arial" w:eastAsia="MS Mincho" w:hAnsi="Arial" w:cs="Arial"/>
          <w:sz w:val="20"/>
          <w:szCs w:val="20"/>
          <w:lang w:val="en-US" w:eastAsia="en-US"/>
        </w:rPr>
        <w:t xml:space="preserve"> and [4]</w:t>
      </w:r>
      <w:r w:rsidR="00A828D7">
        <w:rPr>
          <w:rFonts w:ascii="Arial" w:eastAsia="MS Mincho" w:hAnsi="Arial" w:cs="Arial"/>
          <w:sz w:val="20"/>
          <w:szCs w:val="20"/>
          <w:lang w:val="en-US" w:eastAsia="en-US"/>
        </w:rPr>
        <w:t xml:space="preserve"> on wave propagation properties behind for instance a human body or other obstacles</w:t>
      </w:r>
      <w:r w:rsidR="00131716">
        <w:rPr>
          <w:rFonts w:ascii="Arial" w:eastAsia="MS Mincho" w:hAnsi="Arial" w:cs="Arial"/>
          <w:sz w:val="20"/>
          <w:szCs w:val="20"/>
          <w:lang w:val="en-US" w:eastAsia="en-US"/>
        </w:rPr>
        <w:t xml:space="preserve"> where</w:t>
      </w:r>
      <w:r w:rsidR="003A4F5F">
        <w:rPr>
          <w:rFonts w:ascii="Arial" w:eastAsia="MS Mincho" w:hAnsi="Arial" w:cs="Arial"/>
          <w:sz w:val="20"/>
          <w:szCs w:val="20"/>
          <w:lang w:val="en-US" w:eastAsia="en-US"/>
        </w:rPr>
        <w:t xml:space="preserve"> the radiation</w:t>
      </w:r>
      <w:r w:rsidR="00FA1837">
        <w:rPr>
          <w:rFonts w:ascii="Arial" w:eastAsia="MS Mincho" w:hAnsi="Arial" w:cs="Arial"/>
          <w:sz w:val="20"/>
          <w:szCs w:val="20"/>
          <w:lang w:val="en-US" w:eastAsia="en-US"/>
        </w:rPr>
        <w:t xml:space="preserve"> decay is substantial</w:t>
      </w:r>
      <w:r w:rsidR="00DE3369">
        <w:rPr>
          <w:rFonts w:ascii="Arial" w:eastAsia="MS Mincho" w:hAnsi="Arial" w:cs="Arial"/>
          <w:sz w:val="20"/>
          <w:szCs w:val="20"/>
          <w:lang w:val="en-US" w:eastAsia="en-US"/>
        </w:rPr>
        <w:t xml:space="preserve"> at mm-waves</w:t>
      </w:r>
      <w:r w:rsidR="00A151B7">
        <w:rPr>
          <w:rFonts w:ascii="Arial" w:eastAsia="MS Mincho" w:hAnsi="Arial" w:cs="Arial"/>
          <w:sz w:val="20"/>
          <w:szCs w:val="20"/>
          <w:lang w:val="en-US" w:eastAsia="en-US"/>
        </w:rPr>
        <w:t>, see figure 2</w:t>
      </w:r>
      <w:r w:rsidR="00A828D7">
        <w:rPr>
          <w:rFonts w:ascii="Arial" w:eastAsia="MS Mincho" w:hAnsi="Arial" w:cs="Arial"/>
          <w:sz w:val="20"/>
          <w:szCs w:val="20"/>
          <w:lang w:val="en-US" w:eastAsia="en-US"/>
        </w:rPr>
        <w:t xml:space="preserve">. The usefulness of characterizing EiRP at </w:t>
      </w:r>
      <w:r w:rsidR="00FA1837">
        <w:rPr>
          <w:rFonts w:ascii="Arial" w:eastAsia="MS Mincho" w:hAnsi="Arial" w:cs="Arial"/>
          <w:sz w:val="20"/>
          <w:szCs w:val="20"/>
          <w:lang w:val="en-US" w:eastAsia="en-US"/>
        </w:rPr>
        <w:t>directions likely to be obstructed by objects such as the human body of the user can therefore be questioned</w:t>
      </w:r>
      <w:r w:rsidR="00DE3369">
        <w:rPr>
          <w:rFonts w:ascii="Arial" w:eastAsia="MS Mincho" w:hAnsi="Arial" w:cs="Arial"/>
          <w:sz w:val="20"/>
          <w:szCs w:val="20"/>
          <w:lang w:val="en-US" w:eastAsia="en-US"/>
        </w:rPr>
        <w:t>.</w:t>
      </w:r>
      <w:r w:rsidR="00D92A4D">
        <w:rPr>
          <w:rFonts w:ascii="Arial" w:eastAsia="MS Mincho" w:hAnsi="Arial" w:cs="Arial"/>
          <w:sz w:val="20"/>
          <w:szCs w:val="20"/>
          <w:lang w:val="en-US" w:eastAsia="en-US"/>
        </w:rPr>
        <w:t xml:space="preserve"> It ought therefore</w:t>
      </w:r>
      <w:r w:rsidR="008F6D77">
        <w:rPr>
          <w:rFonts w:ascii="Arial" w:eastAsia="MS Mincho" w:hAnsi="Arial" w:cs="Arial"/>
          <w:sz w:val="20"/>
          <w:szCs w:val="20"/>
          <w:lang w:val="en-US" w:eastAsia="en-US"/>
        </w:rPr>
        <w:t xml:space="preserve"> to</w:t>
      </w:r>
      <w:r w:rsidR="00D92A4D">
        <w:rPr>
          <w:rFonts w:ascii="Arial" w:eastAsia="MS Mincho" w:hAnsi="Arial" w:cs="Arial"/>
          <w:sz w:val="20"/>
          <w:szCs w:val="20"/>
          <w:lang w:val="en-US" w:eastAsia="en-US"/>
        </w:rPr>
        <w:t xml:space="preserve"> be sufficient to specify OTA performance requirements for the proposed sector in space only.</w:t>
      </w:r>
    </w:p>
    <w:p w:rsidR="00460718" w:rsidRDefault="00460718" w:rsidP="00B061D6">
      <w:pPr>
        <w:tabs>
          <w:tab w:val="left" w:pos="1985"/>
        </w:tabs>
        <w:spacing w:after="0" w:line="360" w:lineRule="auto"/>
        <w:rPr>
          <w:rFonts w:ascii="Arial" w:eastAsia="MS Mincho" w:hAnsi="Arial" w:cs="Arial"/>
          <w:sz w:val="20"/>
          <w:szCs w:val="20"/>
          <w:lang w:val="en-US" w:eastAsia="en-US"/>
        </w:rPr>
      </w:pPr>
    </w:p>
    <w:p w:rsidR="00460718" w:rsidRDefault="00460718" w:rsidP="00B061D6">
      <w:pPr>
        <w:tabs>
          <w:tab w:val="left" w:pos="1985"/>
        </w:tabs>
        <w:spacing w:after="0" w:line="360" w:lineRule="auto"/>
        <w:rPr>
          <w:rFonts w:ascii="Arial" w:eastAsia="MS Mincho" w:hAnsi="Arial" w:cs="Arial"/>
          <w:sz w:val="20"/>
          <w:szCs w:val="20"/>
          <w:lang w:val="en-US" w:eastAsia="en-US"/>
        </w:rPr>
      </w:pPr>
    </w:p>
    <w:p w:rsidR="00460718" w:rsidRDefault="00460718" w:rsidP="00B061D6">
      <w:pPr>
        <w:tabs>
          <w:tab w:val="left" w:pos="1985"/>
        </w:tabs>
        <w:spacing w:after="0" w:line="360" w:lineRule="auto"/>
        <w:rPr>
          <w:rFonts w:ascii="Arial" w:eastAsia="MS Mincho" w:hAnsi="Arial" w:cs="Arial"/>
          <w:sz w:val="20"/>
          <w:szCs w:val="20"/>
          <w:lang w:val="en-US" w:eastAsia="en-US"/>
        </w:rPr>
      </w:pPr>
    </w:p>
    <w:p w:rsidR="00460718" w:rsidRDefault="00460718" w:rsidP="00B061D6">
      <w:pPr>
        <w:tabs>
          <w:tab w:val="left" w:pos="1985"/>
        </w:tabs>
        <w:spacing w:after="0" w:line="360" w:lineRule="auto"/>
        <w:rPr>
          <w:rFonts w:ascii="Arial" w:eastAsia="MS Mincho" w:hAnsi="Arial" w:cs="Arial"/>
          <w:sz w:val="20"/>
          <w:szCs w:val="20"/>
          <w:lang w:val="en-US" w:eastAsia="en-US"/>
        </w:rPr>
      </w:pPr>
    </w:p>
    <w:p w:rsidR="00460718" w:rsidRPr="00835492" w:rsidRDefault="002A4751" w:rsidP="00B061D6">
      <w:pPr>
        <w:tabs>
          <w:tab w:val="left" w:pos="1985"/>
        </w:tabs>
        <w:spacing w:after="0" w:line="360" w:lineRule="auto"/>
        <w:rPr>
          <w:rFonts w:ascii="Arial" w:eastAsia="MS Mincho" w:hAnsi="Arial" w:cs="Times New Roman"/>
          <w:sz w:val="20"/>
          <w:szCs w:val="20"/>
          <w:lang w:val="en-US" w:eastAsia="en-US"/>
        </w:rPr>
      </w:pPr>
      <w:r>
        <w:rPr>
          <w:rFonts w:ascii="Arial" w:eastAsia="MS Mincho" w:hAnsi="Arial" w:cs="Times New Roman"/>
          <w:noProof/>
          <w:sz w:val="20"/>
          <w:szCs w:val="20"/>
        </w:rPr>
        <w:drawing>
          <wp:inline distT="0" distB="0" distL="0" distR="0" wp14:anchorId="42ACCA24">
            <wp:extent cx="5642380" cy="278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87746" cy="2810063"/>
                    </a:xfrm>
                    <a:prstGeom prst="rect">
                      <a:avLst/>
                    </a:prstGeom>
                    <a:noFill/>
                  </pic:spPr>
                </pic:pic>
              </a:graphicData>
            </a:graphic>
          </wp:inline>
        </w:drawing>
      </w:r>
    </w:p>
    <w:p w:rsidR="00D63DBA" w:rsidRPr="00B061D6" w:rsidRDefault="00D63DBA" w:rsidP="00B061D6">
      <w:pPr>
        <w:tabs>
          <w:tab w:val="left" w:pos="1985"/>
        </w:tabs>
        <w:spacing w:after="0" w:line="360" w:lineRule="auto"/>
        <w:rPr>
          <w:rFonts w:ascii="Arial" w:eastAsia="MS Mincho" w:hAnsi="Arial" w:cs="Times New Roman"/>
          <w:b/>
          <w:sz w:val="24"/>
          <w:szCs w:val="24"/>
          <w:lang w:val="en-US" w:eastAsia="en-US"/>
        </w:rPr>
      </w:pPr>
    </w:p>
    <w:p w:rsidR="00A151B7" w:rsidRDefault="00460718">
      <w:pPr>
        <w:rPr>
          <w:rFonts w:ascii="Arial" w:hAnsi="Arial" w:cs="Arial"/>
          <w:i/>
          <w:lang w:val="en-US"/>
        </w:rPr>
      </w:pPr>
      <w:r>
        <w:rPr>
          <w:rFonts w:ascii="Arial" w:hAnsi="Arial" w:cs="Arial"/>
          <w:i/>
          <w:lang w:val="en-US"/>
        </w:rPr>
        <w:t>Figure 1. Anechoic chamber</w:t>
      </w:r>
      <w:r w:rsidR="002A4751">
        <w:rPr>
          <w:rFonts w:ascii="Arial" w:hAnsi="Arial" w:cs="Arial"/>
          <w:i/>
          <w:lang w:val="en-US"/>
        </w:rPr>
        <w:t xml:space="preserve"> UE total scan</w:t>
      </w:r>
      <w:r>
        <w:rPr>
          <w:rFonts w:ascii="Arial" w:hAnsi="Arial" w:cs="Arial"/>
          <w:i/>
          <w:lang w:val="en-US"/>
        </w:rPr>
        <w:t xml:space="preserve"> far-field EiRP/</w:t>
      </w:r>
      <w:proofErr w:type="spellStart"/>
      <w:r>
        <w:rPr>
          <w:rFonts w:ascii="Arial" w:hAnsi="Arial" w:cs="Arial"/>
          <w:i/>
          <w:lang w:val="en-US"/>
        </w:rPr>
        <w:t>EiS</w:t>
      </w:r>
      <w:proofErr w:type="spellEnd"/>
      <w:r>
        <w:rPr>
          <w:rFonts w:ascii="Arial" w:hAnsi="Arial" w:cs="Arial"/>
          <w:i/>
          <w:lang w:val="en-US"/>
        </w:rPr>
        <w:t xml:space="preserve"> measurements at a limited coverage area</w:t>
      </w:r>
      <w:r w:rsidR="000936CF">
        <w:rPr>
          <w:rFonts w:ascii="Arial" w:hAnsi="Arial" w:cs="Arial"/>
          <w:i/>
          <w:lang w:val="en-US"/>
        </w:rPr>
        <w:t xml:space="preserve"> of the sphere, e.g</w:t>
      </w:r>
      <w:r w:rsidR="003A4F5F">
        <w:rPr>
          <w:rFonts w:ascii="Arial" w:hAnsi="Arial" w:cs="Arial"/>
          <w:i/>
          <w:lang w:val="en-US"/>
        </w:rPr>
        <w:t>. 120° in azimuth and 90° in elevation.</w:t>
      </w:r>
      <w:r w:rsidR="00AC6ABB">
        <w:rPr>
          <w:rFonts w:ascii="Arial" w:hAnsi="Arial" w:cs="Arial"/>
          <w:i/>
          <w:lang w:val="en-US"/>
        </w:rPr>
        <w:t xml:space="preserve"> One portrait mode and one landscape mode position is proposed as sufficient. Here only portrait mode illustrated.</w:t>
      </w:r>
    </w:p>
    <w:p w:rsidR="003D66B9" w:rsidRDefault="003D66B9">
      <w:pPr>
        <w:rPr>
          <w:rFonts w:ascii="Arial" w:hAnsi="Arial" w:cs="Arial"/>
          <w:i/>
          <w:lang w:val="en-US"/>
        </w:rPr>
      </w:pPr>
    </w:p>
    <w:p w:rsidR="00A151B7" w:rsidRDefault="00A151B7">
      <w:pPr>
        <w:rPr>
          <w:rFonts w:ascii="Arial" w:hAnsi="Arial" w:cs="Arial"/>
          <w:lang w:val="en-US"/>
        </w:rPr>
      </w:pPr>
      <w:r>
        <w:rPr>
          <w:rFonts w:ascii="Arial" w:hAnsi="Arial" w:cs="Arial"/>
          <w:noProof/>
        </w:rPr>
        <w:drawing>
          <wp:inline distT="0" distB="0" distL="0" distR="0" wp14:anchorId="5821D10D">
            <wp:extent cx="1450340" cy="147973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76179" cy="1506092"/>
                    </a:xfrm>
                    <a:prstGeom prst="rect">
                      <a:avLst/>
                    </a:prstGeom>
                    <a:noFill/>
                  </pic:spPr>
                </pic:pic>
              </a:graphicData>
            </a:graphic>
          </wp:inline>
        </w:drawing>
      </w:r>
      <w:r>
        <w:rPr>
          <w:rFonts w:ascii="Arial" w:hAnsi="Arial" w:cs="Arial"/>
          <w:lang w:val="en-US"/>
        </w:rPr>
        <w:t xml:space="preserve">      </w:t>
      </w:r>
      <w:r>
        <w:rPr>
          <w:rFonts w:ascii="Arial" w:hAnsi="Arial" w:cs="Arial"/>
          <w:noProof/>
        </w:rPr>
        <w:drawing>
          <wp:inline distT="0" distB="0" distL="0" distR="0" wp14:anchorId="5A288D52">
            <wp:extent cx="3632200" cy="1461597"/>
            <wp:effectExtent l="0" t="0" r="635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71395" cy="1477369"/>
                    </a:xfrm>
                    <a:prstGeom prst="rect">
                      <a:avLst/>
                    </a:prstGeom>
                    <a:noFill/>
                  </pic:spPr>
                </pic:pic>
              </a:graphicData>
            </a:graphic>
          </wp:inline>
        </w:drawing>
      </w:r>
    </w:p>
    <w:p w:rsidR="00C17851" w:rsidRPr="00A151B7" w:rsidRDefault="00A151B7">
      <w:pPr>
        <w:rPr>
          <w:rFonts w:ascii="Arial" w:hAnsi="Arial" w:cs="Arial"/>
          <w:i/>
          <w:lang w:val="en-US"/>
        </w:rPr>
      </w:pPr>
      <w:r>
        <w:rPr>
          <w:rFonts w:ascii="Arial" w:hAnsi="Arial" w:cs="Arial"/>
          <w:i/>
          <w:lang w:val="en-US"/>
        </w:rPr>
        <w:t>Figure 2. 2D representation of the 3D radiation pattern c</w:t>
      </w:r>
      <w:r w:rsidR="00C17851">
        <w:rPr>
          <w:rFonts w:ascii="Arial" w:hAnsi="Arial" w:cs="Arial"/>
          <w:i/>
          <w:lang w:val="en-US"/>
        </w:rPr>
        <w:t>aptured around the user</w:t>
      </w:r>
      <w:r w:rsidR="00F31309">
        <w:rPr>
          <w:rFonts w:ascii="Arial" w:hAnsi="Arial" w:cs="Arial"/>
          <w:i/>
          <w:lang w:val="en-US"/>
        </w:rPr>
        <w:t xml:space="preserve"> in browsing mode</w:t>
      </w:r>
      <w:r>
        <w:rPr>
          <w:rFonts w:ascii="Arial" w:hAnsi="Arial" w:cs="Arial"/>
          <w:i/>
          <w:lang w:val="en-US"/>
        </w:rPr>
        <w:t>. The blue, weak, area corresponds to radiation behind the user.</w:t>
      </w:r>
      <w:r w:rsidR="008F6D77">
        <w:rPr>
          <w:rFonts w:ascii="Arial" w:hAnsi="Arial" w:cs="Arial"/>
          <w:i/>
          <w:lang w:val="en-US"/>
        </w:rPr>
        <w:t xml:space="preserve"> This UE has an omnidirectional top mounted antenna.</w:t>
      </w:r>
      <w:r>
        <w:rPr>
          <w:rFonts w:ascii="Arial" w:hAnsi="Arial" w:cs="Arial"/>
          <w:i/>
          <w:lang w:val="en-US"/>
        </w:rPr>
        <w:t xml:space="preserve"> This is at 15 GHz</w:t>
      </w:r>
      <w:r w:rsidR="00C17851">
        <w:rPr>
          <w:rFonts w:ascii="Arial" w:hAnsi="Arial" w:cs="Arial"/>
          <w:i/>
          <w:lang w:val="en-US"/>
        </w:rPr>
        <w:t>, courtesy by MVG.</w:t>
      </w:r>
    </w:p>
    <w:p w:rsidR="002A4751" w:rsidRPr="00835492" w:rsidRDefault="002A4751" w:rsidP="002A4751">
      <w:pPr>
        <w:pBdr>
          <w:bottom w:val="single" w:sz="12" w:space="1" w:color="auto"/>
        </w:pBdr>
        <w:spacing w:after="0" w:line="240" w:lineRule="auto"/>
        <w:rPr>
          <w:rFonts w:ascii="Arial" w:eastAsia="MS Mincho" w:hAnsi="Arial" w:cs="Times New Roman"/>
          <w:sz w:val="20"/>
          <w:szCs w:val="20"/>
          <w:lang w:val="en-US"/>
        </w:rPr>
      </w:pPr>
    </w:p>
    <w:p w:rsidR="002A4751" w:rsidRDefault="002A4751">
      <w:pPr>
        <w:rPr>
          <w:rFonts w:ascii="Arial" w:hAnsi="Arial" w:cs="Arial"/>
          <w:lang w:val="en-US"/>
        </w:rPr>
      </w:pPr>
    </w:p>
    <w:p w:rsidR="00C17851" w:rsidRDefault="00C17851">
      <w:pPr>
        <w:rPr>
          <w:rFonts w:ascii="Arial" w:hAnsi="Arial" w:cs="Arial"/>
          <w:b/>
          <w:sz w:val="24"/>
          <w:szCs w:val="24"/>
          <w:lang w:val="en-US"/>
        </w:rPr>
      </w:pPr>
      <w:r w:rsidRPr="00C17851">
        <w:rPr>
          <w:rFonts w:ascii="Arial" w:hAnsi="Arial" w:cs="Arial"/>
          <w:b/>
          <w:sz w:val="24"/>
          <w:szCs w:val="24"/>
          <w:lang w:val="en-US"/>
        </w:rPr>
        <w:t>Conclusion</w:t>
      </w:r>
    </w:p>
    <w:p w:rsidR="00C17851" w:rsidRDefault="00BD20DB">
      <w:pPr>
        <w:rPr>
          <w:rFonts w:ascii="Arial" w:hAnsi="Arial" w:cs="Arial"/>
          <w:lang w:val="en-US"/>
        </w:rPr>
      </w:pPr>
      <w:r>
        <w:rPr>
          <w:rFonts w:ascii="Arial" w:hAnsi="Arial" w:cs="Arial"/>
          <w:lang w:val="en-US"/>
        </w:rPr>
        <w:t xml:space="preserve">It is proposed only a portion of the entire sphere is tested for UE OTA performance while the UE repeats total scan and is motivated by the severe loss of mmWave radiation behind obstacles typically present </w:t>
      </w:r>
      <w:r w:rsidR="004201AE">
        <w:rPr>
          <w:rFonts w:ascii="Arial" w:hAnsi="Arial" w:cs="Arial"/>
          <w:lang w:val="en-US"/>
        </w:rPr>
        <w:t>nearby an UE.</w:t>
      </w:r>
    </w:p>
    <w:p w:rsidR="004201AE" w:rsidRPr="00835492" w:rsidRDefault="004201AE" w:rsidP="004201AE">
      <w:pPr>
        <w:pBdr>
          <w:bottom w:val="single" w:sz="12" w:space="1" w:color="auto"/>
        </w:pBdr>
        <w:spacing w:after="0" w:line="240" w:lineRule="auto"/>
        <w:rPr>
          <w:rFonts w:ascii="Arial" w:eastAsia="MS Mincho" w:hAnsi="Arial" w:cs="Times New Roman"/>
          <w:sz w:val="20"/>
          <w:szCs w:val="20"/>
          <w:lang w:val="en-US"/>
        </w:rPr>
      </w:pPr>
    </w:p>
    <w:p w:rsidR="004201AE" w:rsidRDefault="004201AE">
      <w:pPr>
        <w:rPr>
          <w:rFonts w:ascii="Arial" w:hAnsi="Arial" w:cs="Arial"/>
          <w:lang w:val="en-US"/>
        </w:rPr>
      </w:pPr>
    </w:p>
    <w:p w:rsidR="00207840" w:rsidRPr="00BD20DB" w:rsidRDefault="00207840">
      <w:pPr>
        <w:rPr>
          <w:rFonts w:ascii="Arial" w:hAnsi="Arial" w:cs="Arial"/>
          <w:lang w:val="en-US"/>
        </w:rPr>
      </w:pPr>
      <w:bookmarkStart w:id="3" w:name="_GoBack"/>
      <w:bookmarkEnd w:id="3"/>
    </w:p>
    <w:p w:rsidR="002A4751" w:rsidRDefault="002A4751">
      <w:pPr>
        <w:rPr>
          <w:rFonts w:ascii="Arial" w:hAnsi="Arial" w:cs="Arial"/>
          <w:b/>
          <w:sz w:val="24"/>
          <w:szCs w:val="24"/>
          <w:lang w:val="en-US"/>
        </w:rPr>
      </w:pPr>
      <w:r>
        <w:rPr>
          <w:rFonts w:ascii="Arial" w:hAnsi="Arial" w:cs="Arial"/>
          <w:b/>
          <w:sz w:val="24"/>
          <w:szCs w:val="24"/>
          <w:lang w:val="en-US"/>
        </w:rPr>
        <w:lastRenderedPageBreak/>
        <w:t>References</w:t>
      </w:r>
    </w:p>
    <w:p w:rsidR="002A4751" w:rsidRDefault="002A4751">
      <w:pPr>
        <w:rPr>
          <w:rFonts w:ascii="Arial" w:hAnsi="Arial" w:cs="Arial"/>
          <w:lang w:val="en-US"/>
        </w:rPr>
      </w:pPr>
      <w:r>
        <w:rPr>
          <w:rFonts w:ascii="Arial" w:hAnsi="Arial" w:cs="Arial"/>
          <w:lang w:val="en-US"/>
        </w:rPr>
        <w:t>[1]</w:t>
      </w:r>
      <w:r>
        <w:rPr>
          <w:rFonts w:ascii="Arial" w:hAnsi="Arial" w:cs="Arial"/>
          <w:lang w:val="en-US"/>
        </w:rPr>
        <w:tab/>
        <w:t>R4-170</w:t>
      </w:r>
      <w:r w:rsidR="006867EE">
        <w:rPr>
          <w:rFonts w:ascii="Arial" w:hAnsi="Arial" w:cs="Arial"/>
          <w:lang w:val="en-US"/>
        </w:rPr>
        <w:t>8200, #84, R&amp;S, Black Box vs. White Box Testing for NR.</w:t>
      </w:r>
    </w:p>
    <w:p w:rsidR="002A4751" w:rsidRDefault="002A4751">
      <w:pPr>
        <w:rPr>
          <w:rFonts w:ascii="Arial" w:hAnsi="Arial" w:cs="Arial"/>
          <w:lang w:val="en-US"/>
        </w:rPr>
      </w:pPr>
      <w:r>
        <w:rPr>
          <w:rFonts w:ascii="Arial" w:hAnsi="Arial" w:cs="Arial"/>
          <w:lang w:val="en-US"/>
        </w:rPr>
        <w:t>[2]</w:t>
      </w:r>
      <w:r>
        <w:rPr>
          <w:rFonts w:ascii="Arial" w:hAnsi="Arial" w:cs="Arial"/>
          <w:lang w:val="en-US"/>
        </w:rPr>
        <w:tab/>
        <w:t>R4-170</w:t>
      </w:r>
      <w:r w:rsidR="006867EE">
        <w:rPr>
          <w:rFonts w:ascii="Arial" w:hAnsi="Arial" w:cs="Arial"/>
          <w:lang w:val="en-US"/>
        </w:rPr>
        <w:t xml:space="preserve">8203, #84, </w:t>
      </w:r>
      <w:proofErr w:type="spellStart"/>
      <w:r w:rsidR="009B0DF7">
        <w:rPr>
          <w:rFonts w:ascii="Arial" w:hAnsi="Arial" w:cs="Arial"/>
          <w:lang w:val="en-US"/>
        </w:rPr>
        <w:t>Frau</w:t>
      </w:r>
      <w:r w:rsidR="006867EE">
        <w:rPr>
          <w:rFonts w:ascii="Arial" w:hAnsi="Arial" w:cs="Arial"/>
          <w:lang w:val="en-US"/>
        </w:rPr>
        <w:t>nhofer</w:t>
      </w:r>
      <w:proofErr w:type="spellEnd"/>
      <w:r w:rsidR="006867EE">
        <w:rPr>
          <w:rFonts w:ascii="Arial" w:hAnsi="Arial" w:cs="Arial"/>
          <w:lang w:val="en-US"/>
        </w:rPr>
        <w:t xml:space="preserve"> HHI, Black Box vs. White Box Approach.</w:t>
      </w:r>
    </w:p>
    <w:p w:rsidR="002A4751" w:rsidRDefault="002A4751" w:rsidP="00216DEF">
      <w:pPr>
        <w:ind w:left="720" w:hanging="720"/>
        <w:rPr>
          <w:rFonts w:ascii="Arial" w:hAnsi="Arial" w:cs="Arial"/>
          <w:lang w:val="en-US"/>
        </w:rPr>
      </w:pPr>
      <w:r>
        <w:rPr>
          <w:rFonts w:ascii="Arial" w:hAnsi="Arial" w:cs="Arial"/>
          <w:lang w:val="en-US"/>
        </w:rPr>
        <w:t>[3]</w:t>
      </w:r>
      <w:r>
        <w:rPr>
          <w:rFonts w:ascii="Arial" w:hAnsi="Arial" w:cs="Arial"/>
          <w:lang w:val="en-US"/>
        </w:rPr>
        <w:tab/>
        <w:t>IEEE</w:t>
      </w:r>
      <w:r w:rsidR="00216DEF">
        <w:rPr>
          <w:rFonts w:ascii="Arial" w:hAnsi="Arial" w:cs="Arial"/>
          <w:lang w:val="en-US"/>
        </w:rPr>
        <w:t xml:space="preserve"> Antennas and Wireless Propagation Letters Sep. 2016, p. 864-867: User Body Effect on Phased Array in User Equipment for 5G mmWave Communication System. </w:t>
      </w:r>
      <w:hyperlink r:id="rId7" w:history="1">
        <w:r w:rsidR="00216DEF" w:rsidRPr="00216DEF">
          <w:rPr>
            <w:rStyle w:val="Hyperlink"/>
            <w:rFonts w:ascii="Arial" w:hAnsi="Arial" w:cs="Arial"/>
            <w:lang w:val="en-US"/>
          </w:rPr>
          <w:t>http://ieeexplore.ieee.org/document/7572006/</w:t>
        </w:r>
      </w:hyperlink>
    </w:p>
    <w:p w:rsidR="002A4751" w:rsidRPr="002A4751" w:rsidRDefault="002A4751" w:rsidP="009B0DF7">
      <w:pPr>
        <w:ind w:left="720" w:hanging="720"/>
        <w:rPr>
          <w:rFonts w:ascii="Arial" w:hAnsi="Arial" w:cs="Arial"/>
          <w:lang w:val="en-US"/>
        </w:rPr>
      </w:pPr>
      <w:r>
        <w:rPr>
          <w:rFonts w:ascii="Arial" w:hAnsi="Arial" w:cs="Arial"/>
          <w:lang w:val="en-US"/>
        </w:rPr>
        <w:t>[4]</w:t>
      </w:r>
      <w:r>
        <w:rPr>
          <w:rFonts w:ascii="Arial" w:hAnsi="Arial" w:cs="Arial"/>
          <w:lang w:val="en-US"/>
        </w:rPr>
        <w:tab/>
        <w:t xml:space="preserve">Microwave Journal, 5G and </w:t>
      </w:r>
      <w:proofErr w:type="spellStart"/>
      <w:r>
        <w:rPr>
          <w:rFonts w:ascii="Arial" w:hAnsi="Arial" w:cs="Arial"/>
          <w:lang w:val="en-US"/>
        </w:rPr>
        <w:t>IoT</w:t>
      </w:r>
      <w:proofErr w:type="spellEnd"/>
      <w:r>
        <w:rPr>
          <w:rFonts w:ascii="Arial" w:hAnsi="Arial" w:cs="Arial"/>
          <w:lang w:val="en-US"/>
        </w:rPr>
        <w:t xml:space="preserve"> supplement November 2016 p.10-18</w:t>
      </w:r>
      <w:r w:rsidR="009B0DF7">
        <w:rPr>
          <w:rFonts w:ascii="Arial" w:hAnsi="Arial" w:cs="Arial"/>
          <w:lang w:val="en-US"/>
        </w:rPr>
        <w:t>:</w:t>
      </w:r>
      <w:r>
        <w:rPr>
          <w:rFonts w:ascii="Arial" w:hAnsi="Arial" w:cs="Arial"/>
          <w:lang w:val="en-US"/>
        </w:rPr>
        <w:t xml:space="preserve"> Testing 5G</w:t>
      </w:r>
      <w:r w:rsidR="009B0DF7">
        <w:rPr>
          <w:rFonts w:ascii="Arial" w:hAnsi="Arial" w:cs="Arial"/>
          <w:lang w:val="en-US"/>
        </w:rPr>
        <w:t xml:space="preserve">: Time to Throw Away the Cables, M. </w:t>
      </w:r>
      <w:proofErr w:type="spellStart"/>
      <w:r w:rsidR="009B0DF7">
        <w:rPr>
          <w:rFonts w:ascii="Arial" w:hAnsi="Arial" w:cs="Arial"/>
          <w:lang w:val="en-US"/>
        </w:rPr>
        <w:t>Rumney</w:t>
      </w:r>
      <w:proofErr w:type="spellEnd"/>
      <w:r w:rsidR="009B0DF7">
        <w:rPr>
          <w:rFonts w:ascii="Arial" w:hAnsi="Arial" w:cs="Arial"/>
          <w:lang w:val="en-US"/>
        </w:rPr>
        <w:t xml:space="preserve">, </w:t>
      </w:r>
      <w:proofErr w:type="spellStart"/>
      <w:r w:rsidR="009B0DF7">
        <w:rPr>
          <w:rFonts w:ascii="Arial" w:hAnsi="Arial" w:cs="Arial"/>
          <w:lang w:val="en-US"/>
        </w:rPr>
        <w:t>Keysight</w:t>
      </w:r>
      <w:proofErr w:type="spellEnd"/>
      <w:r w:rsidR="009B0DF7">
        <w:rPr>
          <w:rFonts w:ascii="Arial" w:hAnsi="Arial" w:cs="Arial"/>
          <w:lang w:val="en-US"/>
        </w:rPr>
        <w:t xml:space="preserve"> Technologies.</w:t>
      </w:r>
    </w:p>
    <w:sectPr w:rsidR="002A4751" w:rsidRPr="002A47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1D6"/>
    <w:rsid w:val="000936CF"/>
    <w:rsid w:val="00131716"/>
    <w:rsid w:val="00207840"/>
    <w:rsid w:val="00216DEF"/>
    <w:rsid w:val="002A4751"/>
    <w:rsid w:val="002F6486"/>
    <w:rsid w:val="0035382C"/>
    <w:rsid w:val="00391D5F"/>
    <w:rsid w:val="003A4F5F"/>
    <w:rsid w:val="003C5553"/>
    <w:rsid w:val="003D66B9"/>
    <w:rsid w:val="004201AE"/>
    <w:rsid w:val="004430EF"/>
    <w:rsid w:val="00460718"/>
    <w:rsid w:val="00580CC8"/>
    <w:rsid w:val="005F45C0"/>
    <w:rsid w:val="006003C0"/>
    <w:rsid w:val="006142F3"/>
    <w:rsid w:val="006867EE"/>
    <w:rsid w:val="00803462"/>
    <w:rsid w:val="00806AF0"/>
    <w:rsid w:val="00835492"/>
    <w:rsid w:val="008D70DC"/>
    <w:rsid w:val="008F6D77"/>
    <w:rsid w:val="00965BF1"/>
    <w:rsid w:val="009B0DF7"/>
    <w:rsid w:val="00A151B7"/>
    <w:rsid w:val="00A828D7"/>
    <w:rsid w:val="00A85488"/>
    <w:rsid w:val="00AC12FF"/>
    <w:rsid w:val="00AC6ABB"/>
    <w:rsid w:val="00B061D6"/>
    <w:rsid w:val="00B941FD"/>
    <w:rsid w:val="00BB1091"/>
    <w:rsid w:val="00BD20DB"/>
    <w:rsid w:val="00C17851"/>
    <w:rsid w:val="00CF76F7"/>
    <w:rsid w:val="00D14D3C"/>
    <w:rsid w:val="00D63DBA"/>
    <w:rsid w:val="00D92A4D"/>
    <w:rsid w:val="00DE3369"/>
    <w:rsid w:val="00E55923"/>
    <w:rsid w:val="00E75C0C"/>
    <w:rsid w:val="00EE699D"/>
    <w:rsid w:val="00F00DAB"/>
    <w:rsid w:val="00F0624D"/>
    <w:rsid w:val="00F31309"/>
    <w:rsid w:val="00FA18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B0DCA2-514E-483C-A1DF-B46AF1BA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6D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577336">
      <w:bodyDiv w:val="1"/>
      <w:marLeft w:val="0"/>
      <w:marRight w:val="0"/>
      <w:marTop w:val="0"/>
      <w:marBottom w:val="0"/>
      <w:divBdr>
        <w:top w:val="none" w:sz="0" w:space="0" w:color="auto"/>
        <w:left w:val="none" w:sz="0" w:space="0" w:color="auto"/>
        <w:bottom w:val="none" w:sz="0" w:space="0" w:color="auto"/>
        <w:right w:val="none" w:sz="0" w:space="0" w:color="auto"/>
      </w:divBdr>
    </w:div>
    <w:div w:id="157496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ieeexplore.ieee.org/document/757200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611</TotalTime>
  <Pages>3</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Thomas</dc:creator>
  <cp:keywords/>
  <dc:description/>
  <cp:lastModifiedBy>Bolin, Thomas</cp:lastModifiedBy>
  <cp:revision>17</cp:revision>
  <dcterms:created xsi:type="dcterms:W3CDTF">2017-09-08T07:34:00Z</dcterms:created>
  <dcterms:modified xsi:type="dcterms:W3CDTF">2017-09-11T14:41:00Z</dcterms:modified>
</cp:coreProperties>
</file>