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99930" w14:textId="499604E8" w:rsidR="00EB382F" w:rsidRPr="00C040E6" w:rsidRDefault="00EB382F" w:rsidP="006A3824">
      <w:pPr>
        <w:tabs>
          <w:tab w:val="right" w:pos="9356"/>
        </w:tabs>
        <w:rPr>
          <w:b/>
          <w:lang w:val="en-GB"/>
        </w:rPr>
      </w:pPr>
      <w:r w:rsidRPr="00C040E6">
        <w:rPr>
          <w:b/>
          <w:lang w:val="en-GB"/>
        </w:rPr>
        <w:t>3GPP TSG RAN WG4</w:t>
      </w:r>
      <w:r w:rsidR="005016C4" w:rsidRPr="00C040E6">
        <w:rPr>
          <w:b/>
          <w:lang w:val="en-GB"/>
        </w:rPr>
        <w:t xml:space="preserve"> Meeting </w:t>
      </w:r>
      <w:r w:rsidR="003B7E4D" w:rsidRPr="00C040E6">
        <w:rPr>
          <w:b/>
          <w:lang w:val="en-GB"/>
        </w:rPr>
        <w:t>NR#2</w:t>
      </w:r>
      <w:r w:rsidRPr="00C040E6">
        <w:rPr>
          <w:b/>
          <w:lang w:val="en-GB"/>
        </w:rPr>
        <w:tab/>
      </w:r>
      <w:r w:rsidR="00C040E6" w:rsidRPr="00C040E6">
        <w:rPr>
          <w:b/>
          <w:lang w:val="en-GB"/>
        </w:rPr>
        <w:t>R4-1706618</w:t>
      </w:r>
      <w:r w:rsidRPr="00C040E6">
        <w:rPr>
          <w:b/>
          <w:lang w:val="en-GB"/>
        </w:rPr>
        <w:br/>
      </w:r>
      <w:r w:rsidR="003B7E4D" w:rsidRPr="00C040E6">
        <w:rPr>
          <w:b/>
          <w:lang w:val="en-GB"/>
        </w:rPr>
        <w:t>27</w:t>
      </w:r>
      <w:r w:rsidRPr="00C040E6">
        <w:rPr>
          <w:b/>
          <w:lang w:val="en-GB"/>
        </w:rPr>
        <w:t xml:space="preserve"> - </w:t>
      </w:r>
      <w:r w:rsidR="003B7E4D" w:rsidRPr="00C040E6">
        <w:rPr>
          <w:b/>
          <w:lang w:val="en-GB"/>
        </w:rPr>
        <w:t>2</w:t>
      </w:r>
      <w:r w:rsidRPr="00C040E6">
        <w:rPr>
          <w:b/>
          <w:lang w:val="en-GB"/>
        </w:rPr>
        <w:t xml:space="preserve">9 </w:t>
      </w:r>
      <w:r w:rsidR="003B7E4D" w:rsidRPr="00C040E6">
        <w:rPr>
          <w:b/>
          <w:lang w:val="en-GB"/>
        </w:rPr>
        <w:t>June</w:t>
      </w:r>
      <w:r w:rsidRPr="00C040E6">
        <w:rPr>
          <w:b/>
          <w:lang w:val="en-GB"/>
        </w:rPr>
        <w:t xml:space="preserve"> 2017, </w:t>
      </w:r>
      <w:r w:rsidR="003B7E4D" w:rsidRPr="00C040E6">
        <w:rPr>
          <w:b/>
          <w:lang w:val="en-GB"/>
        </w:rPr>
        <w:t>Qingdao</w:t>
      </w:r>
      <w:r w:rsidRPr="00C040E6">
        <w:rPr>
          <w:b/>
          <w:lang w:val="en-GB"/>
        </w:rPr>
        <w:t>, China</w:t>
      </w:r>
    </w:p>
    <w:p w14:paraId="6B96976F" w14:textId="0249B099" w:rsidR="00EB382F" w:rsidRPr="00C23901" w:rsidRDefault="00EB382F" w:rsidP="00D23B1E">
      <w:pPr>
        <w:rPr>
          <w:bCs/>
          <w:lang w:val="en-GB"/>
        </w:rPr>
      </w:pPr>
      <w:r w:rsidRPr="00C23901">
        <w:rPr>
          <w:b/>
          <w:lang w:val="en-GB"/>
        </w:rPr>
        <w:t>Source:</w:t>
      </w:r>
      <w:r w:rsidRPr="00C23901">
        <w:rPr>
          <w:b/>
          <w:lang w:val="en-GB"/>
        </w:rPr>
        <w:tab/>
      </w:r>
      <w:r w:rsidRPr="00C23901">
        <w:rPr>
          <w:b/>
          <w:lang w:val="en-GB"/>
        </w:rPr>
        <w:tab/>
      </w:r>
      <w:r w:rsidR="00980DEA">
        <w:rPr>
          <w:lang w:val="en-GB"/>
        </w:rPr>
        <w:t>Fraunhofer-HHI</w:t>
      </w:r>
      <w:r w:rsidR="00C42C56" w:rsidRPr="00C23901">
        <w:rPr>
          <w:lang w:val="en-GB"/>
        </w:rPr>
        <w:t>, Germany</w:t>
      </w:r>
    </w:p>
    <w:p w14:paraId="0B3C64BB" w14:textId="0AFBB691" w:rsidR="00EB382F" w:rsidRPr="00C23901" w:rsidRDefault="00EB382F" w:rsidP="00D23B1E">
      <w:pPr>
        <w:rPr>
          <w:b/>
          <w:lang w:val="en-GB"/>
        </w:rPr>
      </w:pPr>
      <w:r w:rsidRPr="00C23901">
        <w:rPr>
          <w:b/>
          <w:lang w:val="en-GB"/>
        </w:rPr>
        <w:t>Title:</w:t>
      </w:r>
      <w:r w:rsidRPr="00C23901">
        <w:rPr>
          <w:b/>
          <w:lang w:val="en-GB"/>
        </w:rPr>
        <w:tab/>
      </w:r>
      <w:r w:rsidR="006A3824" w:rsidRPr="00C23901">
        <w:rPr>
          <w:b/>
          <w:lang w:val="en-GB"/>
        </w:rPr>
        <w:tab/>
      </w:r>
      <w:r w:rsidR="006A3824" w:rsidRPr="00C23901">
        <w:rPr>
          <w:b/>
          <w:lang w:val="en-GB"/>
        </w:rPr>
        <w:tab/>
      </w:r>
      <w:r w:rsidR="00C42C56" w:rsidRPr="00C23901">
        <w:rPr>
          <w:lang w:val="en-GB"/>
        </w:rPr>
        <w:t>Measurement Control Channel and Associated Message Space</w:t>
      </w:r>
    </w:p>
    <w:p w14:paraId="26F10086" w14:textId="19D8E209" w:rsidR="00EB382F" w:rsidRPr="00C23901" w:rsidRDefault="00EB382F" w:rsidP="00D23B1E">
      <w:pPr>
        <w:rPr>
          <w:bCs/>
          <w:lang w:val="en-GB" w:eastAsia="ja-JP"/>
        </w:rPr>
      </w:pPr>
      <w:r w:rsidRPr="00C040E6">
        <w:rPr>
          <w:b/>
          <w:lang w:val="en-GB"/>
        </w:rPr>
        <w:t>Agenda Item:</w:t>
      </w:r>
      <w:r w:rsidRPr="00C040E6">
        <w:rPr>
          <w:b/>
          <w:lang w:val="en-GB"/>
        </w:rPr>
        <w:tab/>
      </w:r>
      <w:r w:rsidRPr="00C23901">
        <w:rPr>
          <w:lang w:val="en-GB"/>
        </w:rPr>
        <w:tab/>
      </w:r>
      <w:r w:rsidR="00C040E6">
        <w:rPr>
          <w:lang w:val="en-GB"/>
        </w:rPr>
        <w:t>3.6.1</w:t>
      </w:r>
    </w:p>
    <w:p w14:paraId="06ADDD10" w14:textId="1B471D36" w:rsidR="00EB382F" w:rsidRPr="00C23901" w:rsidRDefault="00EB382F" w:rsidP="00D23B1E">
      <w:pPr>
        <w:rPr>
          <w:sz w:val="18"/>
          <w:szCs w:val="18"/>
          <w:lang w:val="en-GB"/>
        </w:rPr>
      </w:pPr>
      <w:r w:rsidRPr="00C040E6">
        <w:rPr>
          <w:b/>
          <w:lang w:val="en-GB"/>
        </w:rPr>
        <w:t>Document for:</w:t>
      </w:r>
      <w:r w:rsidR="006A3824" w:rsidRPr="00C23901">
        <w:rPr>
          <w:lang w:val="en-GB"/>
        </w:rPr>
        <w:tab/>
      </w:r>
      <w:r w:rsidRPr="00C23901">
        <w:rPr>
          <w:lang w:val="en-GB"/>
        </w:rPr>
        <w:t>Discussion</w:t>
      </w:r>
    </w:p>
    <w:p w14:paraId="5706741F" w14:textId="77247483" w:rsidR="00EB382F" w:rsidRPr="00C23901" w:rsidRDefault="00EB382F" w:rsidP="00EB382F">
      <w:pPr>
        <w:pStyle w:val="Heading1"/>
        <w:rPr>
          <w:rFonts w:cs="Arial"/>
        </w:rPr>
      </w:pPr>
      <w:r w:rsidRPr="00C23901">
        <w:rPr>
          <w:rFonts w:cs="Arial"/>
        </w:rPr>
        <w:t>Introduction</w:t>
      </w:r>
    </w:p>
    <w:p w14:paraId="4C96C232" w14:textId="12BB3D0B" w:rsidR="003B7E4D" w:rsidRPr="00C23901" w:rsidRDefault="00940E5A" w:rsidP="00D23B1E">
      <w:pPr>
        <w:rPr>
          <w:lang w:val="en-GB"/>
        </w:rPr>
      </w:pPr>
      <w:r w:rsidRPr="00C23901">
        <w:rPr>
          <w:lang w:val="en-GB"/>
        </w:rPr>
        <w:t xml:space="preserve">For frequencies above 6 GHz, the baseline for </w:t>
      </w:r>
      <w:r w:rsidR="00ED13F0" w:rsidRPr="00C23901">
        <w:rPr>
          <w:lang w:val="en-GB"/>
        </w:rPr>
        <w:t>New Radio (</w:t>
      </w:r>
      <w:r w:rsidRPr="00C23901">
        <w:rPr>
          <w:lang w:val="en-GB"/>
        </w:rPr>
        <w:t>NR</w:t>
      </w:r>
      <w:r w:rsidR="00ED13F0" w:rsidRPr="00C23901">
        <w:rPr>
          <w:lang w:val="en-GB"/>
        </w:rPr>
        <w:t>)</w:t>
      </w:r>
      <w:r w:rsidRPr="00C23901">
        <w:rPr>
          <w:lang w:val="en-GB"/>
        </w:rPr>
        <w:t xml:space="preserve"> </w:t>
      </w:r>
      <w:r w:rsidR="00ED13F0" w:rsidRPr="00C23901">
        <w:rPr>
          <w:lang w:val="en-GB"/>
        </w:rPr>
        <w:t>user equipment (</w:t>
      </w:r>
      <w:r w:rsidRPr="00C23901">
        <w:rPr>
          <w:lang w:val="en-GB"/>
        </w:rPr>
        <w:t>UE</w:t>
      </w:r>
      <w:r w:rsidR="00ED13F0" w:rsidRPr="00C23901">
        <w:rPr>
          <w:lang w:val="en-GB"/>
        </w:rPr>
        <w:t>)</w:t>
      </w:r>
      <w:r w:rsidRPr="00C23901">
        <w:rPr>
          <w:lang w:val="en-GB"/>
        </w:rPr>
        <w:t xml:space="preserve"> </w:t>
      </w:r>
      <w:r w:rsidR="00ED13F0" w:rsidRPr="00C23901">
        <w:rPr>
          <w:lang w:val="en-GB"/>
        </w:rPr>
        <w:t>radio frequency (</w:t>
      </w:r>
      <w:r w:rsidRPr="00C23901">
        <w:rPr>
          <w:lang w:val="en-GB"/>
        </w:rPr>
        <w:t>RF</w:t>
      </w:r>
      <w:r w:rsidR="00ED13F0" w:rsidRPr="00C23901">
        <w:rPr>
          <w:lang w:val="en-GB"/>
        </w:rPr>
        <w:t>)</w:t>
      </w:r>
      <w:r w:rsidRPr="00C23901">
        <w:rPr>
          <w:lang w:val="en-GB"/>
        </w:rPr>
        <w:t xml:space="preserve"> </w:t>
      </w:r>
      <w:r w:rsidR="00C30CEB" w:rsidRPr="00C23901">
        <w:rPr>
          <w:lang w:val="en-GB"/>
        </w:rPr>
        <w:t xml:space="preserve">testing </w:t>
      </w:r>
      <w:r w:rsidRPr="00C23901">
        <w:rPr>
          <w:lang w:val="en-GB"/>
        </w:rPr>
        <w:t>requirements is</w:t>
      </w:r>
      <w:r w:rsidR="00E17666" w:rsidRPr="00C23901">
        <w:rPr>
          <w:lang w:val="en-GB"/>
        </w:rPr>
        <w:t xml:space="preserve"> </w:t>
      </w:r>
      <w:r w:rsidRPr="00C23901">
        <w:rPr>
          <w:lang w:val="en-GB"/>
        </w:rPr>
        <w:t>over-the-air (OTA)</w:t>
      </w:r>
      <w:r w:rsidR="00E17666" w:rsidRPr="00C23901">
        <w:rPr>
          <w:lang w:val="en-GB"/>
        </w:rPr>
        <w:t xml:space="preserve"> </w:t>
      </w:r>
      <w:r w:rsidR="00AC6A12" w:rsidRPr="00C23901">
        <w:rPr>
          <w:lang w:val="en-GB"/>
        </w:rPr>
        <w:fldChar w:fldCharType="begin"/>
      </w:r>
      <w:r w:rsidR="00AC6A12" w:rsidRPr="00C23901">
        <w:rPr>
          <w:lang w:val="en-GB"/>
        </w:rPr>
        <w:instrText xml:space="preserve"> REF TR_38_803 \r \h </w:instrText>
      </w:r>
      <w:r w:rsidR="00AC6A12" w:rsidRPr="00C23901">
        <w:rPr>
          <w:lang w:val="en-GB"/>
        </w:rPr>
      </w:r>
      <w:r w:rsidR="00AC6A12" w:rsidRPr="00C23901">
        <w:rPr>
          <w:lang w:val="en-GB"/>
        </w:rPr>
        <w:fldChar w:fldCharType="separate"/>
      </w:r>
      <w:r w:rsidR="00AC6A12" w:rsidRPr="00C23901">
        <w:rPr>
          <w:lang w:val="en-GB"/>
        </w:rPr>
        <w:t>[1]</w:t>
      </w:r>
      <w:r w:rsidR="00AC6A12" w:rsidRPr="00C23901">
        <w:rPr>
          <w:lang w:val="en-GB"/>
        </w:rPr>
        <w:fldChar w:fldCharType="end"/>
      </w:r>
      <w:r w:rsidRPr="00C23901">
        <w:rPr>
          <w:lang w:val="en-GB"/>
        </w:rPr>
        <w:t xml:space="preserve">. </w:t>
      </w:r>
      <w:r w:rsidR="00C30CEB" w:rsidRPr="00C23901">
        <w:rPr>
          <w:lang w:val="en-GB"/>
        </w:rPr>
        <w:t>R</w:t>
      </w:r>
      <w:r w:rsidR="007266D6" w:rsidRPr="00C23901">
        <w:rPr>
          <w:lang w:val="en-GB"/>
        </w:rPr>
        <w:t xml:space="preserve">adio and antenna performance </w:t>
      </w:r>
      <w:r w:rsidR="00C30CEB" w:rsidRPr="00C23901">
        <w:rPr>
          <w:lang w:val="en-GB"/>
        </w:rPr>
        <w:t>measurement</w:t>
      </w:r>
      <w:r w:rsidR="00C375F4" w:rsidRPr="00C23901">
        <w:rPr>
          <w:lang w:val="en-GB"/>
        </w:rPr>
        <w:t>s</w:t>
      </w:r>
      <w:r w:rsidR="00C30CEB" w:rsidRPr="00C23901">
        <w:rPr>
          <w:lang w:val="en-GB"/>
        </w:rPr>
        <w:t xml:space="preserve"> </w:t>
      </w:r>
      <w:r w:rsidR="003757AB" w:rsidRPr="00C23901">
        <w:rPr>
          <w:lang w:val="en-GB"/>
        </w:rPr>
        <w:t>are</w:t>
      </w:r>
      <w:r w:rsidR="00ED13F0" w:rsidRPr="00C23901">
        <w:rPr>
          <w:lang w:val="en-GB"/>
        </w:rPr>
        <w:t xml:space="preserve"> therefore inseparable since</w:t>
      </w:r>
      <w:r w:rsidR="00DD3341" w:rsidRPr="00C23901">
        <w:rPr>
          <w:lang w:val="en-GB"/>
        </w:rPr>
        <w:t>,</w:t>
      </w:r>
      <w:r w:rsidR="00ED13F0" w:rsidRPr="00C23901">
        <w:rPr>
          <w:lang w:val="en-GB"/>
        </w:rPr>
        <w:t xml:space="preserve"> </w:t>
      </w:r>
      <w:r w:rsidR="003B7E4D" w:rsidRPr="00C23901">
        <w:rPr>
          <w:lang w:val="en-GB"/>
        </w:rPr>
        <w:t>in many cases</w:t>
      </w:r>
      <w:r w:rsidR="00DD3341" w:rsidRPr="00C23901">
        <w:rPr>
          <w:lang w:val="en-GB"/>
        </w:rPr>
        <w:t>,</w:t>
      </w:r>
      <w:r w:rsidR="003B7E4D" w:rsidRPr="00C23901">
        <w:rPr>
          <w:lang w:val="en-GB"/>
        </w:rPr>
        <w:t xml:space="preserve"> </w:t>
      </w:r>
      <w:r w:rsidR="00ED13F0" w:rsidRPr="00C23901">
        <w:rPr>
          <w:lang w:val="en-GB"/>
        </w:rPr>
        <w:t xml:space="preserve">the </w:t>
      </w:r>
      <w:r w:rsidR="003B7E4D" w:rsidRPr="00C23901">
        <w:rPr>
          <w:lang w:val="en-GB"/>
        </w:rPr>
        <w:t xml:space="preserve">antenna ports of individual </w:t>
      </w:r>
      <w:r w:rsidR="00ED13F0" w:rsidRPr="00C23901">
        <w:rPr>
          <w:lang w:val="en-GB"/>
        </w:rPr>
        <w:t>antenna elements are either in</w:t>
      </w:r>
      <w:r w:rsidR="003B7E4D" w:rsidRPr="00C23901">
        <w:rPr>
          <w:lang w:val="en-GB"/>
        </w:rPr>
        <w:t xml:space="preserve">accessible for measurement or a measurement of their isolated RF performance </w:t>
      </w:r>
      <w:r w:rsidR="00E17666" w:rsidRPr="00C23901">
        <w:rPr>
          <w:lang w:val="en-GB"/>
        </w:rPr>
        <w:t xml:space="preserve">provides marginal </w:t>
      </w:r>
      <w:r w:rsidR="003B7E4D" w:rsidRPr="00C23901">
        <w:rPr>
          <w:lang w:val="en-GB"/>
        </w:rPr>
        <w:t>value</w:t>
      </w:r>
      <w:r w:rsidR="00ED13F0" w:rsidRPr="00C23901">
        <w:rPr>
          <w:lang w:val="en-GB"/>
        </w:rPr>
        <w:t xml:space="preserve">. </w:t>
      </w:r>
      <w:r w:rsidR="00E17666" w:rsidRPr="00C23901">
        <w:rPr>
          <w:lang w:val="en-GB"/>
        </w:rPr>
        <w:t>In contrast, t</w:t>
      </w:r>
      <w:r w:rsidR="00ED13F0" w:rsidRPr="00C23901">
        <w:rPr>
          <w:lang w:val="en-GB"/>
        </w:rPr>
        <w:t xml:space="preserve">he characterization of </w:t>
      </w:r>
      <w:r w:rsidR="003B7E4D" w:rsidRPr="00C23901">
        <w:rPr>
          <w:lang w:val="en-GB"/>
        </w:rPr>
        <w:t xml:space="preserve">the joint performance of </w:t>
      </w:r>
      <w:r w:rsidR="00ED13F0" w:rsidRPr="00C23901">
        <w:rPr>
          <w:lang w:val="en-GB"/>
        </w:rPr>
        <w:t xml:space="preserve">multiple antenna </w:t>
      </w:r>
      <w:r w:rsidR="003B7E4D" w:rsidRPr="00C23901">
        <w:rPr>
          <w:lang w:val="en-GB"/>
        </w:rPr>
        <w:t>elements</w:t>
      </w:r>
      <w:r w:rsidR="00ED13F0" w:rsidRPr="00C23901">
        <w:rPr>
          <w:lang w:val="en-GB"/>
        </w:rPr>
        <w:t xml:space="preserve"> and</w:t>
      </w:r>
      <w:r w:rsidR="00680C70" w:rsidRPr="00C23901">
        <w:rPr>
          <w:lang w:val="en-GB"/>
        </w:rPr>
        <w:t xml:space="preserve"> their associated</w:t>
      </w:r>
      <w:r w:rsidR="00ED13F0" w:rsidRPr="00C23901">
        <w:rPr>
          <w:lang w:val="en-GB"/>
        </w:rPr>
        <w:t xml:space="preserve"> </w:t>
      </w:r>
      <w:r w:rsidR="00680C70" w:rsidRPr="00C23901">
        <w:rPr>
          <w:lang w:val="en-GB"/>
        </w:rPr>
        <w:t>transceiver</w:t>
      </w:r>
      <w:r w:rsidR="00ED13F0" w:rsidRPr="00C23901">
        <w:rPr>
          <w:lang w:val="en-GB"/>
        </w:rPr>
        <w:t xml:space="preserve"> chains is of much more interest</w:t>
      </w:r>
      <w:r w:rsidR="003B7E4D" w:rsidRPr="00C23901">
        <w:rPr>
          <w:lang w:val="en-GB"/>
        </w:rPr>
        <w:t xml:space="preserve">. </w:t>
      </w:r>
      <w:r w:rsidR="00E17666" w:rsidRPr="00C23901">
        <w:rPr>
          <w:lang w:val="en-GB"/>
        </w:rPr>
        <w:t xml:space="preserve">This is especially true for systems comprised of a large number of antenna elements such as those that form the basis of beam-forming and massive MIMO equipment. </w:t>
      </w:r>
      <w:r w:rsidR="003B7E4D" w:rsidRPr="00C23901">
        <w:rPr>
          <w:lang w:val="en-GB"/>
        </w:rPr>
        <w:t xml:space="preserve">OTA </w:t>
      </w:r>
      <w:r w:rsidR="00E17666" w:rsidRPr="00C23901">
        <w:rPr>
          <w:lang w:val="en-GB"/>
        </w:rPr>
        <w:t>test and measurement (</w:t>
      </w:r>
      <w:r w:rsidR="00ED13F0" w:rsidRPr="00C23901">
        <w:rPr>
          <w:lang w:val="en-GB"/>
        </w:rPr>
        <w:t>T&amp;M</w:t>
      </w:r>
      <w:r w:rsidR="00E17666" w:rsidRPr="00C23901">
        <w:rPr>
          <w:lang w:val="en-GB"/>
        </w:rPr>
        <w:t>)</w:t>
      </w:r>
      <w:r w:rsidR="003B7E4D" w:rsidRPr="00C23901">
        <w:rPr>
          <w:lang w:val="en-GB"/>
        </w:rPr>
        <w:t xml:space="preserve"> </w:t>
      </w:r>
      <w:r w:rsidR="00ED13F0" w:rsidRPr="00C23901">
        <w:rPr>
          <w:lang w:val="en-GB"/>
        </w:rPr>
        <w:t xml:space="preserve">thus </w:t>
      </w:r>
      <w:r w:rsidR="003B7E4D" w:rsidRPr="00C23901">
        <w:rPr>
          <w:lang w:val="en-GB"/>
        </w:rPr>
        <w:t>become</w:t>
      </w:r>
      <w:r w:rsidR="00ED13F0" w:rsidRPr="00C23901">
        <w:rPr>
          <w:lang w:val="en-GB"/>
        </w:rPr>
        <w:t>s</w:t>
      </w:r>
      <w:r w:rsidR="003B7E4D" w:rsidRPr="00C23901">
        <w:rPr>
          <w:lang w:val="en-GB"/>
        </w:rPr>
        <w:t xml:space="preserve"> an important aspect for </w:t>
      </w:r>
      <w:r w:rsidR="00C30CEB" w:rsidRPr="00C23901">
        <w:rPr>
          <w:lang w:val="en-GB"/>
        </w:rPr>
        <w:t xml:space="preserve">the </w:t>
      </w:r>
      <w:r w:rsidR="003B7E4D" w:rsidRPr="00C23901">
        <w:rPr>
          <w:lang w:val="en-GB"/>
        </w:rPr>
        <w:t xml:space="preserve">performance and compliance evaluation of </w:t>
      </w:r>
      <w:r w:rsidR="00E17666" w:rsidRPr="00C23901">
        <w:rPr>
          <w:lang w:val="en-GB"/>
        </w:rPr>
        <w:t xml:space="preserve">such </w:t>
      </w:r>
      <w:r w:rsidR="003B7E4D" w:rsidRPr="00C23901">
        <w:rPr>
          <w:lang w:val="en-GB"/>
        </w:rPr>
        <w:t xml:space="preserve">wireless devices, especially </w:t>
      </w:r>
      <w:r w:rsidR="00C30CEB" w:rsidRPr="00C23901">
        <w:rPr>
          <w:lang w:val="en-GB"/>
        </w:rPr>
        <w:t xml:space="preserve">those used </w:t>
      </w:r>
      <w:r w:rsidR="003B7E4D" w:rsidRPr="00C23901">
        <w:rPr>
          <w:lang w:val="en-GB"/>
        </w:rPr>
        <w:t>for 4G, 5G and other current and future</w:t>
      </w:r>
      <w:r w:rsidR="00B44C17" w:rsidRPr="00C23901">
        <w:rPr>
          <w:lang w:val="en-GB"/>
        </w:rPr>
        <w:t xml:space="preserve"> wireless communication systems. This is true for user equipment </w:t>
      </w:r>
      <w:r w:rsidR="00AC6A12" w:rsidRPr="00C23901">
        <w:rPr>
          <w:lang w:val="en-GB"/>
        </w:rPr>
        <w:fldChar w:fldCharType="begin"/>
      </w:r>
      <w:r w:rsidR="00AC6A12" w:rsidRPr="00C23901">
        <w:rPr>
          <w:lang w:val="en-GB"/>
        </w:rPr>
        <w:instrText xml:space="preserve"> REF TR_38_803 \r \h </w:instrText>
      </w:r>
      <w:r w:rsidR="00AC6A12" w:rsidRPr="00C23901">
        <w:rPr>
          <w:lang w:val="en-GB"/>
        </w:rPr>
      </w:r>
      <w:r w:rsidR="00AC6A12" w:rsidRPr="00C23901">
        <w:rPr>
          <w:lang w:val="en-GB"/>
        </w:rPr>
        <w:fldChar w:fldCharType="separate"/>
      </w:r>
      <w:r w:rsidR="00AC6A12" w:rsidRPr="00C23901">
        <w:rPr>
          <w:lang w:val="en-GB"/>
        </w:rPr>
        <w:t>[1]</w:t>
      </w:r>
      <w:r w:rsidR="00AC6A12" w:rsidRPr="00C23901">
        <w:rPr>
          <w:lang w:val="en-GB"/>
        </w:rPr>
        <w:fldChar w:fldCharType="end"/>
      </w:r>
      <w:r w:rsidR="00B44C17" w:rsidRPr="00C23901">
        <w:rPr>
          <w:lang w:val="en-GB"/>
        </w:rPr>
        <w:t xml:space="preserve"> and base station </w:t>
      </w:r>
      <w:r w:rsidR="00886661" w:rsidRPr="00C23901">
        <w:rPr>
          <w:lang w:val="en-GB"/>
        </w:rPr>
        <w:t xml:space="preserve">(BS) </w:t>
      </w:r>
      <w:r w:rsidR="00B44C17" w:rsidRPr="00C23901">
        <w:rPr>
          <w:lang w:val="en-GB"/>
        </w:rPr>
        <w:t xml:space="preserve">equipment </w:t>
      </w:r>
      <w:r w:rsidR="00AC6A12" w:rsidRPr="00C23901">
        <w:rPr>
          <w:lang w:val="en-GB"/>
        </w:rPr>
        <w:fldChar w:fldCharType="begin"/>
      </w:r>
      <w:r w:rsidR="00AC6A12" w:rsidRPr="00C23901">
        <w:rPr>
          <w:lang w:val="en-GB"/>
        </w:rPr>
        <w:instrText xml:space="preserve"> REF TR_37_842 \r \h </w:instrText>
      </w:r>
      <w:r w:rsidR="00AC6A12" w:rsidRPr="00C23901">
        <w:rPr>
          <w:lang w:val="en-GB"/>
        </w:rPr>
      </w:r>
      <w:r w:rsidR="00AC6A12" w:rsidRPr="00C23901">
        <w:rPr>
          <w:lang w:val="en-GB"/>
        </w:rPr>
        <w:fldChar w:fldCharType="separate"/>
      </w:r>
      <w:r w:rsidR="00AC6A12" w:rsidRPr="00C23901">
        <w:rPr>
          <w:lang w:val="en-GB"/>
        </w:rPr>
        <w:t>[2]</w:t>
      </w:r>
      <w:r w:rsidR="00AC6A12" w:rsidRPr="00C23901">
        <w:rPr>
          <w:lang w:val="en-GB"/>
        </w:rPr>
        <w:fldChar w:fldCharType="end"/>
      </w:r>
      <w:r w:rsidR="00AC6A12" w:rsidRPr="00C23901">
        <w:rPr>
          <w:lang w:val="en-GB"/>
        </w:rPr>
        <w:t xml:space="preserve"> </w:t>
      </w:r>
      <w:r w:rsidR="00C30CEB" w:rsidRPr="00C23901">
        <w:rPr>
          <w:lang w:val="en-GB"/>
        </w:rPr>
        <w:t>alike</w:t>
      </w:r>
      <w:r w:rsidR="003757AB" w:rsidRPr="00C23901">
        <w:rPr>
          <w:lang w:val="en-GB"/>
        </w:rPr>
        <w:t>, both of which are considered in this document.</w:t>
      </w:r>
    </w:p>
    <w:p w14:paraId="3108B944" w14:textId="05C566C6" w:rsidR="00D23B1E" w:rsidRPr="00C23901" w:rsidRDefault="00E17666" w:rsidP="00D23B1E">
      <w:pPr>
        <w:rPr>
          <w:lang w:val="en-GB"/>
        </w:rPr>
      </w:pPr>
      <w:r w:rsidRPr="00C23901">
        <w:rPr>
          <w:lang w:val="en-GB"/>
        </w:rPr>
        <w:t>In order to perform tests and measurements OTA</w:t>
      </w:r>
      <w:r w:rsidR="00DC2B14" w:rsidRPr="00C23901">
        <w:rPr>
          <w:lang w:val="en-GB"/>
        </w:rPr>
        <w:t xml:space="preserve">, </w:t>
      </w:r>
      <w:r w:rsidRPr="00C23901">
        <w:rPr>
          <w:lang w:val="en-GB"/>
        </w:rPr>
        <w:t xml:space="preserve">it is necessary for </w:t>
      </w:r>
      <w:r w:rsidR="00B44C17" w:rsidRPr="00C23901">
        <w:rPr>
          <w:lang w:val="en-GB"/>
        </w:rPr>
        <w:t>the d</w:t>
      </w:r>
      <w:r w:rsidR="00D23B1E" w:rsidRPr="00C23901">
        <w:rPr>
          <w:lang w:val="en-GB"/>
        </w:rPr>
        <w:t xml:space="preserve">evice under </w:t>
      </w:r>
      <w:r w:rsidR="00B44C17" w:rsidRPr="00C23901">
        <w:rPr>
          <w:lang w:val="en-GB"/>
        </w:rPr>
        <w:t>t</w:t>
      </w:r>
      <w:r w:rsidR="00D23B1E" w:rsidRPr="00C23901">
        <w:rPr>
          <w:lang w:val="en-GB"/>
        </w:rPr>
        <w:t>est (D</w:t>
      </w:r>
      <w:r w:rsidR="00B44C17" w:rsidRPr="00C23901">
        <w:rPr>
          <w:lang w:val="en-GB"/>
        </w:rPr>
        <w:t>U</w:t>
      </w:r>
      <w:r w:rsidR="00D23B1E" w:rsidRPr="00C23901">
        <w:rPr>
          <w:lang w:val="en-GB"/>
        </w:rPr>
        <w:t>T)</w:t>
      </w:r>
      <w:r w:rsidR="00B44C17" w:rsidRPr="00C23901">
        <w:rPr>
          <w:lang w:val="en-GB"/>
        </w:rPr>
        <w:t xml:space="preserve">, the </w:t>
      </w:r>
      <w:r w:rsidR="00D23B1E" w:rsidRPr="00C23901">
        <w:rPr>
          <w:lang w:val="en-GB"/>
        </w:rPr>
        <w:t>measurement equipment</w:t>
      </w:r>
      <w:r w:rsidR="00B44C17" w:rsidRPr="00C23901">
        <w:rPr>
          <w:lang w:val="en-GB"/>
        </w:rPr>
        <w:t xml:space="preserve">, the </w:t>
      </w:r>
      <w:r w:rsidR="00D23B1E" w:rsidRPr="00C23901">
        <w:rPr>
          <w:lang w:val="en-GB"/>
        </w:rPr>
        <w:t>measurement system and</w:t>
      </w:r>
      <w:r w:rsidR="00B44C17" w:rsidRPr="00C23901">
        <w:rPr>
          <w:lang w:val="en-GB"/>
        </w:rPr>
        <w:t xml:space="preserve"> the </w:t>
      </w:r>
      <w:r w:rsidR="00D23B1E" w:rsidRPr="00C23901">
        <w:rPr>
          <w:lang w:val="en-GB"/>
        </w:rPr>
        <w:t xml:space="preserve">measurement environment to communicate with each other and </w:t>
      </w:r>
      <w:r w:rsidR="00DC2B14" w:rsidRPr="00C23901">
        <w:rPr>
          <w:lang w:val="en-GB"/>
        </w:rPr>
        <w:t xml:space="preserve">to </w:t>
      </w:r>
      <w:r w:rsidR="00D23B1E" w:rsidRPr="00C23901">
        <w:rPr>
          <w:lang w:val="en-GB"/>
        </w:rPr>
        <w:t xml:space="preserve">perform reproducible measurement steps and procedures. Ideally, this should be done in a </w:t>
      </w:r>
      <w:r w:rsidR="00B44C17" w:rsidRPr="00C23901">
        <w:rPr>
          <w:lang w:val="en-GB"/>
        </w:rPr>
        <w:t>standardized way</w:t>
      </w:r>
      <w:r w:rsidR="00DC2B14" w:rsidRPr="00C23901">
        <w:rPr>
          <w:lang w:val="en-GB"/>
        </w:rPr>
        <w:t xml:space="preserve"> and one that is </w:t>
      </w:r>
      <w:r w:rsidR="00B44C17" w:rsidRPr="00C23901">
        <w:rPr>
          <w:lang w:val="en-GB"/>
        </w:rPr>
        <w:t>vendor independent.</w:t>
      </w:r>
    </w:p>
    <w:p w14:paraId="3570F439" w14:textId="74796B5E" w:rsidR="00467545" w:rsidRPr="00C23901" w:rsidRDefault="00D23B1E" w:rsidP="00D23B1E">
      <w:pPr>
        <w:rPr>
          <w:lang w:val="en-GB"/>
        </w:rPr>
      </w:pPr>
      <w:r w:rsidRPr="00C23901">
        <w:rPr>
          <w:lang w:val="en-GB"/>
        </w:rPr>
        <w:t>For such procedures</w:t>
      </w:r>
      <w:r w:rsidR="00DC2B14" w:rsidRPr="00C23901">
        <w:rPr>
          <w:lang w:val="en-GB"/>
        </w:rPr>
        <w:t>, the following should be considered as prerequisites:</w:t>
      </w:r>
    </w:p>
    <w:p w14:paraId="586786F1" w14:textId="1F3A1715" w:rsidR="00467545" w:rsidRPr="00C23901" w:rsidRDefault="00DC2B14" w:rsidP="00467545">
      <w:pPr>
        <w:pStyle w:val="Bullet1"/>
      </w:pPr>
      <w:r w:rsidRPr="00C23901">
        <w:t>a m</w:t>
      </w:r>
      <w:r w:rsidR="00D23B1E" w:rsidRPr="00C23901">
        <w:t xml:space="preserve">easurement </w:t>
      </w:r>
      <w:r w:rsidRPr="00C23901">
        <w:t>c</w:t>
      </w:r>
      <w:r w:rsidR="00D23B1E" w:rsidRPr="00C23901">
        <w:t xml:space="preserve">ontrol </w:t>
      </w:r>
      <w:r w:rsidRPr="00C23901">
        <w:t>c</w:t>
      </w:r>
      <w:r w:rsidR="00D23B1E" w:rsidRPr="00C23901">
        <w:t>hannel (MCC)</w:t>
      </w:r>
      <w:r w:rsidR="00C30CEB" w:rsidRPr="00C23901">
        <w:t xml:space="preserve"> necessary</w:t>
      </w:r>
      <w:r w:rsidRPr="00C23901">
        <w:t xml:space="preserve"> </w:t>
      </w:r>
      <w:r w:rsidR="00C30CEB" w:rsidRPr="00C23901">
        <w:t>to command the measurement process;</w:t>
      </w:r>
      <w:r w:rsidR="00467545" w:rsidRPr="00C23901">
        <w:t xml:space="preserve"> and</w:t>
      </w:r>
    </w:p>
    <w:p w14:paraId="41B409FF" w14:textId="13C1408E" w:rsidR="00D23B1E" w:rsidRPr="00C23901" w:rsidRDefault="00DC2B14" w:rsidP="00467545">
      <w:pPr>
        <w:pStyle w:val="Bullet1"/>
      </w:pPr>
      <w:r w:rsidRPr="00C23901">
        <w:t>an a</w:t>
      </w:r>
      <w:r w:rsidR="00D23B1E" w:rsidRPr="00C23901">
        <w:t xml:space="preserve">ssociated </w:t>
      </w:r>
      <w:r w:rsidRPr="00C23901">
        <w:t>m</w:t>
      </w:r>
      <w:r w:rsidR="00D23B1E" w:rsidRPr="00C23901">
        <w:t xml:space="preserve">essage </w:t>
      </w:r>
      <w:r w:rsidRPr="00C23901">
        <w:t>s</w:t>
      </w:r>
      <w:r w:rsidR="00D23B1E" w:rsidRPr="00C23901">
        <w:t>pace (AMS) designed such that current and future T&amp;M procedures can be realized in an appropriate and efficient manner.</w:t>
      </w:r>
    </w:p>
    <w:p w14:paraId="701DEADA" w14:textId="6C5F4BC3" w:rsidR="00D23B1E" w:rsidRPr="00C23901" w:rsidRDefault="00D23B1E" w:rsidP="00D23B1E">
      <w:pPr>
        <w:rPr>
          <w:lang w:val="en-GB"/>
        </w:rPr>
      </w:pPr>
      <w:r w:rsidRPr="00C23901">
        <w:rPr>
          <w:lang w:val="en-GB"/>
        </w:rPr>
        <w:t xml:space="preserve">This document presents the rationale </w:t>
      </w:r>
      <w:r w:rsidR="00DC2B14" w:rsidRPr="00C23901">
        <w:rPr>
          <w:lang w:val="en-GB"/>
        </w:rPr>
        <w:t xml:space="preserve">for </w:t>
      </w:r>
      <w:r w:rsidR="009814DB">
        <w:rPr>
          <w:lang w:val="en-GB"/>
        </w:rPr>
        <w:t>an MCC and an AMS and proposes options</w:t>
      </w:r>
      <w:r w:rsidR="00DC2B14" w:rsidRPr="00C23901">
        <w:rPr>
          <w:lang w:val="en-GB"/>
        </w:rPr>
        <w:t xml:space="preserve"> for their realization.</w:t>
      </w:r>
    </w:p>
    <w:p w14:paraId="1207874F" w14:textId="77777777" w:rsidR="00EB382F" w:rsidRPr="00C23901" w:rsidRDefault="00EB382F" w:rsidP="00EB382F">
      <w:pPr>
        <w:pStyle w:val="Heading1"/>
        <w:rPr>
          <w:rFonts w:cs="Arial"/>
        </w:rPr>
      </w:pPr>
      <w:r w:rsidRPr="00C23901">
        <w:rPr>
          <w:rFonts w:cs="Arial"/>
        </w:rPr>
        <w:t>Rationale</w:t>
      </w:r>
    </w:p>
    <w:p w14:paraId="1BDD33B9" w14:textId="6E016D7C" w:rsidR="00D23B1E" w:rsidRPr="00C23901" w:rsidRDefault="00D23B1E" w:rsidP="00D23B1E">
      <w:pPr>
        <w:rPr>
          <w:lang w:val="en-GB"/>
        </w:rPr>
      </w:pPr>
      <w:r w:rsidRPr="00C23901">
        <w:rPr>
          <w:lang w:val="en-GB"/>
        </w:rPr>
        <w:t>Current discussions</w:t>
      </w:r>
      <w:r w:rsidR="00467545" w:rsidRPr="00C23901">
        <w:rPr>
          <w:lang w:val="en-GB"/>
        </w:rPr>
        <w:t>, such as those</w:t>
      </w:r>
      <w:r w:rsidR="00E2760A" w:rsidRPr="00C23901">
        <w:rPr>
          <w:lang w:val="en-GB"/>
        </w:rPr>
        <w:t xml:space="preserve"> reflected in 3GPP TR37.842 </w:t>
      </w:r>
      <w:r w:rsidR="00E2760A" w:rsidRPr="00C23901">
        <w:rPr>
          <w:lang w:val="en-GB"/>
        </w:rPr>
        <w:fldChar w:fldCharType="begin"/>
      </w:r>
      <w:r w:rsidR="00E2760A" w:rsidRPr="00C23901">
        <w:rPr>
          <w:lang w:val="en-GB"/>
        </w:rPr>
        <w:instrText xml:space="preserve"> REF TR_37_842 \r \h </w:instrText>
      </w:r>
      <w:r w:rsidR="00E2760A" w:rsidRPr="00C23901">
        <w:rPr>
          <w:lang w:val="en-GB"/>
        </w:rPr>
      </w:r>
      <w:r w:rsidR="00E2760A" w:rsidRPr="00C23901">
        <w:rPr>
          <w:lang w:val="en-GB"/>
        </w:rPr>
        <w:fldChar w:fldCharType="separate"/>
      </w:r>
      <w:r w:rsidR="00AC6A12" w:rsidRPr="00C23901">
        <w:rPr>
          <w:lang w:val="en-GB"/>
        </w:rPr>
        <w:t>[2]</w:t>
      </w:r>
      <w:r w:rsidR="00E2760A" w:rsidRPr="00C23901">
        <w:rPr>
          <w:lang w:val="en-GB"/>
        </w:rPr>
        <w:fldChar w:fldCharType="end"/>
      </w:r>
      <w:r w:rsidRPr="00C23901">
        <w:rPr>
          <w:lang w:val="en-GB"/>
        </w:rPr>
        <w:t xml:space="preserve">, </w:t>
      </w:r>
      <w:r w:rsidR="00C30CEB" w:rsidRPr="00C23901">
        <w:rPr>
          <w:lang w:val="en-GB"/>
        </w:rPr>
        <w:t>propose</w:t>
      </w:r>
      <w:r w:rsidRPr="00C23901">
        <w:rPr>
          <w:lang w:val="en-GB"/>
        </w:rPr>
        <w:t xml:space="preserve"> OTA test methods </w:t>
      </w:r>
      <w:r w:rsidR="00467545" w:rsidRPr="00C23901">
        <w:rPr>
          <w:lang w:val="en-GB"/>
        </w:rPr>
        <w:t>for</w:t>
      </w:r>
      <w:r w:rsidRPr="00C23901">
        <w:rPr>
          <w:lang w:val="en-GB"/>
        </w:rPr>
        <w:t xml:space="preserve"> Active Antenna Systems</w:t>
      </w:r>
      <w:r w:rsidR="00C30CEB" w:rsidRPr="00C23901">
        <w:rPr>
          <w:lang w:val="en-GB"/>
        </w:rPr>
        <w:t xml:space="preserve"> (AAS)</w:t>
      </w:r>
      <w:r w:rsidRPr="00C23901">
        <w:rPr>
          <w:lang w:val="en-GB"/>
        </w:rPr>
        <w:t xml:space="preserve">. </w:t>
      </w:r>
      <w:r w:rsidR="003757AB" w:rsidRPr="00C23901">
        <w:rPr>
          <w:lang w:val="en-GB"/>
        </w:rPr>
        <w:t>However, t</w:t>
      </w:r>
      <w:r w:rsidRPr="00C23901">
        <w:rPr>
          <w:lang w:val="en-GB"/>
        </w:rPr>
        <w:t>o th</w:t>
      </w:r>
      <w:r w:rsidR="003757AB" w:rsidRPr="00C23901">
        <w:rPr>
          <w:lang w:val="en-GB"/>
        </w:rPr>
        <w:t xml:space="preserve">e best of </w:t>
      </w:r>
      <w:r w:rsidR="00467545" w:rsidRPr="00C23901">
        <w:rPr>
          <w:lang w:val="en-GB"/>
        </w:rPr>
        <w:t xml:space="preserve">the authors’ </w:t>
      </w:r>
      <w:r w:rsidR="003757AB" w:rsidRPr="00C23901">
        <w:rPr>
          <w:lang w:val="en-GB"/>
        </w:rPr>
        <w:t xml:space="preserve">knowledge, </w:t>
      </w:r>
      <w:r w:rsidR="00467545" w:rsidRPr="00C23901">
        <w:rPr>
          <w:lang w:val="en-GB"/>
        </w:rPr>
        <w:t xml:space="preserve">an OTA interface </w:t>
      </w:r>
      <w:r w:rsidRPr="00C23901">
        <w:rPr>
          <w:lang w:val="en-GB"/>
        </w:rPr>
        <w:t xml:space="preserve">between a </w:t>
      </w:r>
      <w:r w:rsidR="003757AB" w:rsidRPr="00C23901">
        <w:rPr>
          <w:lang w:val="en-GB"/>
        </w:rPr>
        <w:t>m</w:t>
      </w:r>
      <w:r w:rsidRPr="00C23901">
        <w:rPr>
          <w:lang w:val="en-GB"/>
        </w:rPr>
        <w:t xml:space="preserve">easurement </w:t>
      </w:r>
      <w:r w:rsidR="003757AB" w:rsidRPr="00C23901">
        <w:rPr>
          <w:lang w:val="en-GB"/>
        </w:rPr>
        <w:t>s</w:t>
      </w:r>
      <w:r w:rsidRPr="00C23901">
        <w:rPr>
          <w:lang w:val="en-GB"/>
        </w:rPr>
        <w:t>yst</w:t>
      </w:r>
      <w:r w:rsidR="00886661" w:rsidRPr="00C23901">
        <w:rPr>
          <w:lang w:val="en-GB"/>
        </w:rPr>
        <w:t xml:space="preserve">em and a device under test (such as a </w:t>
      </w:r>
      <w:r w:rsidR="003757AB" w:rsidRPr="00C23901">
        <w:rPr>
          <w:lang w:val="en-GB"/>
        </w:rPr>
        <w:t>BS</w:t>
      </w:r>
      <w:r w:rsidR="00886661" w:rsidRPr="00C23901">
        <w:rPr>
          <w:lang w:val="en-GB"/>
        </w:rPr>
        <w:t xml:space="preserve"> or a UE)</w:t>
      </w:r>
      <w:r w:rsidR="003757AB" w:rsidRPr="00C23901">
        <w:rPr>
          <w:lang w:val="en-GB"/>
        </w:rPr>
        <w:t xml:space="preserve"> </w:t>
      </w:r>
      <w:r w:rsidR="00467545" w:rsidRPr="00C23901">
        <w:rPr>
          <w:lang w:val="en-GB"/>
        </w:rPr>
        <w:t>does not exist at present. For example,</w:t>
      </w:r>
      <w:r w:rsidRPr="00C23901">
        <w:rPr>
          <w:lang w:val="en-GB"/>
        </w:rPr>
        <w:t xml:space="preserve"> TR37.842 </w:t>
      </w:r>
      <w:r w:rsidR="00E2760A" w:rsidRPr="00C23901">
        <w:rPr>
          <w:lang w:val="en-GB"/>
        </w:rPr>
        <w:fldChar w:fldCharType="begin"/>
      </w:r>
      <w:r w:rsidR="00E2760A" w:rsidRPr="00C23901">
        <w:rPr>
          <w:lang w:val="en-GB"/>
        </w:rPr>
        <w:instrText xml:space="preserve"> REF TR_37_842 \r \h </w:instrText>
      </w:r>
      <w:r w:rsidR="00E2760A" w:rsidRPr="00C23901">
        <w:rPr>
          <w:lang w:val="en-GB"/>
        </w:rPr>
      </w:r>
      <w:r w:rsidR="00E2760A" w:rsidRPr="00C23901">
        <w:rPr>
          <w:lang w:val="en-GB"/>
        </w:rPr>
        <w:fldChar w:fldCharType="separate"/>
      </w:r>
      <w:r w:rsidR="00AC6A12" w:rsidRPr="00C23901">
        <w:rPr>
          <w:lang w:val="en-GB"/>
        </w:rPr>
        <w:t>[2]</w:t>
      </w:r>
      <w:r w:rsidR="00E2760A" w:rsidRPr="00C23901">
        <w:rPr>
          <w:lang w:val="en-GB"/>
        </w:rPr>
        <w:fldChar w:fldCharType="end"/>
      </w:r>
      <w:r w:rsidR="00467545" w:rsidRPr="00C23901">
        <w:rPr>
          <w:lang w:val="en-GB"/>
        </w:rPr>
        <w:t xml:space="preserve"> </w:t>
      </w:r>
      <w:r w:rsidRPr="00C23901">
        <w:rPr>
          <w:lang w:val="en-GB"/>
        </w:rPr>
        <w:t xml:space="preserve">assumes </w:t>
      </w:r>
      <w:r w:rsidR="00467545" w:rsidRPr="00C23901">
        <w:rPr>
          <w:lang w:val="en-GB"/>
        </w:rPr>
        <w:t xml:space="preserve">that BS parameters are set </w:t>
      </w:r>
      <w:r w:rsidRPr="00C23901">
        <w:rPr>
          <w:lang w:val="en-GB"/>
        </w:rPr>
        <w:t>manual</w:t>
      </w:r>
      <w:r w:rsidR="00467545" w:rsidRPr="00C23901">
        <w:rPr>
          <w:lang w:val="en-GB"/>
        </w:rPr>
        <w:t xml:space="preserve">ly </w:t>
      </w:r>
      <w:r w:rsidR="00467545" w:rsidRPr="00C23901">
        <w:rPr>
          <w:lang w:val="en-GB"/>
        </w:rPr>
        <w:lastRenderedPageBreak/>
        <w:t>and</w:t>
      </w:r>
      <w:r w:rsidRPr="00C23901">
        <w:rPr>
          <w:lang w:val="en-GB"/>
        </w:rPr>
        <w:t xml:space="preserve"> </w:t>
      </w:r>
      <w:r w:rsidR="00467545" w:rsidRPr="00C23901">
        <w:rPr>
          <w:lang w:val="en-GB"/>
        </w:rPr>
        <w:t xml:space="preserve">while </w:t>
      </w:r>
      <w:r w:rsidR="00E2760A" w:rsidRPr="00C23901">
        <w:rPr>
          <w:lang w:val="en-GB"/>
        </w:rPr>
        <w:t xml:space="preserve">TS36.141 </w:t>
      </w:r>
      <w:r w:rsidR="00E2760A" w:rsidRPr="00C23901">
        <w:rPr>
          <w:lang w:val="en-GB"/>
        </w:rPr>
        <w:fldChar w:fldCharType="begin"/>
      </w:r>
      <w:r w:rsidR="00E2760A" w:rsidRPr="00C23901">
        <w:rPr>
          <w:lang w:val="en-GB"/>
        </w:rPr>
        <w:instrText xml:space="preserve"> REF TS_36_141 \r \h </w:instrText>
      </w:r>
      <w:r w:rsidR="00E2760A" w:rsidRPr="00C23901">
        <w:rPr>
          <w:lang w:val="en-GB"/>
        </w:rPr>
      </w:r>
      <w:r w:rsidR="00E2760A" w:rsidRPr="00C23901">
        <w:rPr>
          <w:lang w:val="en-GB"/>
        </w:rPr>
        <w:fldChar w:fldCharType="separate"/>
      </w:r>
      <w:r w:rsidR="00AC6A12" w:rsidRPr="00C23901">
        <w:rPr>
          <w:lang w:val="en-GB"/>
        </w:rPr>
        <w:t>[3]</w:t>
      </w:r>
      <w:r w:rsidR="00E2760A" w:rsidRPr="00C23901">
        <w:rPr>
          <w:lang w:val="en-GB"/>
        </w:rPr>
        <w:fldChar w:fldCharType="end"/>
      </w:r>
      <w:r w:rsidRPr="00C23901">
        <w:rPr>
          <w:lang w:val="en-GB"/>
        </w:rPr>
        <w:t xml:space="preserve"> discloses details of current BS conformance testing</w:t>
      </w:r>
      <w:r w:rsidR="00467545" w:rsidRPr="00C23901">
        <w:rPr>
          <w:lang w:val="en-GB"/>
        </w:rPr>
        <w:t xml:space="preserve">, it </w:t>
      </w:r>
      <w:r w:rsidR="003757AB" w:rsidRPr="00C23901">
        <w:rPr>
          <w:lang w:val="en-GB"/>
        </w:rPr>
        <w:t xml:space="preserve">does </w:t>
      </w:r>
      <w:r w:rsidRPr="00C23901">
        <w:rPr>
          <w:lang w:val="en-GB"/>
        </w:rPr>
        <w:t>not defin</w:t>
      </w:r>
      <w:r w:rsidR="003757AB" w:rsidRPr="00C23901">
        <w:rPr>
          <w:lang w:val="en-GB"/>
        </w:rPr>
        <w:t>e</w:t>
      </w:r>
      <w:r w:rsidRPr="00C23901">
        <w:rPr>
          <w:lang w:val="en-GB"/>
        </w:rPr>
        <w:t xml:space="preserve"> a communication protocol for </w:t>
      </w:r>
      <w:r w:rsidR="003757AB" w:rsidRPr="00C23901">
        <w:rPr>
          <w:lang w:val="en-GB"/>
        </w:rPr>
        <w:t xml:space="preserve">T&amp;M </w:t>
      </w:r>
      <w:r w:rsidRPr="00C23901">
        <w:rPr>
          <w:lang w:val="en-GB"/>
        </w:rPr>
        <w:t>purposes</w:t>
      </w:r>
      <w:r w:rsidR="00886661" w:rsidRPr="00C23901">
        <w:rPr>
          <w:lang w:val="en-GB"/>
        </w:rPr>
        <w:t xml:space="preserve"> </w:t>
      </w:r>
      <w:r w:rsidR="00886661" w:rsidRPr="00C23901">
        <w:rPr>
          <w:i/>
          <w:lang w:val="en-GB"/>
        </w:rPr>
        <w:t>per se</w:t>
      </w:r>
      <w:r w:rsidRPr="00C23901">
        <w:rPr>
          <w:lang w:val="en-GB"/>
        </w:rPr>
        <w:t>.</w:t>
      </w:r>
      <w:r w:rsidR="00886661" w:rsidRPr="00C23901">
        <w:rPr>
          <w:lang w:val="en-GB"/>
        </w:rPr>
        <w:t xml:space="preserve"> </w:t>
      </w:r>
      <w:r w:rsidRPr="00C23901">
        <w:rPr>
          <w:lang w:val="en-GB"/>
        </w:rPr>
        <w:t xml:space="preserve">Therefore, </w:t>
      </w:r>
      <w:r w:rsidR="00886661" w:rsidRPr="00C23901">
        <w:rPr>
          <w:lang w:val="en-GB"/>
        </w:rPr>
        <w:t xml:space="preserve">and by way of an example, </w:t>
      </w:r>
      <w:r w:rsidRPr="00C23901">
        <w:rPr>
          <w:lang w:val="en-GB"/>
        </w:rPr>
        <w:t xml:space="preserve">in order to provide the means to control </w:t>
      </w:r>
      <w:r w:rsidR="00886661" w:rsidRPr="00C23901">
        <w:rPr>
          <w:lang w:val="en-GB"/>
        </w:rPr>
        <w:t>a</w:t>
      </w:r>
      <w:r w:rsidRPr="00C23901">
        <w:rPr>
          <w:lang w:val="en-GB"/>
        </w:rPr>
        <w:t xml:space="preserve"> BS </w:t>
      </w:r>
      <w:r w:rsidR="00886661" w:rsidRPr="00C23901">
        <w:rPr>
          <w:lang w:val="en-GB"/>
        </w:rPr>
        <w:t xml:space="preserve">or a measurement system </w:t>
      </w:r>
      <w:r w:rsidRPr="00C23901">
        <w:rPr>
          <w:lang w:val="en-GB"/>
        </w:rPr>
        <w:t xml:space="preserve">externally </w:t>
      </w:r>
      <w:r w:rsidR="00886661" w:rsidRPr="00C23901">
        <w:rPr>
          <w:lang w:val="en-GB"/>
        </w:rPr>
        <w:t>(</w:t>
      </w:r>
      <w:r w:rsidRPr="00C23901">
        <w:rPr>
          <w:lang w:val="en-GB"/>
        </w:rPr>
        <w:t xml:space="preserve">or </w:t>
      </w:r>
      <w:r w:rsidR="00886661" w:rsidRPr="00C23901">
        <w:rPr>
          <w:lang w:val="en-GB"/>
        </w:rPr>
        <w:t xml:space="preserve">OTA), </w:t>
      </w:r>
      <w:r w:rsidRPr="00C23901">
        <w:rPr>
          <w:lang w:val="en-GB"/>
        </w:rPr>
        <w:t xml:space="preserve">a standardized communication protocol for </w:t>
      </w:r>
      <w:r w:rsidR="00886661" w:rsidRPr="00C23901">
        <w:rPr>
          <w:lang w:val="en-GB"/>
        </w:rPr>
        <w:t xml:space="preserve">T&amp;M </w:t>
      </w:r>
      <w:r w:rsidRPr="00C23901">
        <w:rPr>
          <w:lang w:val="en-GB"/>
        </w:rPr>
        <w:t>purposes is required.</w:t>
      </w:r>
    </w:p>
    <w:p w14:paraId="2FA2E672" w14:textId="677DE9D0" w:rsidR="00886661" w:rsidRPr="00C23901" w:rsidRDefault="00D23B1E" w:rsidP="00D23B1E">
      <w:pPr>
        <w:rPr>
          <w:lang w:val="en-GB"/>
        </w:rPr>
      </w:pPr>
      <w:r w:rsidRPr="00C23901">
        <w:rPr>
          <w:lang w:val="en-GB"/>
        </w:rPr>
        <w:t xml:space="preserve">Current T&amp;M procedures </w:t>
      </w:r>
      <w:r w:rsidR="00886661" w:rsidRPr="00C23901">
        <w:rPr>
          <w:lang w:val="en-GB"/>
        </w:rPr>
        <w:t xml:space="preserve">mainly </w:t>
      </w:r>
      <w:r w:rsidRPr="00C23901">
        <w:rPr>
          <w:lang w:val="en-GB"/>
        </w:rPr>
        <w:t>follow two options, as illustrated in Fig</w:t>
      </w:r>
      <w:r w:rsidR="00886661" w:rsidRPr="00C23901">
        <w:rPr>
          <w:lang w:val="en-GB"/>
        </w:rPr>
        <w:t>ures</w:t>
      </w:r>
      <w:r w:rsidRPr="00C23901">
        <w:rPr>
          <w:lang w:val="en-GB"/>
        </w:rPr>
        <w:t xml:space="preserve"> 1 and 2.</w:t>
      </w:r>
    </w:p>
    <w:p w14:paraId="66807618" w14:textId="1CA3BED9" w:rsidR="000453BB" w:rsidRPr="00C23901" w:rsidRDefault="009670BA" w:rsidP="00B44C17">
      <w:pPr>
        <w:jc w:val="center"/>
        <w:rPr>
          <w:lang w:val="en-GB"/>
        </w:rPr>
      </w:pPr>
      <w:r>
        <w:rPr>
          <w:noProof/>
          <w:lang w:val="en-GB"/>
        </w:rPr>
        <w:drawing>
          <wp:inline distT="0" distB="0" distL="0" distR="0" wp14:anchorId="081EB51E" wp14:editId="2F2E41EC">
            <wp:extent cx="2752090"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2090" cy="2904490"/>
                    </a:xfrm>
                    <a:prstGeom prst="rect">
                      <a:avLst/>
                    </a:prstGeom>
                    <a:noFill/>
                  </pic:spPr>
                </pic:pic>
              </a:graphicData>
            </a:graphic>
          </wp:inline>
        </w:drawing>
      </w:r>
      <w:bookmarkStart w:id="0" w:name="_GoBack"/>
      <w:bookmarkEnd w:id="0"/>
    </w:p>
    <w:p w14:paraId="19BC3489" w14:textId="291371A0" w:rsidR="004B6896" w:rsidRPr="004B6896" w:rsidRDefault="000453BB" w:rsidP="004B6896">
      <w:pPr>
        <w:pStyle w:val="Caption"/>
        <w:rPr>
          <w:lang w:val="en-GB"/>
        </w:rPr>
      </w:pPr>
      <w:r w:rsidRPr="00C23901">
        <w:rPr>
          <w:lang w:val="en-GB"/>
        </w:rPr>
        <w:t xml:space="preserve">Figure </w:t>
      </w:r>
      <w:r w:rsidR="00577E73" w:rsidRPr="00C23901">
        <w:rPr>
          <w:lang w:val="en-GB"/>
        </w:rPr>
        <w:fldChar w:fldCharType="begin"/>
      </w:r>
      <w:r w:rsidR="00577E73" w:rsidRPr="00C23901">
        <w:rPr>
          <w:lang w:val="en-GB"/>
        </w:rPr>
        <w:instrText xml:space="preserve"> SEQ Figure \* ARABIC </w:instrText>
      </w:r>
      <w:r w:rsidR="00577E73" w:rsidRPr="00C23901">
        <w:rPr>
          <w:lang w:val="en-GB"/>
        </w:rPr>
        <w:fldChar w:fldCharType="separate"/>
      </w:r>
      <w:r w:rsidR="00AC6A12" w:rsidRPr="00C23901">
        <w:rPr>
          <w:noProof/>
          <w:lang w:val="en-GB"/>
        </w:rPr>
        <w:t>1</w:t>
      </w:r>
      <w:r w:rsidR="00577E73" w:rsidRPr="00C23901">
        <w:rPr>
          <w:noProof/>
          <w:lang w:val="en-GB"/>
        </w:rPr>
        <w:fldChar w:fldCharType="end"/>
      </w:r>
      <w:r w:rsidR="00D23B1E" w:rsidRPr="00C23901">
        <w:rPr>
          <w:lang w:val="en-GB"/>
        </w:rPr>
        <w:t xml:space="preserve">: </w:t>
      </w:r>
      <w:r w:rsidR="00E2760A" w:rsidRPr="00C23901">
        <w:rPr>
          <w:lang w:val="en-GB"/>
        </w:rPr>
        <w:t xml:space="preserve">Extension of 3GPP TR 37.842 </w:t>
      </w:r>
      <w:r w:rsidR="00E2760A" w:rsidRPr="00C23901">
        <w:rPr>
          <w:lang w:val="en-GB"/>
        </w:rPr>
        <w:fldChar w:fldCharType="begin"/>
      </w:r>
      <w:r w:rsidR="00E2760A" w:rsidRPr="00C23901">
        <w:rPr>
          <w:lang w:val="en-GB"/>
        </w:rPr>
        <w:instrText xml:space="preserve"> REF TR_37_842 \r \h </w:instrText>
      </w:r>
      <w:r w:rsidR="00E2760A" w:rsidRPr="00C23901">
        <w:rPr>
          <w:lang w:val="en-GB"/>
        </w:rPr>
      </w:r>
      <w:r w:rsidR="00E2760A" w:rsidRPr="00C23901">
        <w:rPr>
          <w:lang w:val="en-GB"/>
        </w:rPr>
        <w:fldChar w:fldCharType="separate"/>
      </w:r>
      <w:r w:rsidR="00AC6A12" w:rsidRPr="00C23901">
        <w:rPr>
          <w:lang w:val="en-GB"/>
        </w:rPr>
        <w:t>[2]</w:t>
      </w:r>
      <w:r w:rsidR="00E2760A" w:rsidRPr="00C23901">
        <w:rPr>
          <w:lang w:val="en-GB"/>
        </w:rPr>
        <w:fldChar w:fldCharType="end"/>
      </w:r>
      <w:r w:rsidRPr="00C23901">
        <w:rPr>
          <w:lang w:val="en-GB"/>
        </w:rPr>
        <w:t>,</w:t>
      </w:r>
      <w:r w:rsidR="006A3824" w:rsidRPr="00C23901">
        <w:rPr>
          <w:lang w:val="en-GB"/>
        </w:rPr>
        <w:t xml:space="preserve"> in which the DUT</w:t>
      </w:r>
      <w:r w:rsidRPr="00C23901">
        <w:rPr>
          <w:lang w:val="en-GB"/>
        </w:rPr>
        <w:t xml:space="preserve"> is controlled from measurement equipment via an OTA interface</w:t>
      </w:r>
      <w:r w:rsidR="004B6896">
        <w:rPr>
          <w:lang w:val="en-GB"/>
        </w:rPr>
        <w:t>.</w:t>
      </w:r>
    </w:p>
    <w:p w14:paraId="47E62E8B" w14:textId="4FD57C18" w:rsidR="00D23B1E" w:rsidRPr="00C23901" w:rsidRDefault="009670BA" w:rsidP="00B44C17">
      <w:pPr>
        <w:jc w:val="center"/>
        <w:rPr>
          <w:lang w:val="en-GB"/>
        </w:rPr>
      </w:pPr>
      <w:r>
        <w:rPr>
          <w:noProof/>
          <w:lang w:val="en-GB"/>
        </w:rPr>
        <w:drawing>
          <wp:inline distT="0" distB="0" distL="0" distR="0" wp14:anchorId="7CD452C4" wp14:editId="68D5095F">
            <wp:extent cx="2761615" cy="29330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1615" cy="2933065"/>
                    </a:xfrm>
                    <a:prstGeom prst="rect">
                      <a:avLst/>
                    </a:prstGeom>
                    <a:noFill/>
                  </pic:spPr>
                </pic:pic>
              </a:graphicData>
            </a:graphic>
          </wp:inline>
        </w:drawing>
      </w:r>
    </w:p>
    <w:p w14:paraId="0FEA1747" w14:textId="6C136BCA" w:rsidR="00506957" w:rsidRPr="00C23901" w:rsidRDefault="00D23B1E" w:rsidP="00D23B1E">
      <w:pPr>
        <w:pStyle w:val="Caption"/>
        <w:rPr>
          <w:rFonts w:eastAsia="Times New Roman"/>
          <w:lang w:val="en-GB"/>
        </w:rPr>
      </w:pPr>
      <w:r w:rsidRPr="00C23901">
        <w:rPr>
          <w:lang w:val="en-GB"/>
        </w:rPr>
        <w:t xml:space="preserve">Figure </w:t>
      </w:r>
      <w:r w:rsidR="00577E73" w:rsidRPr="00C23901">
        <w:rPr>
          <w:lang w:val="en-GB"/>
        </w:rPr>
        <w:fldChar w:fldCharType="begin"/>
      </w:r>
      <w:r w:rsidR="00577E73" w:rsidRPr="00C23901">
        <w:rPr>
          <w:lang w:val="en-GB"/>
        </w:rPr>
        <w:instrText xml:space="preserve"> SEQ Figure \* ARABIC </w:instrText>
      </w:r>
      <w:r w:rsidR="00577E73" w:rsidRPr="00C23901">
        <w:rPr>
          <w:lang w:val="en-GB"/>
        </w:rPr>
        <w:fldChar w:fldCharType="separate"/>
      </w:r>
      <w:r w:rsidR="00AC6A12" w:rsidRPr="00C23901">
        <w:rPr>
          <w:noProof/>
          <w:lang w:val="en-GB"/>
        </w:rPr>
        <w:t>2</w:t>
      </w:r>
      <w:r w:rsidR="00577E73" w:rsidRPr="00C23901">
        <w:rPr>
          <w:noProof/>
          <w:lang w:val="en-GB"/>
        </w:rPr>
        <w:fldChar w:fldCharType="end"/>
      </w:r>
      <w:r w:rsidRPr="00C23901">
        <w:rPr>
          <w:lang w:val="en-GB"/>
        </w:rPr>
        <w:t xml:space="preserve">: </w:t>
      </w:r>
      <w:r w:rsidR="00E2760A" w:rsidRPr="00C23901">
        <w:rPr>
          <w:lang w:val="en-GB"/>
        </w:rPr>
        <w:t xml:space="preserve">Extension of 3GPP TR 37.976 </w:t>
      </w:r>
      <w:r w:rsidR="00E2760A" w:rsidRPr="00C23901">
        <w:rPr>
          <w:lang w:val="en-GB"/>
        </w:rPr>
        <w:fldChar w:fldCharType="begin"/>
      </w:r>
      <w:r w:rsidR="00E2760A" w:rsidRPr="00C23901">
        <w:rPr>
          <w:lang w:val="en-GB"/>
        </w:rPr>
        <w:instrText xml:space="preserve"> REF TR_37_976 \r \h </w:instrText>
      </w:r>
      <w:r w:rsidR="00E2760A" w:rsidRPr="00C23901">
        <w:rPr>
          <w:lang w:val="en-GB"/>
        </w:rPr>
      </w:r>
      <w:r w:rsidR="00E2760A" w:rsidRPr="00C23901">
        <w:rPr>
          <w:lang w:val="en-GB"/>
        </w:rPr>
        <w:fldChar w:fldCharType="separate"/>
      </w:r>
      <w:r w:rsidR="00AC6A12" w:rsidRPr="00C23901">
        <w:rPr>
          <w:lang w:val="en-GB"/>
        </w:rPr>
        <w:t>[4]</w:t>
      </w:r>
      <w:r w:rsidR="00E2760A" w:rsidRPr="00C23901">
        <w:rPr>
          <w:lang w:val="en-GB"/>
        </w:rPr>
        <w:fldChar w:fldCharType="end"/>
      </w:r>
      <w:r w:rsidR="006A3824" w:rsidRPr="00C23901">
        <w:rPr>
          <w:lang w:val="en-GB"/>
        </w:rPr>
        <w:t xml:space="preserve"> in which the DU</w:t>
      </w:r>
      <w:r w:rsidRPr="00C23901">
        <w:rPr>
          <w:lang w:val="en-GB"/>
        </w:rPr>
        <w:t>T is controlled from measurement equipment via a wireless extension of the OTA interface</w:t>
      </w:r>
    </w:p>
    <w:p w14:paraId="0422F96B" w14:textId="0C9CE643" w:rsidR="00210491" w:rsidRPr="00C23901" w:rsidRDefault="00210491" w:rsidP="00210491">
      <w:pPr>
        <w:rPr>
          <w:lang w:val="en-GB"/>
        </w:rPr>
      </w:pPr>
      <w:r w:rsidRPr="00C23901">
        <w:rPr>
          <w:lang w:val="en-GB"/>
        </w:rPr>
        <w:t xml:space="preserve">Fig. 1 shows </w:t>
      </w:r>
      <w:r w:rsidR="00E2760A" w:rsidRPr="00C23901">
        <w:rPr>
          <w:lang w:val="en-GB"/>
        </w:rPr>
        <w:t xml:space="preserve">an extension of 3GPP TR 37.842 </w:t>
      </w:r>
      <w:r w:rsidR="00E2760A" w:rsidRPr="00C23901">
        <w:rPr>
          <w:lang w:val="en-GB"/>
        </w:rPr>
        <w:fldChar w:fldCharType="begin"/>
      </w:r>
      <w:r w:rsidR="00E2760A" w:rsidRPr="00C23901">
        <w:rPr>
          <w:lang w:val="en-GB"/>
        </w:rPr>
        <w:instrText xml:space="preserve"> REF TR_37_842 \r \h </w:instrText>
      </w:r>
      <w:r w:rsidR="00E2760A" w:rsidRPr="00C23901">
        <w:rPr>
          <w:lang w:val="en-GB"/>
        </w:rPr>
      </w:r>
      <w:r w:rsidR="00E2760A" w:rsidRPr="00C23901">
        <w:rPr>
          <w:lang w:val="en-GB"/>
        </w:rPr>
        <w:fldChar w:fldCharType="separate"/>
      </w:r>
      <w:r w:rsidR="00AC6A12" w:rsidRPr="00C23901">
        <w:rPr>
          <w:lang w:val="en-GB"/>
        </w:rPr>
        <w:t>[2]</w:t>
      </w:r>
      <w:r w:rsidR="00E2760A" w:rsidRPr="00C23901">
        <w:rPr>
          <w:lang w:val="en-GB"/>
        </w:rPr>
        <w:fldChar w:fldCharType="end"/>
      </w:r>
      <w:r w:rsidRPr="00C23901">
        <w:rPr>
          <w:lang w:val="en-GB"/>
        </w:rPr>
        <w:t xml:space="preserve"> in which a DUT is controlled from measurement</w:t>
      </w:r>
      <w:r w:rsidR="00A736A2" w:rsidRPr="00C23901">
        <w:rPr>
          <w:lang w:val="en-GB"/>
        </w:rPr>
        <w:t xml:space="preserve"> equipment via an OTA interface and</w:t>
      </w:r>
      <w:r w:rsidRPr="00C23901">
        <w:rPr>
          <w:lang w:val="en-GB"/>
        </w:rPr>
        <w:t xml:space="preserve"> Fig. 2 shows a schematic diagram of a</w:t>
      </w:r>
      <w:r w:rsidR="00E2760A" w:rsidRPr="00C23901">
        <w:rPr>
          <w:lang w:val="en-GB"/>
        </w:rPr>
        <w:t xml:space="preserve">n extension of 3GPP TR 37.976 </w:t>
      </w:r>
      <w:r w:rsidR="00E2760A" w:rsidRPr="00C23901">
        <w:rPr>
          <w:lang w:val="en-GB"/>
        </w:rPr>
        <w:fldChar w:fldCharType="begin"/>
      </w:r>
      <w:r w:rsidR="00E2760A" w:rsidRPr="00C23901">
        <w:rPr>
          <w:lang w:val="en-GB"/>
        </w:rPr>
        <w:instrText xml:space="preserve"> REF TR_37_976 \r \h </w:instrText>
      </w:r>
      <w:r w:rsidR="00E2760A" w:rsidRPr="00C23901">
        <w:rPr>
          <w:lang w:val="en-GB"/>
        </w:rPr>
      </w:r>
      <w:r w:rsidR="00E2760A" w:rsidRPr="00C23901">
        <w:rPr>
          <w:lang w:val="en-GB"/>
        </w:rPr>
        <w:fldChar w:fldCharType="separate"/>
      </w:r>
      <w:r w:rsidR="00AC6A12" w:rsidRPr="00C23901">
        <w:rPr>
          <w:lang w:val="en-GB"/>
        </w:rPr>
        <w:t>[4]</w:t>
      </w:r>
      <w:r w:rsidR="00E2760A" w:rsidRPr="00C23901">
        <w:rPr>
          <w:lang w:val="en-GB"/>
        </w:rPr>
        <w:fldChar w:fldCharType="end"/>
      </w:r>
      <w:r w:rsidRPr="00C23901">
        <w:rPr>
          <w:lang w:val="en-GB"/>
        </w:rPr>
        <w:t xml:space="preserve"> in which the DUT is controlled from measurement equipment via a wireless extension of the OTA interface of Fig. 1.</w:t>
      </w:r>
      <w:r w:rsidR="000C4C08" w:rsidRPr="00C23901">
        <w:rPr>
          <w:lang w:val="en-GB"/>
        </w:rPr>
        <w:t xml:space="preserve"> </w:t>
      </w:r>
    </w:p>
    <w:p w14:paraId="1B002D07" w14:textId="737B1B02" w:rsidR="00210491" w:rsidRPr="00C23901" w:rsidRDefault="00210491" w:rsidP="00210491">
      <w:pPr>
        <w:rPr>
          <w:lang w:val="en-GB"/>
        </w:rPr>
      </w:pPr>
      <w:r w:rsidRPr="00C23901">
        <w:rPr>
          <w:lang w:val="en-GB"/>
        </w:rPr>
        <w:t xml:space="preserve">Using </w:t>
      </w:r>
      <w:r w:rsidR="00547720">
        <w:rPr>
          <w:lang w:val="en-GB"/>
        </w:rPr>
        <w:t>the</w:t>
      </w:r>
      <w:r w:rsidRPr="00C23901">
        <w:rPr>
          <w:lang w:val="en-GB"/>
        </w:rPr>
        <w:t xml:space="preserve"> available communication between the measurement equipment and the DUT, several parameters and predefined messages can be exchanged over the existing interfaces. This may involve a list of different key performance indicators (KPls), such as: mode of test (test cases); transmit (Tx) power; waveform; channel allocation; data pattern; </w:t>
      </w:r>
      <w:r w:rsidR="00DD3341" w:rsidRPr="00C23901">
        <w:rPr>
          <w:lang w:val="en-GB"/>
        </w:rPr>
        <w:t>and reference signal. There is thus</w:t>
      </w:r>
      <w:r w:rsidRPr="00C23901">
        <w:rPr>
          <w:lang w:val="en-GB"/>
        </w:rPr>
        <w:t xml:space="preserve"> a need to enhance tests, test methods and test results for wireless communications.</w:t>
      </w:r>
    </w:p>
    <w:p w14:paraId="5414A8D8" w14:textId="6D9D8D0B" w:rsidR="00EB382F" w:rsidRPr="00C23901" w:rsidRDefault="006A3824" w:rsidP="00D23B1E">
      <w:pPr>
        <w:rPr>
          <w:lang w:val="en-GB"/>
        </w:rPr>
      </w:pPr>
      <w:r w:rsidRPr="00C23901">
        <w:rPr>
          <w:lang w:val="en-GB"/>
        </w:rPr>
        <w:t xml:space="preserve">Furthermore, in order to control a base station (BS) from </w:t>
      </w:r>
      <w:r w:rsidR="00DD3341" w:rsidRPr="00C23901">
        <w:rPr>
          <w:lang w:val="en-GB"/>
        </w:rPr>
        <w:t xml:space="preserve">some form </w:t>
      </w:r>
      <w:r w:rsidRPr="00C23901">
        <w:rPr>
          <w:lang w:val="en-GB"/>
        </w:rPr>
        <w:t xml:space="preserve">of user equipment (UE) emulator, further extensions of TR37.976 would be needed to define a new control channel, </w:t>
      </w:r>
      <w:r w:rsidR="00C23901">
        <w:rPr>
          <w:lang w:val="en-GB"/>
        </w:rPr>
        <w:t>for example</w:t>
      </w:r>
      <w:r w:rsidRPr="00C23901">
        <w:rPr>
          <w:lang w:val="en-GB"/>
        </w:rPr>
        <w:t xml:space="preserve"> such as the measurement control channel (MCC) </w:t>
      </w:r>
      <w:r w:rsidR="00547720">
        <w:rPr>
          <w:lang w:val="en-GB"/>
        </w:rPr>
        <w:t>option, described</w:t>
      </w:r>
      <w:r w:rsidRPr="00C23901">
        <w:rPr>
          <w:lang w:val="en-GB"/>
        </w:rPr>
        <w:t xml:space="preserve"> </w:t>
      </w:r>
      <w:r w:rsidR="00DD3341" w:rsidRPr="00C23901">
        <w:rPr>
          <w:lang w:val="en-GB"/>
        </w:rPr>
        <w:t>herein</w:t>
      </w:r>
      <w:r w:rsidRPr="00C23901">
        <w:rPr>
          <w:lang w:val="en-GB"/>
        </w:rPr>
        <w:t>.</w:t>
      </w:r>
    </w:p>
    <w:p w14:paraId="7ADAC131" w14:textId="37D4BA47" w:rsidR="00EB382F" w:rsidRPr="00C23901" w:rsidRDefault="006A3824" w:rsidP="00EB382F">
      <w:pPr>
        <w:pStyle w:val="Heading1"/>
        <w:rPr>
          <w:rFonts w:cs="Arial"/>
        </w:rPr>
      </w:pPr>
      <w:r w:rsidRPr="00C23901">
        <w:rPr>
          <w:rFonts w:cs="Arial"/>
        </w:rPr>
        <w:t xml:space="preserve">Solution </w:t>
      </w:r>
      <w:r w:rsidR="00501BE3">
        <w:rPr>
          <w:rFonts w:cs="Arial"/>
        </w:rPr>
        <w:t>options</w:t>
      </w:r>
    </w:p>
    <w:p w14:paraId="4D31247F" w14:textId="1AD6ECCD" w:rsidR="006A3824" w:rsidRPr="00C23901" w:rsidRDefault="006A3824" w:rsidP="006A3824">
      <w:pPr>
        <w:rPr>
          <w:lang w:val="en-GB" w:eastAsia="zh-CN"/>
        </w:rPr>
      </w:pPr>
      <w:r w:rsidRPr="00C23901">
        <w:rPr>
          <w:lang w:val="en-GB" w:eastAsia="zh-CN"/>
        </w:rPr>
        <w:t xml:space="preserve">The </w:t>
      </w:r>
      <w:r w:rsidR="00501BE3">
        <w:rPr>
          <w:lang w:val="en-GB" w:eastAsia="zh-CN"/>
        </w:rPr>
        <w:t xml:space="preserve">particular </w:t>
      </w:r>
      <w:r w:rsidR="00DD3341" w:rsidRPr="00C23901">
        <w:rPr>
          <w:lang w:val="en-GB" w:eastAsia="zh-CN"/>
        </w:rPr>
        <w:t>solution</w:t>
      </w:r>
      <w:r w:rsidRPr="00C23901">
        <w:rPr>
          <w:lang w:val="en-GB" w:eastAsia="zh-CN"/>
        </w:rPr>
        <w:t xml:space="preserve"> </w:t>
      </w:r>
      <w:r w:rsidR="00501BE3">
        <w:rPr>
          <w:lang w:val="en-GB" w:eastAsia="zh-CN"/>
        </w:rPr>
        <w:t xml:space="preserve">option </w:t>
      </w:r>
      <w:r w:rsidRPr="00C23901">
        <w:rPr>
          <w:lang w:val="en-GB" w:eastAsia="zh-CN"/>
        </w:rPr>
        <w:t xml:space="preserve">defines </w:t>
      </w:r>
      <w:r w:rsidR="00DD3341" w:rsidRPr="00C23901">
        <w:rPr>
          <w:lang w:val="en-GB" w:eastAsia="zh-CN"/>
        </w:rPr>
        <w:t xml:space="preserve">a </w:t>
      </w:r>
      <w:r w:rsidRPr="00C23901">
        <w:rPr>
          <w:lang w:val="en-GB" w:eastAsia="zh-CN"/>
        </w:rPr>
        <w:t xml:space="preserve">generalization </w:t>
      </w:r>
      <w:r w:rsidR="001263E4" w:rsidRPr="00C23901">
        <w:rPr>
          <w:lang w:val="en-GB" w:eastAsia="zh-CN"/>
        </w:rPr>
        <w:t xml:space="preserve">and an extension </w:t>
      </w:r>
      <w:r w:rsidRPr="00C23901">
        <w:rPr>
          <w:lang w:val="en-GB" w:eastAsia="zh-CN"/>
        </w:rPr>
        <w:t>of existing interfaces in the context of TR37.842 and TR37.976</w:t>
      </w:r>
      <w:r w:rsidR="001263E4" w:rsidRPr="00C23901">
        <w:rPr>
          <w:lang w:val="en-GB" w:eastAsia="zh-CN"/>
        </w:rPr>
        <w:t xml:space="preserve">. Herein </w:t>
      </w:r>
      <w:r w:rsidR="001263E4" w:rsidRPr="004B6896">
        <w:rPr>
          <w:lang w:val="en-GB" w:eastAsia="zh-CN"/>
        </w:rPr>
        <w:t xml:space="preserve">the solution </w:t>
      </w:r>
      <w:r w:rsidR="00F827CA" w:rsidRPr="004B6896">
        <w:rPr>
          <w:lang w:val="en-GB" w:eastAsia="zh-CN"/>
        </w:rPr>
        <w:t xml:space="preserve">option </w:t>
      </w:r>
      <w:r w:rsidR="001263E4" w:rsidRPr="004B6896">
        <w:rPr>
          <w:lang w:val="en-GB" w:eastAsia="zh-CN"/>
        </w:rPr>
        <w:t>proposal</w:t>
      </w:r>
      <w:r w:rsidR="001263E4" w:rsidRPr="00C23901">
        <w:rPr>
          <w:lang w:val="en-GB" w:eastAsia="zh-CN"/>
        </w:rPr>
        <w:t xml:space="preserve"> adds </w:t>
      </w:r>
      <w:r w:rsidRPr="00C23901">
        <w:rPr>
          <w:lang w:val="en-GB" w:eastAsia="zh-CN"/>
        </w:rPr>
        <w:t xml:space="preserve">further capabilities </w:t>
      </w:r>
      <w:r w:rsidR="00DD3341" w:rsidRPr="00C23901">
        <w:rPr>
          <w:lang w:val="en-GB" w:eastAsia="zh-CN"/>
        </w:rPr>
        <w:t xml:space="preserve">for the </w:t>
      </w:r>
      <w:r w:rsidRPr="00C23901">
        <w:rPr>
          <w:lang w:val="en-GB" w:eastAsia="zh-CN"/>
        </w:rPr>
        <w:t xml:space="preserve">control </w:t>
      </w:r>
      <w:r w:rsidR="00DD3341" w:rsidRPr="00C23901">
        <w:rPr>
          <w:lang w:val="en-GB" w:eastAsia="zh-CN"/>
        </w:rPr>
        <w:t xml:space="preserve">of </w:t>
      </w:r>
      <w:r w:rsidRPr="00C23901">
        <w:rPr>
          <w:lang w:val="en-GB" w:eastAsia="zh-CN"/>
        </w:rPr>
        <w:t xml:space="preserve">OTA T&amp;M and in-field optimization (IFO) </w:t>
      </w:r>
      <w:r w:rsidR="00DD3341" w:rsidRPr="00C23901">
        <w:rPr>
          <w:lang w:val="en-GB" w:eastAsia="zh-CN"/>
        </w:rPr>
        <w:t xml:space="preserve">of </w:t>
      </w:r>
      <w:r w:rsidRPr="00C23901">
        <w:rPr>
          <w:lang w:val="en-GB" w:eastAsia="zh-CN"/>
        </w:rPr>
        <w:t>wireless devices</w:t>
      </w:r>
      <w:r w:rsidR="001263E4" w:rsidRPr="00C23901">
        <w:rPr>
          <w:lang w:val="en-GB" w:eastAsia="zh-CN"/>
        </w:rPr>
        <w:t xml:space="preserve"> that use</w:t>
      </w:r>
      <w:r w:rsidRPr="00C23901">
        <w:rPr>
          <w:lang w:val="en-GB" w:eastAsia="zh-CN"/>
        </w:rPr>
        <w:t xml:space="preserve"> multiple or massive numbers of antennas. In addition to the current parameters </w:t>
      </w:r>
      <w:r w:rsidR="001263E4" w:rsidRPr="00C23901">
        <w:rPr>
          <w:lang w:val="en-GB" w:eastAsia="zh-CN"/>
        </w:rPr>
        <w:t xml:space="preserve">of </w:t>
      </w:r>
      <w:r w:rsidRPr="00C23901">
        <w:rPr>
          <w:lang w:val="en-GB" w:eastAsia="zh-CN"/>
        </w:rPr>
        <w:t xml:space="preserve">the existing interfaces, such as mode </w:t>
      </w:r>
      <w:r w:rsidR="001263E4" w:rsidRPr="00C23901">
        <w:rPr>
          <w:lang w:val="en-GB" w:eastAsia="zh-CN"/>
        </w:rPr>
        <w:t>of test (test cases), Tx power and waveform</w:t>
      </w:r>
      <w:r w:rsidRPr="00C23901">
        <w:rPr>
          <w:lang w:val="en-GB" w:eastAsia="zh-CN"/>
        </w:rPr>
        <w:t xml:space="preserve">, a flexible message space </w:t>
      </w:r>
      <w:r w:rsidR="001263E4" w:rsidRPr="00C23901">
        <w:rPr>
          <w:lang w:val="en-GB" w:eastAsia="zh-CN"/>
        </w:rPr>
        <w:t xml:space="preserve">is required to support both </w:t>
      </w:r>
      <w:r w:rsidRPr="00C23901">
        <w:rPr>
          <w:lang w:val="en-GB" w:eastAsia="zh-CN"/>
        </w:rPr>
        <w:t xml:space="preserve">current and future T&amp;M procedures. </w:t>
      </w:r>
      <w:r w:rsidR="001263E4" w:rsidRPr="00C23901">
        <w:rPr>
          <w:lang w:val="en-GB" w:eastAsia="zh-CN"/>
        </w:rPr>
        <w:t>F</w:t>
      </w:r>
      <w:r w:rsidRPr="00C23901">
        <w:rPr>
          <w:lang w:val="en-GB" w:eastAsia="zh-CN"/>
        </w:rPr>
        <w:t xml:space="preserve">urther extensions of TR37.976 are </w:t>
      </w:r>
      <w:r w:rsidR="001263E4" w:rsidRPr="00C23901">
        <w:rPr>
          <w:lang w:val="en-GB" w:eastAsia="zh-CN"/>
        </w:rPr>
        <w:t xml:space="preserve">therefore </w:t>
      </w:r>
      <w:r w:rsidRPr="00C23901">
        <w:rPr>
          <w:lang w:val="en-GB" w:eastAsia="zh-CN"/>
        </w:rPr>
        <w:t xml:space="preserve">needed to define a new control interface </w:t>
      </w:r>
      <w:r w:rsidR="001263E4" w:rsidRPr="00C23901">
        <w:rPr>
          <w:lang w:val="en-GB" w:eastAsia="zh-CN"/>
        </w:rPr>
        <w:t>that will support</w:t>
      </w:r>
      <w:r w:rsidRPr="00C23901">
        <w:rPr>
          <w:lang w:val="en-GB" w:eastAsia="zh-CN"/>
        </w:rPr>
        <w:t xml:space="preserve"> the control of a BS from a UE emulator </w:t>
      </w:r>
      <w:r w:rsidR="001263E4" w:rsidRPr="00C23901">
        <w:rPr>
          <w:lang w:val="en-GB" w:eastAsia="zh-CN"/>
        </w:rPr>
        <w:t>as well as the control of a</w:t>
      </w:r>
      <w:r w:rsidRPr="00C23901">
        <w:rPr>
          <w:lang w:val="en-GB" w:eastAsia="zh-CN"/>
        </w:rPr>
        <w:t xml:space="preserve"> UE from a BS emulator. </w:t>
      </w:r>
    </w:p>
    <w:p w14:paraId="73B4A2B1" w14:textId="77777777" w:rsidR="006A3824" w:rsidRPr="00C23901" w:rsidRDefault="006A3824" w:rsidP="006A3824">
      <w:pPr>
        <w:rPr>
          <w:lang w:val="en-GB" w:eastAsia="zh-CN"/>
        </w:rPr>
      </w:pPr>
      <w:r w:rsidRPr="00C23901">
        <w:rPr>
          <w:lang w:val="en-GB" w:eastAsia="zh-CN"/>
        </w:rPr>
        <w:t>The proposed solution consists of two main components:</w:t>
      </w:r>
    </w:p>
    <w:p w14:paraId="73D25782" w14:textId="27924AD1" w:rsidR="006A3824" w:rsidRPr="00C23901" w:rsidRDefault="00AC0737" w:rsidP="001263E4">
      <w:pPr>
        <w:pStyle w:val="Bullet1"/>
      </w:pPr>
      <w:r w:rsidRPr="00C23901">
        <w:t>a m</w:t>
      </w:r>
      <w:r w:rsidR="006A3824" w:rsidRPr="00C23901">
        <w:t xml:space="preserve">easurement </w:t>
      </w:r>
      <w:r w:rsidRPr="00C23901">
        <w:t>c</w:t>
      </w:r>
      <w:r w:rsidR="006A3824" w:rsidRPr="00C23901">
        <w:t xml:space="preserve">ontrol </w:t>
      </w:r>
      <w:r w:rsidRPr="00C23901">
        <w:t>c</w:t>
      </w:r>
      <w:r w:rsidR="006A3824" w:rsidRPr="00C23901">
        <w:t>hannel (MCC)</w:t>
      </w:r>
      <w:r w:rsidRPr="00C23901">
        <w:t>; and</w:t>
      </w:r>
    </w:p>
    <w:p w14:paraId="67741621" w14:textId="48D1BF6B" w:rsidR="006A3824" w:rsidRPr="00C23901" w:rsidRDefault="00AC0737" w:rsidP="001263E4">
      <w:pPr>
        <w:pStyle w:val="Bullet1"/>
      </w:pPr>
      <w:r w:rsidRPr="00C23901">
        <w:t>an associated message s</w:t>
      </w:r>
      <w:r w:rsidR="006A3824" w:rsidRPr="00C23901">
        <w:t>pace (AMS).</w:t>
      </w:r>
    </w:p>
    <w:p w14:paraId="6D84978C" w14:textId="77777777" w:rsidR="006A3824" w:rsidRPr="00C23901" w:rsidRDefault="006A3824" w:rsidP="00AC0737">
      <w:pPr>
        <w:pStyle w:val="Heading2"/>
        <w:rPr>
          <w:lang w:val="en-GB" w:eastAsia="zh-CN"/>
        </w:rPr>
      </w:pPr>
      <w:r w:rsidRPr="00C23901">
        <w:rPr>
          <w:lang w:val="en-GB" w:eastAsia="zh-CN"/>
        </w:rPr>
        <w:t>Measurement Control Channel (MCC)</w:t>
      </w:r>
    </w:p>
    <w:p w14:paraId="08AF930D" w14:textId="744FD963" w:rsidR="006A3824" w:rsidRPr="00C23901" w:rsidRDefault="006A3824" w:rsidP="006A3824">
      <w:pPr>
        <w:rPr>
          <w:lang w:val="en-GB" w:eastAsia="zh-CN"/>
        </w:rPr>
      </w:pPr>
      <w:r w:rsidRPr="00C23901">
        <w:rPr>
          <w:lang w:val="en-GB" w:eastAsia="zh-CN"/>
        </w:rPr>
        <w:t xml:space="preserve">The MCC defines the logical channel between </w:t>
      </w:r>
      <w:r w:rsidR="001263E4" w:rsidRPr="00C23901">
        <w:rPr>
          <w:lang w:val="en-GB" w:eastAsia="zh-CN"/>
        </w:rPr>
        <w:t xml:space="preserve">the </w:t>
      </w:r>
      <w:r w:rsidRPr="00C23901">
        <w:rPr>
          <w:lang w:val="en-GB" w:eastAsia="zh-CN"/>
        </w:rPr>
        <w:t>D</w:t>
      </w:r>
      <w:r w:rsidR="00AC0737" w:rsidRPr="00C23901">
        <w:rPr>
          <w:lang w:val="en-GB" w:eastAsia="zh-CN"/>
        </w:rPr>
        <w:t>U</w:t>
      </w:r>
      <w:r w:rsidRPr="00C23901">
        <w:rPr>
          <w:lang w:val="en-GB" w:eastAsia="zh-CN"/>
        </w:rPr>
        <w:t xml:space="preserve">T and </w:t>
      </w:r>
      <w:r w:rsidR="00AC0737" w:rsidRPr="00C23901">
        <w:rPr>
          <w:lang w:val="en-GB" w:eastAsia="zh-CN"/>
        </w:rPr>
        <w:t xml:space="preserve">the </w:t>
      </w:r>
      <w:r w:rsidRPr="00C23901">
        <w:rPr>
          <w:lang w:val="en-GB" w:eastAsia="zh-CN"/>
        </w:rPr>
        <w:t>measurement system</w:t>
      </w:r>
      <w:r w:rsidR="00AC0737" w:rsidRPr="00C23901">
        <w:rPr>
          <w:lang w:val="en-GB" w:eastAsia="zh-CN"/>
        </w:rPr>
        <w:t>(</w:t>
      </w:r>
      <w:r w:rsidRPr="00C23901">
        <w:rPr>
          <w:lang w:val="en-GB" w:eastAsia="zh-CN"/>
        </w:rPr>
        <w:t>s</w:t>
      </w:r>
      <w:r w:rsidR="00AC0737" w:rsidRPr="00C23901">
        <w:rPr>
          <w:lang w:val="en-GB" w:eastAsia="zh-CN"/>
        </w:rPr>
        <w:t>)</w:t>
      </w:r>
      <w:r w:rsidR="001263E4" w:rsidRPr="00C23901">
        <w:rPr>
          <w:lang w:val="en-GB" w:eastAsia="zh-CN"/>
        </w:rPr>
        <w:t xml:space="preserve"> and </w:t>
      </w:r>
      <w:r w:rsidRPr="00C23901">
        <w:rPr>
          <w:lang w:val="en-GB" w:eastAsia="zh-CN"/>
        </w:rPr>
        <w:t>can be realiz</w:t>
      </w:r>
      <w:r w:rsidR="001263E4" w:rsidRPr="00C23901">
        <w:rPr>
          <w:lang w:val="en-GB" w:eastAsia="zh-CN"/>
        </w:rPr>
        <w:t>ed in various ways including the following:</w:t>
      </w:r>
    </w:p>
    <w:p w14:paraId="387AE593" w14:textId="6CDBFE43" w:rsidR="006A3824" w:rsidRPr="00C23901" w:rsidRDefault="00501BE3" w:rsidP="00AC0737">
      <w:pPr>
        <w:pStyle w:val="Bullet1"/>
      </w:pPr>
      <w:r>
        <w:t xml:space="preserve">RAN4 </w:t>
      </w:r>
      <w:r w:rsidR="001263E4" w:rsidRPr="00C23901">
        <w:t>s</w:t>
      </w:r>
      <w:r w:rsidR="006A3824" w:rsidRPr="00C23901">
        <w:t>tandardized, proprietary or via the air interface chan</w:t>
      </w:r>
      <w:r w:rsidR="001263E4" w:rsidRPr="00C23901">
        <w:t>nel</w:t>
      </w:r>
      <w:r w:rsidR="0087093A" w:rsidRPr="00C23901">
        <w:t xml:space="preserve"> (</w:t>
      </w:r>
      <w:r w:rsidR="00C23901">
        <w:t>for example</w:t>
      </w:r>
      <w:r w:rsidR="001263E4" w:rsidRPr="00C23901">
        <w:t xml:space="preserve"> </w:t>
      </w:r>
      <w:r w:rsidR="0087093A" w:rsidRPr="00C23901">
        <w:t xml:space="preserve">NR </w:t>
      </w:r>
      <w:r w:rsidR="001263E4" w:rsidRPr="00C23901">
        <w:t>air interface (AI)</w:t>
      </w:r>
      <w:r w:rsidR="0087093A" w:rsidRPr="00C23901">
        <w:t>)</w:t>
      </w:r>
      <w:r w:rsidR="001263E4" w:rsidRPr="00C23901">
        <w:t>; and</w:t>
      </w:r>
    </w:p>
    <w:p w14:paraId="0B7BA115" w14:textId="24DD36B8" w:rsidR="00EB382F" w:rsidRPr="00C23901" w:rsidRDefault="001263E4" w:rsidP="00AC0737">
      <w:pPr>
        <w:pStyle w:val="Bullet1"/>
      </w:pPr>
      <w:r w:rsidRPr="00C23901">
        <w:t>a</w:t>
      </w:r>
      <w:r w:rsidR="006A3824" w:rsidRPr="00C23901">
        <w:t>uxiliary channel (non-integrated) outside the radio access network (RAN) under test</w:t>
      </w:r>
      <w:r w:rsidR="00501BE3">
        <w:t xml:space="preserve"> (for example, WiFi)</w:t>
      </w:r>
      <w:r w:rsidR="006A3824" w:rsidRPr="00C23901">
        <w:t>.</w:t>
      </w:r>
    </w:p>
    <w:p w14:paraId="2E8B8FE1" w14:textId="7B1F299F" w:rsidR="001263E4" w:rsidRPr="00C23901" w:rsidRDefault="001263E4" w:rsidP="001263E4">
      <w:pPr>
        <w:rPr>
          <w:lang w:val="en-GB"/>
        </w:rPr>
      </w:pPr>
      <w:r w:rsidRPr="00C23901">
        <w:rPr>
          <w:lang w:val="en-GB"/>
        </w:rPr>
        <w:t xml:space="preserve">The T&amp;M system collects pre-configured KPIs and stores them for further benchmarks and/or system performance evaluations. </w:t>
      </w:r>
    </w:p>
    <w:p w14:paraId="53394FF3" w14:textId="77777777" w:rsidR="006A3824" w:rsidRPr="00C23901" w:rsidRDefault="006A3824" w:rsidP="00AC0737">
      <w:pPr>
        <w:rPr>
          <w:lang w:val="en-GB"/>
        </w:rPr>
      </w:pPr>
      <w:r w:rsidRPr="00C23901">
        <w:rPr>
          <w:lang w:val="en-GB"/>
        </w:rPr>
        <w:t>The MCC design has the following principles:</w:t>
      </w:r>
    </w:p>
    <w:p w14:paraId="58BCFB50" w14:textId="4E3856AA" w:rsidR="006A3824" w:rsidRPr="00C23901" w:rsidRDefault="0087093A" w:rsidP="00AC0737">
      <w:pPr>
        <w:pStyle w:val="Bullet1"/>
      </w:pPr>
      <w:r w:rsidRPr="00C23901">
        <w:t>S</w:t>
      </w:r>
      <w:r w:rsidR="006A3824" w:rsidRPr="00C23901">
        <w:t xml:space="preserve">eparated from the primary AI and </w:t>
      </w:r>
      <w:r w:rsidR="00547720">
        <w:t xml:space="preserve">the </w:t>
      </w:r>
      <w:r w:rsidR="006A3824" w:rsidRPr="00C23901">
        <w:t xml:space="preserve">RAN under </w:t>
      </w:r>
      <w:r w:rsidRPr="00C23901">
        <w:t>t</w:t>
      </w:r>
      <w:r w:rsidR="006A3824" w:rsidRPr="00C23901">
        <w:t>est.</w:t>
      </w:r>
    </w:p>
    <w:p w14:paraId="43E09ADE" w14:textId="65996357" w:rsidR="006A3824" w:rsidRPr="00C23901" w:rsidRDefault="006A3824" w:rsidP="008F176A">
      <w:pPr>
        <w:pStyle w:val="Bullet1"/>
      </w:pPr>
      <w:r w:rsidRPr="00C23901">
        <w:t xml:space="preserve">For further optimization of the MCC, data can be compressed and stored on the </w:t>
      </w:r>
      <w:r w:rsidR="008F176A" w:rsidRPr="00C23901">
        <w:t>DUT</w:t>
      </w:r>
      <w:r w:rsidRPr="00C23901">
        <w:t xml:space="preserve"> and transported to the measurement system at a</w:t>
      </w:r>
      <w:r w:rsidR="00684CBA">
        <w:t xml:space="preserve">n earlier or </w:t>
      </w:r>
      <w:r w:rsidRPr="00C23901">
        <w:t>later stage</w:t>
      </w:r>
      <w:r w:rsidR="00684CBA">
        <w:t xml:space="preserve"> (for example pre-configuration for production purposes)</w:t>
      </w:r>
      <w:r w:rsidRPr="00C23901">
        <w:t xml:space="preserve">. </w:t>
      </w:r>
    </w:p>
    <w:p w14:paraId="65730635" w14:textId="00E31358" w:rsidR="006A3824" w:rsidRPr="00C23901" w:rsidRDefault="006A3824" w:rsidP="004B6896">
      <w:pPr>
        <w:pStyle w:val="Bullet1"/>
      </w:pPr>
      <w:r w:rsidRPr="00C23901">
        <w:t xml:space="preserve">The MCC </w:t>
      </w:r>
      <w:r w:rsidR="00684CBA">
        <w:t xml:space="preserve">may </w:t>
      </w:r>
      <w:r w:rsidRPr="00C23901">
        <w:t xml:space="preserve">use any available communication connection between the measurement system and the </w:t>
      </w:r>
      <w:r w:rsidR="008F176A" w:rsidRPr="00C23901">
        <w:t>DUT</w:t>
      </w:r>
      <w:r w:rsidR="00547720">
        <w:t>.</w:t>
      </w:r>
    </w:p>
    <w:p w14:paraId="14C0136C" w14:textId="6ED07B4A" w:rsidR="006A3824" w:rsidRPr="00C23901" w:rsidRDefault="006A3824" w:rsidP="008F176A">
      <w:pPr>
        <w:pStyle w:val="Bullet1"/>
      </w:pPr>
      <w:r w:rsidRPr="00C23901">
        <w:t xml:space="preserve">Security levels provided by the MCC </w:t>
      </w:r>
      <w:r w:rsidR="00583766">
        <w:t>should</w:t>
      </w:r>
      <w:r w:rsidR="00684CBA">
        <w:t xml:space="preserve"> be considered.</w:t>
      </w:r>
    </w:p>
    <w:p w14:paraId="05A60A2C" w14:textId="0B2AF711" w:rsidR="006A3824" w:rsidRDefault="00C23901" w:rsidP="004B6896">
      <w:pPr>
        <w:pStyle w:val="Bullet1"/>
      </w:pPr>
      <w:r>
        <w:t>M</w:t>
      </w:r>
      <w:r w:rsidR="006A3824" w:rsidRPr="00C23901">
        <w:t xml:space="preserve">ulti-RAT interworking mechanisms </w:t>
      </w:r>
      <w:r w:rsidRPr="00C23901">
        <w:t>such as those</w:t>
      </w:r>
      <w:r w:rsidR="006A3824" w:rsidRPr="00C23901">
        <w:t xml:space="preserve"> defined</w:t>
      </w:r>
      <w:r w:rsidRPr="00C23901">
        <w:t xml:space="preserve"> </w:t>
      </w:r>
      <w:r w:rsidR="006A3824" w:rsidRPr="00C23901">
        <w:t>in 3GPP-</w:t>
      </w:r>
      <w:r w:rsidRPr="00C23901">
        <w:t>non-3GPP interworking</w:t>
      </w:r>
      <w:r w:rsidR="00684CBA">
        <w:t xml:space="preserve"> should be supported.</w:t>
      </w:r>
    </w:p>
    <w:p w14:paraId="7FD2F291" w14:textId="342716B8" w:rsidR="008F176A" w:rsidRPr="00C23901" w:rsidRDefault="008F176A" w:rsidP="008F176A">
      <w:pPr>
        <w:pStyle w:val="Heading2"/>
        <w:rPr>
          <w:lang w:val="en-GB"/>
        </w:rPr>
      </w:pPr>
      <w:r w:rsidRPr="00C23901">
        <w:rPr>
          <w:lang w:val="en-GB"/>
        </w:rPr>
        <w:t>Associated message space (AMS)</w:t>
      </w:r>
    </w:p>
    <w:p w14:paraId="33C3E325" w14:textId="00034F1E" w:rsidR="00910E83" w:rsidRDefault="00910E83" w:rsidP="008F176A">
      <w:pPr>
        <w:rPr>
          <w:lang w:val="en-GB"/>
        </w:rPr>
      </w:pPr>
      <w:r>
        <w:rPr>
          <w:lang w:val="en-GB"/>
        </w:rPr>
        <w:t xml:space="preserve">It </w:t>
      </w:r>
      <w:r w:rsidR="00684CBA">
        <w:rPr>
          <w:lang w:val="en-GB"/>
        </w:rPr>
        <w:t xml:space="preserve">might be </w:t>
      </w:r>
      <w:r>
        <w:rPr>
          <w:lang w:val="en-GB"/>
        </w:rPr>
        <w:t>necessary to define a</w:t>
      </w:r>
      <w:r w:rsidR="00C23901">
        <w:rPr>
          <w:lang w:val="en-GB"/>
        </w:rPr>
        <w:t xml:space="preserve">n </w:t>
      </w:r>
      <w:r w:rsidR="006A3824" w:rsidRPr="00C23901">
        <w:rPr>
          <w:lang w:val="en-GB"/>
        </w:rPr>
        <w:t>Associated Message Space (AMS)</w:t>
      </w:r>
      <w:r>
        <w:rPr>
          <w:lang w:val="en-GB"/>
        </w:rPr>
        <w:t xml:space="preserve"> that </w:t>
      </w:r>
      <w:r w:rsidR="00684CBA">
        <w:rPr>
          <w:lang w:val="en-GB"/>
        </w:rPr>
        <w:t>extends the current</w:t>
      </w:r>
      <w:r w:rsidR="00C23901">
        <w:rPr>
          <w:lang w:val="en-GB"/>
        </w:rPr>
        <w:t xml:space="preserve"> </w:t>
      </w:r>
      <w:r w:rsidR="006A3824" w:rsidRPr="00C23901">
        <w:rPr>
          <w:lang w:val="en-GB"/>
        </w:rPr>
        <w:t>defin</w:t>
      </w:r>
      <w:r w:rsidR="00E2760A" w:rsidRPr="00C23901">
        <w:rPr>
          <w:lang w:val="en-GB"/>
        </w:rPr>
        <w:t xml:space="preserve">ition of messages in TS37.320 </w:t>
      </w:r>
      <w:r w:rsidR="00E2760A" w:rsidRPr="00C23901">
        <w:rPr>
          <w:lang w:val="en-GB"/>
        </w:rPr>
        <w:fldChar w:fldCharType="begin"/>
      </w:r>
      <w:r w:rsidR="00E2760A" w:rsidRPr="00C23901">
        <w:rPr>
          <w:lang w:val="en-GB"/>
        </w:rPr>
        <w:instrText xml:space="preserve"> REF TS_37_320 \r \h </w:instrText>
      </w:r>
      <w:r w:rsidR="00E2760A" w:rsidRPr="00C23901">
        <w:rPr>
          <w:lang w:val="en-GB"/>
        </w:rPr>
      </w:r>
      <w:r w:rsidR="00E2760A" w:rsidRPr="00C23901">
        <w:rPr>
          <w:lang w:val="en-GB"/>
        </w:rPr>
        <w:fldChar w:fldCharType="separate"/>
      </w:r>
      <w:r w:rsidR="00AC6A12" w:rsidRPr="00C23901">
        <w:rPr>
          <w:lang w:val="en-GB"/>
        </w:rPr>
        <w:t>[5]</w:t>
      </w:r>
      <w:r w:rsidR="00E2760A" w:rsidRPr="00C23901">
        <w:rPr>
          <w:lang w:val="en-GB"/>
        </w:rPr>
        <w:fldChar w:fldCharType="end"/>
      </w:r>
      <w:r w:rsidR="006A3824" w:rsidRPr="00C23901">
        <w:rPr>
          <w:lang w:val="en-GB"/>
        </w:rPr>
        <w:t xml:space="preserve"> (Radio Measurement collection for m</w:t>
      </w:r>
      <w:r w:rsidR="00C23901">
        <w:rPr>
          <w:lang w:val="en-GB"/>
        </w:rPr>
        <w:t>inimization of drive test (MDT), also known as</w:t>
      </w:r>
      <w:r w:rsidR="006A3824" w:rsidRPr="00C23901">
        <w:rPr>
          <w:lang w:val="en-GB"/>
        </w:rPr>
        <w:t xml:space="preserve"> “MDT mode”)</w:t>
      </w:r>
      <w:r w:rsidR="00C23901">
        <w:rPr>
          <w:lang w:val="en-GB"/>
        </w:rPr>
        <w:t>.</w:t>
      </w:r>
      <w:r>
        <w:rPr>
          <w:lang w:val="en-GB"/>
        </w:rPr>
        <w:t xml:space="preserve"> </w:t>
      </w:r>
    </w:p>
    <w:p w14:paraId="4BFDEBF7" w14:textId="1A84EE65" w:rsidR="00684CBA" w:rsidRDefault="00910E83" w:rsidP="004B6896">
      <w:r>
        <w:rPr>
          <w:lang w:val="en-GB"/>
        </w:rPr>
        <w:t xml:space="preserve">The following list provides examples of the purpose for which </w:t>
      </w:r>
      <w:r w:rsidR="00684CBA">
        <w:rPr>
          <w:lang w:val="en-GB"/>
        </w:rPr>
        <w:t xml:space="preserve">additional </w:t>
      </w:r>
      <w:r>
        <w:rPr>
          <w:lang w:val="en-GB"/>
        </w:rPr>
        <w:t xml:space="preserve">AMS messages </w:t>
      </w:r>
      <w:r w:rsidR="00684CBA">
        <w:rPr>
          <w:lang w:val="en-GB"/>
        </w:rPr>
        <w:t>might require definition</w:t>
      </w:r>
      <w:r>
        <w:rPr>
          <w:lang w:val="en-GB"/>
        </w:rPr>
        <w:t>:</w:t>
      </w:r>
      <w:r w:rsidR="00684CBA">
        <w:rPr>
          <w:lang w:val="en-GB"/>
        </w:rPr>
        <w:t xml:space="preserve"> </w:t>
      </w:r>
      <w:r w:rsidR="00547720">
        <w:t>triggering;</w:t>
      </w:r>
      <w:r w:rsidR="00684CBA">
        <w:t xml:space="preserve"> synchronizing</w:t>
      </w:r>
      <w:r w:rsidR="00F827CA">
        <w:t>;</w:t>
      </w:r>
      <w:r w:rsidR="00684CBA">
        <w:t xml:space="preserve"> configuring</w:t>
      </w:r>
      <w:r w:rsidR="00F827CA">
        <w:t>;</w:t>
      </w:r>
      <w:r w:rsidR="00684CBA">
        <w:t xml:space="preserve"> requesting</w:t>
      </w:r>
      <w:r w:rsidR="00F827CA">
        <w:t>;</w:t>
      </w:r>
      <w:r w:rsidR="00684CBA">
        <w:t xml:space="preserve"> reporting</w:t>
      </w:r>
      <w:r w:rsidR="00F827CA">
        <w:t>;</w:t>
      </w:r>
      <w:r w:rsidR="00684CBA">
        <w:t xml:space="preserve"> and coordination of measurements and measurement equipment.</w:t>
      </w:r>
    </w:p>
    <w:p w14:paraId="4B619017" w14:textId="21F85484" w:rsidR="006A3824" w:rsidRPr="00C23901" w:rsidRDefault="00684CBA" w:rsidP="008F176A">
      <w:pPr>
        <w:rPr>
          <w:lang w:val="en-GB"/>
        </w:rPr>
      </w:pPr>
      <w:r>
        <w:rPr>
          <w:lang w:val="en-GB"/>
        </w:rPr>
        <w:t>An extension of m</w:t>
      </w:r>
      <w:r w:rsidR="006A3824" w:rsidRPr="00C23901">
        <w:rPr>
          <w:lang w:val="en-GB"/>
        </w:rPr>
        <w:t xml:space="preserve">essages in the AMS </w:t>
      </w:r>
      <w:r>
        <w:rPr>
          <w:lang w:val="en-GB"/>
        </w:rPr>
        <w:t xml:space="preserve">might </w:t>
      </w:r>
      <w:r w:rsidR="006A3824" w:rsidRPr="00C23901">
        <w:rPr>
          <w:lang w:val="en-GB"/>
        </w:rPr>
        <w:t>include the following:</w:t>
      </w:r>
      <w:r>
        <w:rPr>
          <w:lang w:val="en-GB"/>
        </w:rPr>
        <w:t xml:space="preserve"> beam forming index; reference signals; signal strengths; waveforms; timestamps; and locations.</w:t>
      </w:r>
    </w:p>
    <w:p w14:paraId="73526E12" w14:textId="64B2568C" w:rsidR="006A3824" w:rsidRPr="00C23901" w:rsidRDefault="00684CBA" w:rsidP="008F176A">
      <w:pPr>
        <w:rPr>
          <w:lang w:val="en-GB"/>
        </w:rPr>
      </w:pPr>
      <w:r>
        <w:rPr>
          <w:lang w:val="en-GB"/>
        </w:rPr>
        <w:t>Additional consideration of the extended</w:t>
      </w:r>
      <w:r w:rsidR="006A3824" w:rsidRPr="00C23901">
        <w:rPr>
          <w:lang w:val="en-GB"/>
        </w:rPr>
        <w:t xml:space="preserve"> AMS should be </w:t>
      </w:r>
      <w:r>
        <w:rPr>
          <w:lang w:val="en-GB"/>
        </w:rPr>
        <w:t xml:space="preserve">given for </w:t>
      </w:r>
      <w:r w:rsidR="006A3824" w:rsidRPr="00C23901">
        <w:rPr>
          <w:lang w:val="en-GB"/>
        </w:rPr>
        <w:t xml:space="preserve">interfacing </w:t>
      </w:r>
      <w:r>
        <w:rPr>
          <w:lang w:val="en-GB"/>
        </w:rPr>
        <w:t xml:space="preserve">requirements </w:t>
      </w:r>
      <w:r w:rsidR="006A3824" w:rsidRPr="00C23901">
        <w:rPr>
          <w:lang w:val="en-GB"/>
        </w:rPr>
        <w:t xml:space="preserve">with several control interfaces at the </w:t>
      </w:r>
      <w:r w:rsidR="008F176A" w:rsidRPr="00C23901">
        <w:rPr>
          <w:lang w:val="en-GB"/>
        </w:rPr>
        <w:t>DUT</w:t>
      </w:r>
      <w:r w:rsidR="006A3824" w:rsidRPr="00C23901">
        <w:rPr>
          <w:lang w:val="en-GB"/>
        </w:rPr>
        <w:t xml:space="preserve"> </w:t>
      </w:r>
      <w:r w:rsidR="00547720">
        <w:rPr>
          <w:lang w:val="en-GB"/>
        </w:rPr>
        <w:t>involved in the T&amp;M procedures</w:t>
      </w:r>
      <w:r w:rsidR="006A3824" w:rsidRPr="00C23901">
        <w:rPr>
          <w:lang w:val="en-GB"/>
        </w:rPr>
        <w:t xml:space="preserve">. This includes </w:t>
      </w:r>
      <w:r w:rsidR="00C23901">
        <w:rPr>
          <w:lang w:val="en-GB"/>
        </w:rPr>
        <w:t>for example</w:t>
      </w:r>
      <w:r w:rsidR="006A3824" w:rsidRPr="00C23901">
        <w:rPr>
          <w:lang w:val="en-GB"/>
        </w:rPr>
        <w:t xml:space="preserve"> interfacing with the internal interfaces of the UEs </w:t>
      </w:r>
      <w:r w:rsidR="00C23901">
        <w:rPr>
          <w:lang w:val="en-GB"/>
        </w:rPr>
        <w:t>for example</w:t>
      </w:r>
      <w:r w:rsidR="006A3824" w:rsidRPr="00C23901">
        <w:rPr>
          <w:lang w:val="en-GB"/>
        </w:rPr>
        <w:t xml:space="preserve"> under t</w:t>
      </w:r>
      <w:r w:rsidR="00E2760A" w:rsidRPr="00C23901">
        <w:rPr>
          <w:lang w:val="en-GB"/>
        </w:rPr>
        <w:t xml:space="preserve">he framework of ETSI RRS </w:t>
      </w:r>
      <w:r w:rsidR="00E2760A" w:rsidRPr="00C23901">
        <w:rPr>
          <w:lang w:val="en-GB"/>
        </w:rPr>
        <w:fldChar w:fldCharType="begin"/>
      </w:r>
      <w:r w:rsidR="00E2760A" w:rsidRPr="00C23901">
        <w:rPr>
          <w:lang w:val="en-GB"/>
        </w:rPr>
        <w:instrText xml:space="preserve"> REF EC_2014_53_EU \r \h </w:instrText>
      </w:r>
      <w:r w:rsidR="00E2760A" w:rsidRPr="00C23901">
        <w:rPr>
          <w:lang w:val="en-GB"/>
        </w:rPr>
      </w:r>
      <w:r w:rsidR="00E2760A" w:rsidRPr="00C23901">
        <w:rPr>
          <w:lang w:val="en-GB"/>
        </w:rPr>
        <w:fldChar w:fldCharType="separate"/>
      </w:r>
      <w:r w:rsidR="00AC6A12" w:rsidRPr="00C23901">
        <w:rPr>
          <w:lang w:val="en-GB"/>
        </w:rPr>
        <w:t>[6]</w:t>
      </w:r>
      <w:r w:rsidR="00E2760A" w:rsidRPr="00C23901">
        <w:rPr>
          <w:lang w:val="en-GB"/>
        </w:rPr>
        <w:fldChar w:fldCharType="end"/>
      </w:r>
      <w:r w:rsidR="00E2760A" w:rsidRPr="00C23901">
        <w:rPr>
          <w:lang w:val="en-GB"/>
        </w:rPr>
        <w:fldChar w:fldCharType="begin"/>
      </w:r>
      <w:r w:rsidR="00E2760A" w:rsidRPr="00C23901">
        <w:rPr>
          <w:lang w:val="en-GB"/>
        </w:rPr>
        <w:instrText xml:space="preserve"> REF ETSI_EN_303_095 \r \h </w:instrText>
      </w:r>
      <w:r w:rsidR="00E2760A" w:rsidRPr="00C23901">
        <w:rPr>
          <w:lang w:val="en-GB"/>
        </w:rPr>
      </w:r>
      <w:r w:rsidR="00E2760A" w:rsidRPr="00C23901">
        <w:rPr>
          <w:lang w:val="en-GB"/>
        </w:rPr>
        <w:fldChar w:fldCharType="separate"/>
      </w:r>
      <w:r w:rsidR="00AC6A12" w:rsidRPr="00C23901">
        <w:rPr>
          <w:lang w:val="en-GB"/>
        </w:rPr>
        <w:t>[7]</w:t>
      </w:r>
      <w:r w:rsidR="00E2760A" w:rsidRPr="00C23901">
        <w:rPr>
          <w:lang w:val="en-GB"/>
        </w:rPr>
        <w:fldChar w:fldCharType="end"/>
      </w:r>
      <w:r w:rsidR="00E2760A" w:rsidRPr="00C23901">
        <w:rPr>
          <w:lang w:val="en-GB"/>
        </w:rPr>
        <w:fldChar w:fldCharType="begin"/>
      </w:r>
      <w:r w:rsidR="00E2760A" w:rsidRPr="00C23901">
        <w:rPr>
          <w:lang w:val="en-GB"/>
        </w:rPr>
        <w:instrText xml:space="preserve"> REF ETSI_TR_102_967 \r \h </w:instrText>
      </w:r>
      <w:r w:rsidR="00E2760A" w:rsidRPr="00C23901">
        <w:rPr>
          <w:lang w:val="en-GB"/>
        </w:rPr>
      </w:r>
      <w:r w:rsidR="00E2760A" w:rsidRPr="00C23901">
        <w:rPr>
          <w:lang w:val="en-GB"/>
        </w:rPr>
        <w:fldChar w:fldCharType="separate"/>
      </w:r>
      <w:r w:rsidR="00AC6A12" w:rsidRPr="00C23901">
        <w:rPr>
          <w:lang w:val="en-GB"/>
        </w:rPr>
        <w:t>[8]</w:t>
      </w:r>
      <w:r w:rsidR="00E2760A" w:rsidRPr="00C23901">
        <w:rPr>
          <w:lang w:val="en-GB"/>
        </w:rPr>
        <w:fldChar w:fldCharType="end"/>
      </w:r>
      <w:r w:rsidR="006A3824" w:rsidRPr="00C23901">
        <w:rPr>
          <w:lang w:val="en-GB"/>
        </w:rPr>
        <w:t>.</w:t>
      </w:r>
    </w:p>
    <w:p w14:paraId="20DF4E9D" w14:textId="6F1AEF65" w:rsidR="00EB382F" w:rsidRPr="00C23901" w:rsidRDefault="00EB382F" w:rsidP="00EB382F">
      <w:pPr>
        <w:pStyle w:val="Heading1"/>
        <w:rPr>
          <w:rFonts w:cs="Arial"/>
        </w:rPr>
      </w:pPr>
      <w:r w:rsidRPr="00C23901">
        <w:rPr>
          <w:rFonts w:cs="Arial"/>
        </w:rPr>
        <w:t>Conclusion</w:t>
      </w:r>
    </w:p>
    <w:p w14:paraId="31D7A86A" w14:textId="7B4E92B2" w:rsidR="00EB382F" w:rsidRPr="00C23901" w:rsidRDefault="00177581" w:rsidP="00D23B1E">
      <w:pPr>
        <w:rPr>
          <w:lang w:val="en-GB"/>
        </w:rPr>
      </w:pPr>
      <w:r>
        <w:rPr>
          <w:lang w:val="en-GB"/>
        </w:rPr>
        <w:t>This document identifies the need for RAN4 to consider the definition of an extended MCC and AMS and proposes that this item is the subject of further study.</w:t>
      </w:r>
    </w:p>
    <w:p w14:paraId="3964BA02" w14:textId="77777777" w:rsidR="00EB382F" w:rsidRPr="00C23901" w:rsidRDefault="00EB382F" w:rsidP="00EB382F">
      <w:pPr>
        <w:pStyle w:val="Heading1"/>
        <w:numPr>
          <w:ilvl w:val="0"/>
          <w:numId w:val="0"/>
        </w:numPr>
        <w:ind w:left="432" w:hanging="432"/>
        <w:rPr>
          <w:rFonts w:cs="Arial"/>
        </w:rPr>
      </w:pPr>
      <w:r w:rsidRPr="00C23901">
        <w:rPr>
          <w:rFonts w:cs="Arial"/>
        </w:rPr>
        <w:t>References</w:t>
      </w:r>
    </w:p>
    <w:p w14:paraId="5C62C6FD" w14:textId="45289E53" w:rsidR="00AA1C46" w:rsidRPr="00C23901" w:rsidRDefault="00AA1C46" w:rsidP="004236B7">
      <w:pPr>
        <w:pStyle w:val="References"/>
        <w:numPr>
          <w:ilvl w:val="0"/>
          <w:numId w:val="14"/>
        </w:numPr>
        <w:rPr>
          <w:lang w:val="en-GB"/>
        </w:rPr>
      </w:pPr>
      <w:bookmarkStart w:id="1" w:name="TR_38_803"/>
      <w:r w:rsidRPr="00C23901">
        <w:rPr>
          <w:lang w:val="en-GB"/>
        </w:rPr>
        <w:t>3GPP Technical Report TR 38.80</w:t>
      </w:r>
      <w:r w:rsidR="004236B7">
        <w:rPr>
          <w:lang w:val="en-GB"/>
        </w:rPr>
        <w:t>3, “</w:t>
      </w:r>
      <w:r w:rsidR="004236B7" w:rsidRPr="004236B7">
        <w:rPr>
          <w:lang w:val="en-GB"/>
        </w:rPr>
        <w:t>Study on new radio access technology: Radio Frequency (RF) and co-existence aspects</w:t>
      </w:r>
      <w:r w:rsidR="004236B7">
        <w:rPr>
          <w:lang w:val="en-GB"/>
        </w:rPr>
        <w:t>”</w:t>
      </w:r>
      <w:bookmarkEnd w:id="1"/>
    </w:p>
    <w:p w14:paraId="78811DAF" w14:textId="59C4D5D3" w:rsidR="00AA1C46" w:rsidRPr="00C23901" w:rsidRDefault="00AA1C46" w:rsidP="004236B7">
      <w:pPr>
        <w:pStyle w:val="References"/>
        <w:numPr>
          <w:ilvl w:val="0"/>
          <w:numId w:val="14"/>
        </w:numPr>
        <w:rPr>
          <w:lang w:val="en-GB"/>
        </w:rPr>
      </w:pPr>
      <w:bookmarkStart w:id="2" w:name="TR_37_842"/>
      <w:r w:rsidRPr="00C23901">
        <w:rPr>
          <w:lang w:val="en-GB"/>
        </w:rPr>
        <w:t>3GPP Technical Report TR 37.84</w:t>
      </w:r>
      <w:r w:rsidR="004236B7">
        <w:rPr>
          <w:lang w:val="en-GB"/>
        </w:rPr>
        <w:t>2, “</w:t>
      </w:r>
      <w:r w:rsidR="004236B7" w:rsidRPr="004236B7">
        <w:rPr>
          <w:lang w:val="en-GB"/>
        </w:rPr>
        <w:t>Evolved Universal Terrestrial Radio Access (E-UTRA) and Universal Terrestrial Radio Access (UTRA; Radio Frequency (RF) requirement background for Active Antenna System (AAS) Base Station (BS)</w:t>
      </w:r>
      <w:r w:rsidR="004236B7">
        <w:rPr>
          <w:lang w:val="en-GB"/>
        </w:rPr>
        <w:t>”</w:t>
      </w:r>
      <w:bookmarkEnd w:id="2"/>
    </w:p>
    <w:p w14:paraId="58D13B24" w14:textId="50362437" w:rsidR="00AC6A12" w:rsidRPr="00C23901" w:rsidRDefault="00AC6A12" w:rsidP="00AC6A12">
      <w:pPr>
        <w:pStyle w:val="References"/>
        <w:numPr>
          <w:ilvl w:val="0"/>
          <w:numId w:val="14"/>
        </w:numPr>
        <w:rPr>
          <w:lang w:val="en-GB"/>
        </w:rPr>
      </w:pPr>
      <w:bookmarkStart w:id="3" w:name="TS_36_141"/>
      <w:r w:rsidRPr="00C23901">
        <w:rPr>
          <w:lang w:val="en-GB"/>
        </w:rPr>
        <w:t>3GPP Technical Specification TS 36.1</w:t>
      </w:r>
      <w:r w:rsidR="001B756C">
        <w:rPr>
          <w:lang w:val="en-GB"/>
        </w:rPr>
        <w:t>41, “</w:t>
      </w:r>
      <w:r w:rsidR="004236B7">
        <w:t>Evolved Universal Terrestrial Radio Access (E-UTRA); Base Station (BS) conformance testing</w:t>
      </w:r>
      <w:r w:rsidR="001B756C">
        <w:rPr>
          <w:lang w:val="en-GB"/>
        </w:rPr>
        <w:t>”</w:t>
      </w:r>
      <w:bookmarkEnd w:id="3"/>
    </w:p>
    <w:p w14:paraId="5F470B6A" w14:textId="62D60DC5" w:rsidR="00AA1C46" w:rsidRPr="00C23901" w:rsidRDefault="00AA1C46" w:rsidP="004236B7">
      <w:pPr>
        <w:pStyle w:val="References"/>
        <w:numPr>
          <w:ilvl w:val="0"/>
          <w:numId w:val="14"/>
        </w:numPr>
        <w:rPr>
          <w:lang w:val="en-GB"/>
        </w:rPr>
      </w:pPr>
      <w:bookmarkStart w:id="4" w:name="TR_37_976"/>
      <w:r w:rsidRPr="00C23901">
        <w:rPr>
          <w:lang w:val="en-GB"/>
        </w:rPr>
        <w:t>3GPP Technical Report TR 37.97</w:t>
      </w:r>
      <w:r w:rsidR="004236B7">
        <w:rPr>
          <w:lang w:val="en-GB"/>
        </w:rPr>
        <w:t>6, “</w:t>
      </w:r>
      <w:r w:rsidR="004236B7" w:rsidRPr="004236B7">
        <w:rPr>
          <w:lang w:val="en-GB"/>
        </w:rPr>
        <w:t>Measurement of radiated performance for Multiple Input Multiple Output (MIMO) and multi-antenna reception for High Speed Packet Access (HSPA) and LTE terminals</w:t>
      </w:r>
      <w:r w:rsidR="004236B7">
        <w:rPr>
          <w:lang w:val="en-GB"/>
        </w:rPr>
        <w:t>”</w:t>
      </w:r>
      <w:bookmarkEnd w:id="4"/>
    </w:p>
    <w:p w14:paraId="18AEE522" w14:textId="47027B14" w:rsidR="00AA1C46" w:rsidRPr="00C23901" w:rsidRDefault="00AA1C46" w:rsidP="004236B7">
      <w:pPr>
        <w:pStyle w:val="References"/>
        <w:numPr>
          <w:ilvl w:val="0"/>
          <w:numId w:val="14"/>
        </w:numPr>
        <w:rPr>
          <w:lang w:val="en-GB"/>
        </w:rPr>
      </w:pPr>
      <w:bookmarkStart w:id="5" w:name="TS_37_320"/>
      <w:r w:rsidRPr="00C23901">
        <w:rPr>
          <w:lang w:val="en-GB"/>
        </w:rPr>
        <w:t>3GPP Technical Specification TS 37.32</w:t>
      </w:r>
      <w:r w:rsidR="004236B7">
        <w:rPr>
          <w:lang w:val="en-GB"/>
        </w:rPr>
        <w:t>0, “</w:t>
      </w:r>
      <w:r w:rsidR="004236B7" w:rsidRPr="004236B7">
        <w:rPr>
          <w:lang w:val="en-GB"/>
        </w:rPr>
        <w:t>Universal Terrestrial Radio Access (UTRA) and Evolved Universal Terrestrial Radio Access (E-UTRA); Radio measurement collection for Minimization of Drive Tests (MDT); Overall description; Stage 2</w:t>
      </w:r>
      <w:r w:rsidR="004236B7">
        <w:rPr>
          <w:lang w:val="en-GB"/>
        </w:rPr>
        <w:t>”</w:t>
      </w:r>
      <w:bookmarkEnd w:id="5"/>
    </w:p>
    <w:p w14:paraId="740D95CF" w14:textId="580D5DBD" w:rsidR="00AA1C46" w:rsidRPr="00C23901" w:rsidRDefault="00AA1C46" w:rsidP="00672926">
      <w:pPr>
        <w:pStyle w:val="References"/>
        <w:numPr>
          <w:ilvl w:val="0"/>
          <w:numId w:val="14"/>
        </w:numPr>
        <w:rPr>
          <w:lang w:val="en-GB"/>
        </w:rPr>
      </w:pPr>
      <w:bookmarkStart w:id="6" w:name="EC_2014_53_EU"/>
      <w:r w:rsidRPr="00C23901">
        <w:rPr>
          <w:lang w:val="en-GB"/>
        </w:rPr>
        <w:t>DIRECTIVE 2014/53/EU OF THE EUROPEAN PARLIAMENT AND OF THE COUNCIL of 16 April 2014 on the harmonisation of the laws of the Member States relating to the making available on the market of radio equipment and repealing Directive 1999/5/EC</w:t>
      </w:r>
      <w:bookmarkEnd w:id="6"/>
    </w:p>
    <w:p w14:paraId="51DC821A" w14:textId="61774BEB" w:rsidR="00AA1C46" w:rsidRPr="00C23901" w:rsidRDefault="00AA1C46" w:rsidP="00672926">
      <w:pPr>
        <w:pStyle w:val="References"/>
        <w:numPr>
          <w:ilvl w:val="0"/>
          <w:numId w:val="14"/>
        </w:numPr>
        <w:rPr>
          <w:lang w:val="en-GB"/>
        </w:rPr>
      </w:pPr>
      <w:bookmarkStart w:id="7" w:name="ETSI_EN_303_095"/>
      <w:r w:rsidRPr="00C23901">
        <w:rPr>
          <w:lang w:val="en-GB"/>
        </w:rPr>
        <w:t xml:space="preserve">ETSI EN 303 095: Reconfigurable Radio Systems (RRS); Radio Reconfiguration </w:t>
      </w:r>
      <w:r w:rsidR="00C137D0" w:rsidRPr="00C23901">
        <w:rPr>
          <w:lang w:val="en-GB"/>
        </w:rPr>
        <w:t>Related</w:t>
      </w:r>
      <w:r w:rsidRPr="00C23901">
        <w:rPr>
          <w:lang w:val="en-GB"/>
        </w:rPr>
        <w:t xml:space="preserve"> Architecture for Mobile Devices, 2015</w:t>
      </w:r>
      <w:bookmarkEnd w:id="7"/>
    </w:p>
    <w:p w14:paraId="1654AAB5" w14:textId="70F8A295" w:rsidR="00AA1C46" w:rsidRPr="00C23901" w:rsidRDefault="00AA1C46" w:rsidP="00672926">
      <w:pPr>
        <w:pStyle w:val="References"/>
        <w:numPr>
          <w:ilvl w:val="0"/>
          <w:numId w:val="14"/>
        </w:numPr>
        <w:rPr>
          <w:lang w:val="en-GB"/>
        </w:rPr>
      </w:pPr>
      <w:bookmarkStart w:id="8" w:name="ETSI_TR_102_967"/>
      <w:r w:rsidRPr="00C23901">
        <w:rPr>
          <w:lang w:val="en-GB"/>
        </w:rPr>
        <w:t>ETSI TR 102 967: Reconfigurable Radio Systems (RRS); Use Cases for dynamic equipment reconfiguration, ETSI, 2015</w:t>
      </w:r>
      <w:bookmarkEnd w:id="8"/>
    </w:p>
    <w:sectPr w:rsidR="00AA1C46" w:rsidRPr="00C23901" w:rsidSect="00EB382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B4297" w14:textId="77777777" w:rsidR="00BC5D99" w:rsidRDefault="00BC5D99" w:rsidP="00D23B1E">
      <w:r>
        <w:separator/>
      </w:r>
    </w:p>
  </w:endnote>
  <w:endnote w:type="continuationSeparator" w:id="0">
    <w:p w14:paraId="50B95389" w14:textId="77777777" w:rsidR="00BC5D99" w:rsidRDefault="00BC5D99" w:rsidP="00D2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32F18" w14:textId="77777777" w:rsidR="00C63273" w:rsidRDefault="00C632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95DE5" w14:textId="087EB5D5" w:rsidR="003B6518" w:rsidRPr="000E7B1E" w:rsidRDefault="007A47FC" w:rsidP="00D23B1E">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C5D99">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D5AB5" w14:textId="77777777" w:rsidR="00C63273" w:rsidRDefault="00C632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628E4" w14:textId="77777777" w:rsidR="00BC5D99" w:rsidRDefault="00BC5D99" w:rsidP="00D23B1E">
      <w:r>
        <w:separator/>
      </w:r>
    </w:p>
  </w:footnote>
  <w:footnote w:type="continuationSeparator" w:id="0">
    <w:p w14:paraId="4A04BFA8" w14:textId="77777777" w:rsidR="00BC5D99" w:rsidRDefault="00BC5D99" w:rsidP="00D23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092CB" w14:textId="77777777" w:rsidR="00C63273" w:rsidRDefault="00C632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6B174" w14:textId="77777777" w:rsidR="00C63273" w:rsidRDefault="00C632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5E900" w14:textId="77777777" w:rsidR="00C63273" w:rsidRDefault="00C63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35423"/>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E8404F2"/>
    <w:multiLevelType w:val="hybridMultilevel"/>
    <w:tmpl w:val="E60ACE0A"/>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881B11"/>
    <w:multiLevelType w:val="hybridMultilevel"/>
    <w:tmpl w:val="DBAAC37E"/>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234136"/>
    <w:multiLevelType w:val="hybridMultilevel"/>
    <w:tmpl w:val="E460D036"/>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BA4488"/>
    <w:multiLevelType w:val="hybridMultilevel"/>
    <w:tmpl w:val="44DAE392"/>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6415D7"/>
    <w:multiLevelType w:val="hybridMultilevel"/>
    <w:tmpl w:val="0B1A25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C555A5"/>
    <w:multiLevelType w:val="hybridMultilevel"/>
    <w:tmpl w:val="CC20A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271AB1"/>
    <w:multiLevelType w:val="hybridMultilevel"/>
    <w:tmpl w:val="A96E6C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BF55CD7"/>
    <w:multiLevelType w:val="hybridMultilevel"/>
    <w:tmpl w:val="B680D290"/>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6"/>
  </w:num>
  <w:num w:numId="5">
    <w:abstractNumId w:val="0"/>
  </w:num>
  <w:num w:numId="6">
    <w:abstractNumId w:val="3"/>
  </w:num>
  <w:num w:numId="7">
    <w:abstractNumId w:val="10"/>
  </w:num>
  <w:num w:numId="8">
    <w:abstractNumId w:val="9"/>
  </w:num>
  <w:num w:numId="9">
    <w:abstractNumId w:val="5"/>
  </w:num>
  <w:num w:numId="10">
    <w:abstractNumId w:val="11"/>
  </w:num>
  <w:num w:numId="11">
    <w:abstractNumId w:val="4"/>
  </w:num>
  <w:num w:numId="12">
    <w:abstractNumId w:val="1"/>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82F"/>
    <w:rsid w:val="000453BB"/>
    <w:rsid w:val="0005069D"/>
    <w:rsid w:val="00097BFA"/>
    <w:rsid w:val="000B186F"/>
    <w:rsid w:val="000C4C08"/>
    <w:rsid w:val="00115892"/>
    <w:rsid w:val="001263E4"/>
    <w:rsid w:val="00172F22"/>
    <w:rsid w:val="00177581"/>
    <w:rsid w:val="001B756C"/>
    <w:rsid w:val="002052FA"/>
    <w:rsid w:val="00210491"/>
    <w:rsid w:val="00215F07"/>
    <w:rsid w:val="00227609"/>
    <w:rsid w:val="00277804"/>
    <w:rsid w:val="002A77B4"/>
    <w:rsid w:val="002D7F3A"/>
    <w:rsid w:val="0030589F"/>
    <w:rsid w:val="00361C28"/>
    <w:rsid w:val="003757AB"/>
    <w:rsid w:val="00395940"/>
    <w:rsid w:val="003B7E4D"/>
    <w:rsid w:val="004236B7"/>
    <w:rsid w:val="00431CFC"/>
    <w:rsid w:val="00444545"/>
    <w:rsid w:val="00467545"/>
    <w:rsid w:val="004850D6"/>
    <w:rsid w:val="004B44A5"/>
    <w:rsid w:val="004B6896"/>
    <w:rsid w:val="005016C4"/>
    <w:rsid w:val="00501BE3"/>
    <w:rsid w:val="00506957"/>
    <w:rsid w:val="00541541"/>
    <w:rsid w:val="00547720"/>
    <w:rsid w:val="00577E73"/>
    <w:rsid w:val="00583766"/>
    <w:rsid w:val="005C61AB"/>
    <w:rsid w:val="005C753F"/>
    <w:rsid w:val="00672926"/>
    <w:rsid w:val="00680C70"/>
    <w:rsid w:val="00684CBA"/>
    <w:rsid w:val="006A3824"/>
    <w:rsid w:val="006E38F5"/>
    <w:rsid w:val="006F6FFA"/>
    <w:rsid w:val="007266D6"/>
    <w:rsid w:val="00747DA2"/>
    <w:rsid w:val="007A47FC"/>
    <w:rsid w:val="0087093A"/>
    <w:rsid w:val="00886661"/>
    <w:rsid w:val="008F176A"/>
    <w:rsid w:val="00910E83"/>
    <w:rsid w:val="00923999"/>
    <w:rsid w:val="00932D08"/>
    <w:rsid w:val="00940E5A"/>
    <w:rsid w:val="0095029F"/>
    <w:rsid w:val="009670BA"/>
    <w:rsid w:val="00980DEA"/>
    <w:rsid w:val="009814DB"/>
    <w:rsid w:val="009D4EFD"/>
    <w:rsid w:val="00A736A2"/>
    <w:rsid w:val="00AA1C46"/>
    <w:rsid w:val="00AC0737"/>
    <w:rsid w:val="00AC6A12"/>
    <w:rsid w:val="00B22E58"/>
    <w:rsid w:val="00B23C5A"/>
    <w:rsid w:val="00B44C17"/>
    <w:rsid w:val="00B67477"/>
    <w:rsid w:val="00BC5D99"/>
    <w:rsid w:val="00BC5EEF"/>
    <w:rsid w:val="00C040E6"/>
    <w:rsid w:val="00C137D0"/>
    <w:rsid w:val="00C23901"/>
    <w:rsid w:val="00C30CEB"/>
    <w:rsid w:val="00C375F4"/>
    <w:rsid w:val="00C42C56"/>
    <w:rsid w:val="00C51448"/>
    <w:rsid w:val="00C63273"/>
    <w:rsid w:val="00C66C86"/>
    <w:rsid w:val="00CE49A8"/>
    <w:rsid w:val="00D06B43"/>
    <w:rsid w:val="00D23B1E"/>
    <w:rsid w:val="00DA3F49"/>
    <w:rsid w:val="00DC2B14"/>
    <w:rsid w:val="00DD3341"/>
    <w:rsid w:val="00DF169D"/>
    <w:rsid w:val="00E17666"/>
    <w:rsid w:val="00E2760A"/>
    <w:rsid w:val="00E70EC4"/>
    <w:rsid w:val="00EB382F"/>
    <w:rsid w:val="00ED13F0"/>
    <w:rsid w:val="00F13647"/>
    <w:rsid w:val="00F22487"/>
    <w:rsid w:val="00F81890"/>
    <w:rsid w:val="00F82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B00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23B1E"/>
    <w:pPr>
      <w:spacing w:after="200" w:line="276" w:lineRule="auto"/>
      <w:jc w:val="both"/>
    </w:pPr>
    <w:rPr>
      <w:rFonts w:ascii="Arial" w:eastAsia="SimSun" w:hAnsi="Arial" w:cs="Arial"/>
    </w:rPr>
  </w:style>
  <w:style w:type="paragraph" w:styleId="Heading1">
    <w:name w:val="heading 1"/>
    <w:aliases w:val="H1"/>
    <w:next w:val="Normal"/>
    <w:link w:val="Heading1Char"/>
    <w:qFormat/>
    <w:rsid w:val="00EB382F"/>
    <w:pPr>
      <w:keepNext/>
      <w:keepLines/>
      <w:numPr>
        <w:numId w:val="1"/>
      </w:numPr>
      <w:pBdr>
        <w:top w:val="single" w:sz="12" w:space="3" w:color="auto"/>
      </w:pBdr>
      <w:spacing w:before="240" w:after="180" w:line="240" w:lineRule="auto"/>
      <w:outlineLvl w:val="0"/>
    </w:pPr>
    <w:rPr>
      <w:rFonts w:ascii="Arial" w:eastAsia="SimSun" w:hAnsi="Arial" w:cs="Times New Roman"/>
      <w:b/>
      <w:sz w:val="28"/>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382F"/>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EB382F"/>
    <w:pPr>
      <w:numPr>
        <w:ilvl w:val="2"/>
      </w:numPr>
      <w:spacing w:before="120"/>
      <w:outlineLvl w:val="2"/>
    </w:pPr>
    <w:rPr>
      <w:b w:val="0"/>
    </w:rPr>
  </w:style>
  <w:style w:type="paragraph" w:styleId="Heading4">
    <w:name w:val="heading 4"/>
    <w:aliases w:val="h4"/>
    <w:basedOn w:val="Heading3"/>
    <w:next w:val="Normal"/>
    <w:link w:val="Heading4Char"/>
    <w:qFormat/>
    <w:rsid w:val="00EB382F"/>
    <w:pPr>
      <w:numPr>
        <w:ilvl w:val="3"/>
      </w:numPr>
      <w:outlineLvl w:val="3"/>
    </w:pPr>
    <w:rPr>
      <w:szCs w:val="20"/>
      <w:lang w:val="en-GB"/>
    </w:rPr>
  </w:style>
  <w:style w:type="paragraph" w:styleId="Heading5">
    <w:name w:val="heading 5"/>
    <w:aliases w:val="h5,Heading5"/>
    <w:basedOn w:val="Heading4"/>
    <w:next w:val="Normal"/>
    <w:link w:val="Heading5Char"/>
    <w:qFormat/>
    <w:rsid w:val="00EB382F"/>
    <w:pPr>
      <w:numPr>
        <w:ilvl w:val="5"/>
      </w:numPr>
      <w:outlineLvl w:val="4"/>
    </w:pPr>
    <w:rPr>
      <w:sz w:val="20"/>
    </w:rPr>
  </w:style>
  <w:style w:type="paragraph" w:styleId="Heading7">
    <w:name w:val="heading 7"/>
    <w:basedOn w:val="Normal"/>
    <w:next w:val="Normal"/>
    <w:link w:val="Heading7Char"/>
    <w:qFormat/>
    <w:rsid w:val="00EB382F"/>
    <w:pPr>
      <w:keepNext/>
      <w:keepLines/>
      <w:numPr>
        <w:ilvl w:val="6"/>
        <w:numId w:val="1"/>
      </w:numPr>
      <w:spacing w:before="120" w:after="180" w:line="240" w:lineRule="auto"/>
      <w:outlineLvl w:val="6"/>
    </w:pPr>
    <w:rPr>
      <w:rFonts w:cs="Times New Roman"/>
      <w:sz w:val="20"/>
      <w:szCs w:val="20"/>
      <w:lang w:val="en-GB"/>
    </w:rPr>
  </w:style>
  <w:style w:type="paragraph" w:styleId="Heading8">
    <w:name w:val="heading 8"/>
    <w:basedOn w:val="Heading1"/>
    <w:next w:val="Normal"/>
    <w:link w:val="Heading8Char"/>
    <w:qFormat/>
    <w:rsid w:val="00EB382F"/>
    <w:pPr>
      <w:numPr>
        <w:ilvl w:val="7"/>
      </w:numPr>
      <w:outlineLvl w:val="7"/>
    </w:pPr>
    <w:rPr>
      <w:b w:val="0"/>
      <w:sz w:val="36"/>
    </w:rPr>
  </w:style>
  <w:style w:type="paragraph" w:styleId="Heading9">
    <w:name w:val="heading 9"/>
    <w:basedOn w:val="Heading8"/>
    <w:next w:val="Normal"/>
    <w:link w:val="Heading9Char"/>
    <w:qFormat/>
    <w:rsid w:val="00EB3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82F"/>
    <w:rPr>
      <w:rFonts w:ascii="Arial" w:eastAsia="SimSun" w:hAnsi="Arial" w:cs="Times New Roman"/>
      <w:b/>
      <w:sz w:val="28"/>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B382F"/>
    <w:rPr>
      <w:rFonts w:ascii="Arial" w:eastAsia="SimSun" w:hAnsi="Arial" w:cs="Times New Roman"/>
      <w:b/>
      <w:sz w:val="24"/>
      <w:szCs w:val="24"/>
      <w:lang w:val="x-none"/>
    </w:rPr>
  </w:style>
  <w:style w:type="character" w:customStyle="1" w:styleId="Heading3Char">
    <w:name w:val="Heading 3 Char"/>
    <w:basedOn w:val="DefaultParagraphFont"/>
    <w:link w:val="Heading3"/>
    <w:rsid w:val="00EB382F"/>
    <w:rPr>
      <w:rFonts w:ascii="Arial" w:eastAsia="SimSun" w:hAnsi="Arial" w:cs="Times New Roman"/>
      <w:sz w:val="24"/>
      <w:szCs w:val="24"/>
      <w:lang w:val="x-none"/>
    </w:rPr>
  </w:style>
  <w:style w:type="character" w:customStyle="1" w:styleId="Heading4Char">
    <w:name w:val="Heading 4 Char"/>
    <w:aliases w:val="h4 Char"/>
    <w:basedOn w:val="DefaultParagraphFont"/>
    <w:link w:val="Heading4"/>
    <w:rsid w:val="00EB382F"/>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EB382F"/>
    <w:rPr>
      <w:rFonts w:ascii="Arial" w:eastAsia="SimSun" w:hAnsi="Arial" w:cs="Times New Roman"/>
      <w:sz w:val="20"/>
      <w:szCs w:val="20"/>
      <w:lang w:val="en-GB"/>
    </w:rPr>
  </w:style>
  <w:style w:type="character" w:customStyle="1" w:styleId="Heading7Char">
    <w:name w:val="Heading 7 Char"/>
    <w:basedOn w:val="DefaultParagraphFont"/>
    <w:link w:val="Heading7"/>
    <w:rsid w:val="00EB382F"/>
    <w:rPr>
      <w:rFonts w:ascii="Arial" w:eastAsia="SimSun" w:hAnsi="Arial" w:cs="Times New Roman"/>
      <w:sz w:val="20"/>
      <w:szCs w:val="20"/>
      <w:lang w:val="en-GB"/>
    </w:rPr>
  </w:style>
  <w:style w:type="character" w:customStyle="1" w:styleId="Heading8Char">
    <w:name w:val="Heading 8 Char"/>
    <w:basedOn w:val="DefaultParagraphFont"/>
    <w:link w:val="Heading8"/>
    <w:rsid w:val="00EB382F"/>
    <w:rPr>
      <w:rFonts w:ascii="Arial" w:eastAsia="SimSun" w:hAnsi="Arial" w:cs="Times New Roman"/>
      <w:sz w:val="36"/>
      <w:szCs w:val="20"/>
      <w:lang w:val="en-GB"/>
    </w:rPr>
  </w:style>
  <w:style w:type="character" w:customStyle="1" w:styleId="Heading9Char">
    <w:name w:val="Heading 9 Char"/>
    <w:basedOn w:val="DefaultParagraphFont"/>
    <w:link w:val="Heading9"/>
    <w:rsid w:val="00EB382F"/>
    <w:rPr>
      <w:rFonts w:ascii="Arial" w:eastAsia="SimSun" w:hAnsi="Arial" w:cs="Times New Roman"/>
      <w:sz w:val="36"/>
      <w:szCs w:val="20"/>
      <w:lang w:val="en-GB"/>
    </w:rPr>
  </w:style>
  <w:style w:type="table" w:styleId="TableGrid">
    <w:name w:val="Table Grid"/>
    <w:basedOn w:val="TableNormal"/>
    <w:uiPriority w:val="59"/>
    <w:rsid w:val="00EB382F"/>
    <w:pPr>
      <w:spacing w:after="0" w:line="240" w:lineRule="auto"/>
    </w:pPr>
    <w:rPr>
      <w:rFonts w:ascii="Calibri" w:eastAsia="SimSun" w:hAnsi="Calibri"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uiPriority w:val="99"/>
    <w:rsid w:val="00EB382F"/>
    <w:pPr>
      <w:widowControl w:val="0"/>
      <w:tabs>
        <w:tab w:val="clear" w:pos="4680"/>
        <w:tab w:val="clear" w:pos="9360"/>
      </w:tabs>
      <w:overflowPunct w:val="0"/>
      <w:autoSpaceDE w:val="0"/>
      <w:autoSpaceDN w:val="0"/>
      <w:adjustRightInd w:val="0"/>
      <w:jc w:val="center"/>
      <w:textAlignment w:val="baseline"/>
    </w:pPr>
    <w:rPr>
      <w:rFonts w:eastAsia="MS Mincho" w:cs="Times New Roman"/>
      <w:b/>
      <w:i/>
      <w:noProof/>
      <w:sz w:val="18"/>
      <w:szCs w:val="20"/>
      <w:lang w:val="en-GB"/>
    </w:rPr>
  </w:style>
  <w:style w:type="character" w:customStyle="1" w:styleId="FooterChar">
    <w:name w:val="Footer Char"/>
    <w:basedOn w:val="DefaultParagraphFont"/>
    <w:link w:val="Footer"/>
    <w:uiPriority w:val="99"/>
    <w:rsid w:val="00EB382F"/>
    <w:rPr>
      <w:rFonts w:ascii="Arial" w:eastAsia="MS Mincho" w:hAnsi="Arial" w:cs="Times New Roman"/>
      <w:b/>
      <w:i/>
      <w:noProof/>
      <w:sz w:val="18"/>
      <w:szCs w:val="20"/>
      <w:lang w:val="en-GB"/>
    </w:rPr>
  </w:style>
  <w:style w:type="paragraph" w:styleId="ListParagraph">
    <w:name w:val="List Paragraph"/>
    <w:basedOn w:val="Normal"/>
    <w:uiPriority w:val="34"/>
    <w:unhideWhenUsed/>
    <w:rsid w:val="00EB382F"/>
    <w:pPr>
      <w:numPr>
        <w:numId w:val="3"/>
      </w:numPr>
      <w:tabs>
        <w:tab w:val="left" w:pos="425"/>
      </w:tabs>
      <w:spacing w:after="120" w:line="271" w:lineRule="auto"/>
    </w:pPr>
    <w:rPr>
      <w:rFonts w:asciiTheme="minorHAnsi" w:eastAsiaTheme="minorHAnsi" w:hAnsiTheme="minorHAnsi" w:cstheme="minorBidi"/>
      <w:sz w:val="20"/>
      <w:szCs w:val="20"/>
      <w:lang w:val="de-DE"/>
    </w:rPr>
  </w:style>
  <w:style w:type="paragraph" w:styleId="Header">
    <w:name w:val="header"/>
    <w:basedOn w:val="Normal"/>
    <w:link w:val="HeaderChar"/>
    <w:uiPriority w:val="99"/>
    <w:unhideWhenUsed/>
    <w:rsid w:val="00EB3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82F"/>
    <w:rPr>
      <w:rFonts w:ascii="Arial" w:eastAsia="SimSun" w:hAnsi="Arial" w:cs="Arial"/>
      <w:lang w:eastAsia="zh-CN"/>
    </w:rPr>
  </w:style>
  <w:style w:type="paragraph" w:styleId="BalloonText">
    <w:name w:val="Balloon Text"/>
    <w:basedOn w:val="Normal"/>
    <w:link w:val="BalloonTextChar"/>
    <w:uiPriority w:val="99"/>
    <w:semiHidden/>
    <w:unhideWhenUsed/>
    <w:rsid w:val="00097B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BFA"/>
    <w:rPr>
      <w:rFonts w:ascii="Segoe UI" w:eastAsia="SimSun" w:hAnsi="Segoe UI" w:cs="Segoe UI"/>
      <w:sz w:val="18"/>
      <w:szCs w:val="18"/>
      <w:lang w:eastAsia="zh-CN"/>
    </w:rPr>
  </w:style>
  <w:style w:type="character" w:styleId="PlaceholderText">
    <w:name w:val="Placeholder Text"/>
    <w:basedOn w:val="DefaultParagraphFont"/>
    <w:uiPriority w:val="99"/>
    <w:semiHidden/>
    <w:rsid w:val="005C753F"/>
    <w:rPr>
      <w:color w:val="808080"/>
    </w:rPr>
  </w:style>
  <w:style w:type="paragraph" w:styleId="Caption">
    <w:name w:val="caption"/>
    <w:basedOn w:val="Normal"/>
    <w:next w:val="Normal"/>
    <w:uiPriority w:val="35"/>
    <w:unhideWhenUsed/>
    <w:qFormat/>
    <w:rsid w:val="000453BB"/>
    <w:pPr>
      <w:spacing w:line="240" w:lineRule="auto"/>
    </w:pPr>
    <w:rPr>
      <w:i/>
      <w:iCs/>
      <w:color w:val="44546A" w:themeColor="text2"/>
      <w:sz w:val="18"/>
      <w:szCs w:val="18"/>
    </w:rPr>
  </w:style>
  <w:style w:type="paragraph" w:customStyle="1" w:styleId="Bullet1">
    <w:name w:val="Bullet 1"/>
    <w:basedOn w:val="Normal"/>
    <w:link w:val="Bullet1Char"/>
    <w:qFormat/>
    <w:rsid w:val="00AC0737"/>
    <w:pPr>
      <w:numPr>
        <w:numId w:val="13"/>
      </w:numPr>
    </w:pPr>
    <w:rPr>
      <w:lang w:val="en-GB" w:eastAsia="zh-CN"/>
    </w:rPr>
  </w:style>
  <w:style w:type="paragraph" w:customStyle="1" w:styleId="Bullet2">
    <w:name w:val="Bullet 2"/>
    <w:basedOn w:val="Bullet1"/>
    <w:link w:val="Bullet2Char"/>
    <w:qFormat/>
    <w:rsid w:val="00AC0737"/>
    <w:pPr>
      <w:numPr>
        <w:ilvl w:val="1"/>
      </w:numPr>
    </w:pPr>
  </w:style>
  <w:style w:type="character" w:customStyle="1" w:styleId="Bullet1Char">
    <w:name w:val="Bullet 1 Char"/>
    <w:basedOn w:val="DefaultParagraphFont"/>
    <w:link w:val="Bullet1"/>
    <w:rsid w:val="00AC0737"/>
    <w:rPr>
      <w:rFonts w:ascii="Arial" w:eastAsia="SimSun" w:hAnsi="Arial" w:cs="Arial"/>
      <w:lang w:val="en-GB" w:eastAsia="zh-CN"/>
    </w:rPr>
  </w:style>
  <w:style w:type="paragraph" w:customStyle="1" w:styleId="References">
    <w:name w:val="References"/>
    <w:basedOn w:val="Normal"/>
    <w:link w:val="ReferencesChar"/>
    <w:qFormat/>
    <w:rsid w:val="00672926"/>
  </w:style>
  <w:style w:type="character" w:customStyle="1" w:styleId="Bullet2Char">
    <w:name w:val="Bullet 2 Char"/>
    <w:basedOn w:val="Bullet1Char"/>
    <w:link w:val="Bullet2"/>
    <w:rsid w:val="00AC0737"/>
    <w:rPr>
      <w:rFonts w:ascii="Arial" w:eastAsia="SimSun" w:hAnsi="Arial" w:cs="Arial"/>
      <w:lang w:val="en-GB" w:eastAsia="zh-CN"/>
    </w:rPr>
  </w:style>
  <w:style w:type="character" w:customStyle="1" w:styleId="ReferencesChar">
    <w:name w:val="References Char"/>
    <w:basedOn w:val="DefaultParagraphFont"/>
    <w:link w:val="References"/>
    <w:rsid w:val="00672926"/>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96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2B03164-CD1E-4EDD-B661-B87DA20D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1356</Words>
  <Characters>7734</Characters>
  <Application>Microsoft Office Word</Application>
  <DocSecurity>0</DocSecurity>
  <Lines>64</Lines>
  <Paragraphs>18</Paragraphs>
  <ScaleCrop>false</ScaleCrop>
  <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2017-06-19T12:52:00Z</dcterms:created>
  <dcterms:modified xsi:type="dcterms:W3CDTF">2017-06-19T12:52:00Z</dcterms:modified>
</cp:coreProperties>
</file>