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753" w:rsidRPr="00F1756A" w:rsidRDefault="001D0753" w:rsidP="001D0753">
      <w:pPr>
        <w:tabs>
          <w:tab w:val="right" w:pos="9781"/>
        </w:tabs>
        <w:rPr>
          <w:rFonts w:ascii="Arial" w:hAnsi="Arial" w:cs="Arial"/>
          <w:sz w:val="28"/>
          <w:lang w:val="en-GB"/>
        </w:rPr>
      </w:pPr>
      <w:r w:rsidRPr="00F1756A">
        <w:rPr>
          <w:rFonts w:ascii="Arial" w:hAnsi="Arial" w:cs="Arial"/>
          <w:sz w:val="28"/>
          <w:lang w:val="en-GB"/>
        </w:rPr>
        <w:t xml:space="preserve">3GPP TSG-RAN WG4 </w:t>
      </w:r>
      <w:r w:rsidR="00D301EB" w:rsidRPr="00D301EB">
        <w:rPr>
          <w:rFonts w:ascii="Arial" w:hAnsi="Arial" w:cs="Arial"/>
          <w:sz w:val="28"/>
          <w:lang w:val="en-GB"/>
        </w:rPr>
        <w:t>NR AH Meeting</w:t>
      </w:r>
      <w:r w:rsidR="00D301EB">
        <w:rPr>
          <w:rFonts w:ascii="Arial" w:hAnsi="Arial" w:cs="Arial"/>
          <w:sz w:val="28"/>
          <w:lang w:val="en-GB"/>
        </w:rPr>
        <w:t>#2</w:t>
      </w:r>
      <w:r w:rsidRPr="00F1756A">
        <w:rPr>
          <w:rFonts w:ascii="Arial" w:hAnsi="Arial" w:cs="Arial"/>
          <w:sz w:val="28"/>
          <w:lang w:val="en-GB"/>
        </w:rPr>
        <w:tab/>
        <w:t>R4-170</w:t>
      </w:r>
      <w:r w:rsidR="00045F24">
        <w:rPr>
          <w:rFonts w:ascii="Arial" w:hAnsi="Arial" w:cs="Arial"/>
          <w:sz w:val="28"/>
          <w:lang w:val="en-GB"/>
        </w:rPr>
        <w:t>6565</w:t>
      </w:r>
      <w:bookmarkStart w:id="0" w:name="_GoBack"/>
      <w:bookmarkEnd w:id="0"/>
    </w:p>
    <w:p w:rsidR="001D0753" w:rsidRPr="00F1756A" w:rsidRDefault="00D301EB" w:rsidP="001D0753">
      <w:pPr>
        <w:tabs>
          <w:tab w:val="center" w:pos="4153"/>
          <w:tab w:val="right" w:pos="9781"/>
          <w:tab w:val="right" w:pos="13323"/>
        </w:tabs>
        <w:rPr>
          <w:rFonts w:ascii="Arial" w:hAnsi="Arial" w:cs="Arial"/>
          <w:sz w:val="28"/>
          <w:szCs w:val="28"/>
          <w:lang w:val="en-GB"/>
        </w:rPr>
      </w:pPr>
      <w:r w:rsidRPr="00D301EB">
        <w:rPr>
          <w:rFonts w:ascii="Arial" w:hAnsi="Arial" w:cs="Arial"/>
          <w:sz w:val="28"/>
          <w:szCs w:val="28"/>
          <w:lang w:val="en-GB"/>
        </w:rPr>
        <w:t>Qingdao</w:t>
      </w:r>
      <w:r w:rsidR="001D0753" w:rsidRPr="00F1756A">
        <w:rPr>
          <w:rFonts w:ascii="Arial" w:hAnsi="Arial" w:cs="Arial"/>
          <w:sz w:val="28"/>
          <w:szCs w:val="28"/>
          <w:lang w:val="en-GB"/>
        </w:rPr>
        <w:t xml:space="preserve">, China, </w:t>
      </w:r>
      <w:r>
        <w:rPr>
          <w:rFonts w:ascii="Arial" w:hAnsi="Arial" w:cs="Arial"/>
          <w:sz w:val="28"/>
          <w:szCs w:val="28"/>
          <w:lang w:val="en-GB"/>
        </w:rPr>
        <w:t>27</w:t>
      </w:r>
      <w:r w:rsidR="001D0753" w:rsidRPr="00F1756A">
        <w:rPr>
          <w:rFonts w:ascii="Arial" w:hAnsi="Arial" w:cs="Arial"/>
          <w:sz w:val="28"/>
          <w:szCs w:val="28"/>
          <w:lang w:val="en-GB"/>
        </w:rPr>
        <w:t xml:space="preserve"> - </w:t>
      </w:r>
      <w:r>
        <w:rPr>
          <w:rFonts w:ascii="Arial" w:hAnsi="Arial" w:cs="Arial"/>
          <w:sz w:val="28"/>
          <w:szCs w:val="28"/>
          <w:lang w:val="en-GB"/>
        </w:rPr>
        <w:t>2</w:t>
      </w:r>
      <w:r w:rsidR="001D0753" w:rsidRPr="00F1756A">
        <w:rPr>
          <w:rFonts w:ascii="Arial" w:hAnsi="Arial" w:cs="Arial"/>
          <w:sz w:val="28"/>
          <w:szCs w:val="28"/>
          <w:lang w:val="en-GB"/>
        </w:rPr>
        <w:t xml:space="preserve">9 </w:t>
      </w:r>
      <w:r>
        <w:rPr>
          <w:rFonts w:ascii="Arial" w:hAnsi="Arial" w:cs="Arial"/>
          <w:sz w:val="28"/>
          <w:szCs w:val="28"/>
          <w:lang w:val="en-GB"/>
        </w:rPr>
        <w:t>June</w:t>
      </w:r>
      <w:r w:rsidR="001D0753" w:rsidRPr="00F1756A">
        <w:rPr>
          <w:rFonts w:ascii="Arial" w:hAnsi="Arial" w:cs="Arial"/>
          <w:sz w:val="28"/>
          <w:szCs w:val="28"/>
          <w:lang w:val="en-GB"/>
        </w:rPr>
        <w:t>,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875609">
        <w:rPr>
          <w:rFonts w:ascii="Arial" w:hAnsi="Arial"/>
          <w:b/>
        </w:rPr>
        <w:t>3.</w:t>
      </w:r>
      <w:r w:rsidR="0093178A">
        <w:rPr>
          <w:rFonts w:ascii="Arial" w:hAnsi="Arial"/>
          <w:b/>
        </w:rPr>
        <w:t>2.</w:t>
      </w:r>
      <w:r w:rsidR="001D0753">
        <w:rPr>
          <w:rFonts w:ascii="Arial" w:hAnsi="Arial"/>
          <w:b/>
        </w:rPr>
        <w:t>5</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Proposal</w:t>
      </w:r>
      <w:r w:rsidR="00952A35">
        <w:rPr>
          <w:rFonts w:ascii="Arial" w:hAnsi="Arial" w:cs="Arial"/>
          <w:b/>
        </w:rPr>
        <w:t>s</w:t>
      </w:r>
      <w:r w:rsidR="00C51DC0">
        <w:rPr>
          <w:rFonts w:ascii="Arial" w:hAnsi="Arial" w:cs="Arial"/>
          <w:b/>
        </w:rPr>
        <w:t xml:space="preserve"> on </w:t>
      </w:r>
      <w:proofErr w:type="spellStart"/>
      <w:r w:rsidR="00536DB6">
        <w:rPr>
          <w:rFonts w:ascii="Arial" w:hAnsi="Arial" w:cs="Arial"/>
          <w:b/>
        </w:rPr>
        <w:t>mmWave</w:t>
      </w:r>
      <w:proofErr w:type="spellEnd"/>
      <w:r w:rsidR="00C51DC0">
        <w:rPr>
          <w:rFonts w:ascii="Arial" w:hAnsi="Arial" w:cs="Arial"/>
          <w:b/>
        </w:rPr>
        <w:t xml:space="preserve"> NR BS </w:t>
      </w:r>
      <w:r w:rsidR="00BD7788">
        <w:rPr>
          <w:rFonts w:ascii="Arial" w:hAnsi="Arial" w:cs="Arial"/>
          <w:b/>
        </w:rPr>
        <w:t>ACLR and ACS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440EC2" w:rsidRDefault="00536DB6" w:rsidP="001664E6">
      <w:pPr>
        <w:pStyle w:val="BodyText"/>
        <w:snapToGrid w:val="0"/>
        <w:rPr>
          <w:color w:val="000000"/>
          <w:szCs w:val="20"/>
        </w:rPr>
      </w:pPr>
      <w:proofErr w:type="spellStart"/>
      <w:r w:rsidRPr="00440EC2">
        <w:rPr>
          <w:color w:val="000000"/>
          <w:szCs w:val="20"/>
        </w:rPr>
        <w:t>mmWave</w:t>
      </w:r>
      <w:proofErr w:type="spellEnd"/>
      <w:r w:rsidR="00156C3C" w:rsidRPr="00440EC2">
        <w:rPr>
          <w:color w:val="000000"/>
          <w:szCs w:val="20"/>
        </w:rPr>
        <w:t xml:space="preserve"> NR BS </w:t>
      </w:r>
      <w:r w:rsidR="00875609" w:rsidRPr="00440EC2">
        <w:rPr>
          <w:color w:val="000000"/>
          <w:szCs w:val="20"/>
        </w:rPr>
        <w:t>ACLR and ACS</w:t>
      </w:r>
      <w:r w:rsidR="0010532E" w:rsidRPr="00440EC2">
        <w:rPr>
          <w:color w:val="000000"/>
          <w:szCs w:val="20"/>
        </w:rPr>
        <w:t xml:space="preserve"> </w:t>
      </w:r>
      <w:r w:rsidR="007B54E7" w:rsidRPr="00440EC2">
        <w:rPr>
          <w:color w:val="000000"/>
          <w:szCs w:val="20"/>
        </w:rPr>
        <w:t xml:space="preserve">requirements </w:t>
      </w:r>
      <w:r w:rsidR="00D87152" w:rsidRPr="00440EC2">
        <w:rPr>
          <w:color w:val="000000"/>
          <w:szCs w:val="20"/>
        </w:rPr>
        <w:t>were</w:t>
      </w:r>
      <w:r w:rsidR="001D0753" w:rsidRPr="00440EC2">
        <w:rPr>
          <w:color w:val="000000"/>
          <w:szCs w:val="20"/>
        </w:rPr>
        <w:t xml:space="preserve"> discussed in RAN4</w:t>
      </w:r>
      <w:r w:rsidR="00D87152" w:rsidRPr="00440EC2">
        <w:rPr>
          <w:color w:val="000000"/>
          <w:szCs w:val="20"/>
        </w:rPr>
        <w:t>#83</w:t>
      </w:r>
      <w:r w:rsidR="00C51DC0" w:rsidRPr="00440EC2">
        <w:rPr>
          <w:color w:val="000000"/>
          <w:szCs w:val="20"/>
        </w:rPr>
        <w:t xml:space="preserve">, and </w:t>
      </w:r>
      <w:r w:rsidR="00D87152" w:rsidRPr="00440EC2">
        <w:rPr>
          <w:color w:val="000000"/>
          <w:szCs w:val="20"/>
        </w:rPr>
        <w:t xml:space="preserve">the way forward was agreed in </w:t>
      </w:r>
      <w:r w:rsidR="00C51DC0" w:rsidRPr="00440EC2">
        <w:rPr>
          <w:color w:val="000000"/>
          <w:szCs w:val="20"/>
        </w:rPr>
        <w:t>[</w:t>
      </w:r>
      <w:r w:rsidR="001D0753" w:rsidRPr="00440EC2">
        <w:rPr>
          <w:color w:val="000000"/>
          <w:szCs w:val="20"/>
        </w:rPr>
        <w:t>1</w:t>
      </w:r>
      <w:r w:rsidR="00C51DC0" w:rsidRPr="00440EC2">
        <w:rPr>
          <w:color w:val="000000"/>
          <w:szCs w:val="20"/>
        </w:rPr>
        <w:t>]</w:t>
      </w:r>
      <w:r w:rsidR="00D87152" w:rsidRPr="00440EC2">
        <w:rPr>
          <w:color w:val="000000"/>
          <w:szCs w:val="20"/>
        </w:rPr>
        <w:t>, where certain aspects are FFS</w:t>
      </w:r>
      <w:r w:rsidR="002819B9" w:rsidRPr="00440EC2">
        <w:rPr>
          <w:color w:val="000000"/>
          <w:szCs w:val="20"/>
        </w:rPr>
        <w:t>.</w:t>
      </w:r>
    </w:p>
    <w:p w:rsidR="00E33755" w:rsidRPr="00440EC2" w:rsidRDefault="004E13FF" w:rsidP="001664E6">
      <w:pPr>
        <w:pStyle w:val="BodyText"/>
        <w:snapToGrid w:val="0"/>
        <w:rPr>
          <w:rFonts w:eastAsia="宋体"/>
          <w:szCs w:val="20"/>
          <w:lang w:eastAsia="zh-CN"/>
        </w:rPr>
      </w:pPr>
      <w:r w:rsidRPr="00440EC2">
        <w:rPr>
          <w:rFonts w:eastAsia="宋体"/>
          <w:szCs w:val="20"/>
          <w:lang w:eastAsia="zh-CN"/>
        </w:rPr>
        <w:t xml:space="preserve">This contribution </w:t>
      </w:r>
      <w:r w:rsidR="008D2B77" w:rsidRPr="00440EC2">
        <w:rPr>
          <w:rFonts w:eastAsia="宋体"/>
          <w:szCs w:val="20"/>
          <w:lang w:eastAsia="zh-CN"/>
        </w:rPr>
        <w:t xml:space="preserve">provides </w:t>
      </w:r>
      <w:r w:rsidR="001D0753" w:rsidRPr="00440EC2">
        <w:rPr>
          <w:rFonts w:eastAsia="宋体"/>
          <w:szCs w:val="20"/>
          <w:lang w:eastAsia="zh-CN"/>
        </w:rPr>
        <w:t>proposal</w:t>
      </w:r>
      <w:r w:rsidR="00952A35" w:rsidRPr="00440EC2">
        <w:rPr>
          <w:rFonts w:eastAsia="宋体"/>
          <w:szCs w:val="20"/>
          <w:lang w:eastAsia="zh-CN"/>
        </w:rPr>
        <w:t>s</w:t>
      </w:r>
      <w:r w:rsidR="001D0753" w:rsidRPr="00440EC2">
        <w:rPr>
          <w:rFonts w:eastAsia="宋体"/>
          <w:szCs w:val="20"/>
          <w:lang w:eastAsia="zh-CN"/>
        </w:rPr>
        <w:t xml:space="preserve"> to </w:t>
      </w:r>
      <w:r w:rsidR="00952A35" w:rsidRPr="00440EC2">
        <w:rPr>
          <w:rFonts w:eastAsia="宋体"/>
          <w:szCs w:val="20"/>
          <w:lang w:eastAsia="zh-CN"/>
        </w:rPr>
        <w:t xml:space="preserve">conclude on the FFS aspects to </w:t>
      </w:r>
      <w:r w:rsidR="001D0753" w:rsidRPr="00440EC2">
        <w:rPr>
          <w:rFonts w:eastAsia="宋体"/>
          <w:szCs w:val="20"/>
          <w:lang w:eastAsia="zh-CN"/>
        </w:rPr>
        <w:t xml:space="preserve">specify the </w:t>
      </w:r>
      <w:proofErr w:type="spellStart"/>
      <w:r w:rsidR="00536DB6" w:rsidRPr="00440EC2">
        <w:rPr>
          <w:color w:val="000000"/>
          <w:szCs w:val="20"/>
        </w:rPr>
        <w:t>mmWave</w:t>
      </w:r>
      <w:proofErr w:type="spellEnd"/>
      <w:r w:rsidR="007B54E7" w:rsidRPr="00440EC2">
        <w:rPr>
          <w:color w:val="000000"/>
          <w:szCs w:val="20"/>
        </w:rPr>
        <w:t xml:space="preserve"> NR BS ACLR and ACS</w:t>
      </w:r>
      <w:r w:rsidR="00724A32" w:rsidRPr="00440EC2">
        <w:rPr>
          <w:color w:val="000000"/>
          <w:szCs w:val="20"/>
        </w:rPr>
        <w:t xml:space="preserve"> </w:t>
      </w:r>
      <w:r w:rsidR="001D0753" w:rsidRPr="00440EC2">
        <w:rPr>
          <w:color w:val="000000"/>
          <w:szCs w:val="20"/>
        </w:rPr>
        <w:t>requirement</w:t>
      </w:r>
      <w:r w:rsidR="007B54E7" w:rsidRPr="00440EC2">
        <w:rPr>
          <w:color w:val="000000"/>
          <w:szCs w:val="20"/>
        </w:rPr>
        <w:t>s</w:t>
      </w:r>
      <w:r w:rsidR="001D0753" w:rsidRPr="00440EC2">
        <w:rPr>
          <w:color w:val="000000"/>
          <w:szCs w:val="20"/>
        </w:rPr>
        <w:t xml:space="preserve"> in the RAN4 specifications</w:t>
      </w:r>
      <w:r w:rsidRPr="00440EC2">
        <w:rPr>
          <w:rFonts w:eastAsia="宋体"/>
          <w:szCs w:val="20"/>
          <w:lang w:eastAsia="zh-CN"/>
        </w:rPr>
        <w:t>.</w:t>
      </w:r>
    </w:p>
    <w:p w:rsidR="00753AF2" w:rsidRPr="00440EC2"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952A35" w:rsidRPr="00440EC2" w:rsidRDefault="00952A35" w:rsidP="001D0753">
      <w:pPr>
        <w:pStyle w:val="BodyText"/>
        <w:snapToGrid w:val="0"/>
        <w:rPr>
          <w:szCs w:val="20"/>
          <w:lang w:val="en-GB" w:eastAsia="en-GB"/>
        </w:rPr>
      </w:pPr>
      <w:bookmarkStart w:id="4" w:name="_Toc336211415"/>
      <w:r w:rsidRPr="00440EC2">
        <w:rPr>
          <w:szCs w:val="20"/>
          <w:lang w:val="en-GB" w:eastAsia="en-GB"/>
        </w:rPr>
        <w:t xml:space="preserve">The following aspect for NR BS </w:t>
      </w:r>
      <w:r w:rsidRPr="00440EC2">
        <w:rPr>
          <w:color w:val="000000"/>
          <w:szCs w:val="20"/>
        </w:rPr>
        <w:t xml:space="preserve">ACLR requirement </w:t>
      </w:r>
      <w:r w:rsidRPr="00440EC2">
        <w:rPr>
          <w:szCs w:val="20"/>
          <w:lang w:val="en-GB" w:eastAsia="en-GB"/>
        </w:rPr>
        <w:t>w</w:t>
      </w:r>
      <w:r w:rsidR="0010532E" w:rsidRPr="00440EC2">
        <w:rPr>
          <w:szCs w:val="20"/>
          <w:lang w:val="en-GB" w:eastAsia="en-GB"/>
        </w:rPr>
        <w:t>as</w:t>
      </w:r>
      <w:r w:rsidRPr="00440EC2">
        <w:rPr>
          <w:szCs w:val="20"/>
          <w:lang w:val="en-GB" w:eastAsia="en-GB"/>
        </w:rPr>
        <w:t xml:space="preserve"> FFS in the agreed way forward:</w:t>
      </w:r>
    </w:p>
    <w:p w:rsidR="00952A35" w:rsidRPr="00440EC2" w:rsidRDefault="000B50A0" w:rsidP="000B50A0">
      <w:pPr>
        <w:pStyle w:val="BodyText"/>
        <w:numPr>
          <w:ilvl w:val="0"/>
          <w:numId w:val="16"/>
        </w:numPr>
        <w:snapToGrid w:val="0"/>
        <w:rPr>
          <w:szCs w:val="20"/>
          <w:lang w:val="en-GB" w:eastAsia="en-GB"/>
        </w:rPr>
      </w:pPr>
      <w:r w:rsidRPr="00440EC2">
        <w:rPr>
          <w:szCs w:val="20"/>
          <w:lang w:val="en-GB" w:eastAsia="en-GB"/>
        </w:rPr>
        <w:t>The absolute limits for ACLR values corresponding to different BS classes</w:t>
      </w:r>
      <w:r w:rsidR="00952A35" w:rsidRPr="00440EC2">
        <w:rPr>
          <w:szCs w:val="20"/>
          <w:lang w:val="en-GB" w:eastAsia="en-GB"/>
        </w:rPr>
        <w:t>.</w:t>
      </w:r>
    </w:p>
    <w:p w:rsidR="00264FF8" w:rsidRPr="00440EC2" w:rsidRDefault="00264FF8" w:rsidP="00264FF8">
      <w:pPr>
        <w:pStyle w:val="BodyText"/>
        <w:snapToGrid w:val="0"/>
        <w:rPr>
          <w:szCs w:val="20"/>
          <w:lang w:val="en-GB" w:eastAsia="en-GB"/>
        </w:rPr>
      </w:pPr>
      <w:r w:rsidRPr="00440EC2">
        <w:rPr>
          <w:szCs w:val="20"/>
          <w:lang w:val="en-GB" w:eastAsia="en-GB"/>
        </w:rPr>
        <w:t>On the other hand, there are a few other aspects which will need to be decided to specify the requirements in the RAN4 specifications. The proposals to conclude on each of these aspects are provided as follows.</w:t>
      </w:r>
    </w:p>
    <w:p w:rsidR="00264FF8" w:rsidRPr="00440EC2" w:rsidRDefault="00264FF8" w:rsidP="00952A35">
      <w:pPr>
        <w:overflowPunct w:val="0"/>
        <w:autoSpaceDE w:val="0"/>
        <w:autoSpaceDN w:val="0"/>
        <w:adjustRightInd w:val="0"/>
        <w:spacing w:after="180"/>
        <w:textAlignment w:val="baseline"/>
        <w:rPr>
          <w:szCs w:val="20"/>
          <w:lang w:val="en-GB" w:eastAsia="en-GB"/>
        </w:rPr>
      </w:pPr>
    </w:p>
    <w:p w:rsidR="00264FF8" w:rsidRPr="00F27666" w:rsidRDefault="00264FF8" w:rsidP="00264FF8">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2.1</w:t>
      </w:r>
      <w:r>
        <w:rPr>
          <w:rFonts w:ascii="Arial" w:hAnsi="Arial" w:cs="Arial"/>
          <w:b/>
          <w:szCs w:val="20"/>
          <w:lang w:val="en-GB" w:eastAsia="en-GB"/>
        </w:rPr>
        <w:tab/>
      </w:r>
      <w:r w:rsidRPr="00264FF8">
        <w:rPr>
          <w:rFonts w:ascii="Arial" w:hAnsi="Arial" w:cs="Arial"/>
          <w:b/>
          <w:szCs w:val="20"/>
          <w:lang w:val="en-GB" w:eastAsia="en-GB"/>
        </w:rPr>
        <w:t>The absolute limits for ACLR values corresponding to different BS classes</w:t>
      </w:r>
    </w:p>
    <w:p w:rsidR="0008160D" w:rsidRDefault="009061B8" w:rsidP="00952A35">
      <w:pPr>
        <w:overflowPunct w:val="0"/>
        <w:autoSpaceDE w:val="0"/>
        <w:autoSpaceDN w:val="0"/>
        <w:adjustRightInd w:val="0"/>
        <w:spacing w:after="180"/>
        <w:textAlignment w:val="baseline"/>
      </w:pPr>
      <w:r>
        <w:rPr>
          <w:szCs w:val="20"/>
          <w:lang w:val="en-GB" w:eastAsia="en-GB"/>
        </w:rPr>
        <w:t xml:space="preserve">The current absolute limits for </w:t>
      </w:r>
      <w:r w:rsidR="00047B25">
        <w:rPr>
          <w:szCs w:val="20"/>
          <w:lang w:val="en-GB" w:eastAsia="en-GB"/>
        </w:rPr>
        <w:t xml:space="preserve">Wide Area E-UTRA BS ACLR requirements are specified to be equal to the </w:t>
      </w:r>
      <w:r w:rsidR="00047B25">
        <w:t>operating band unwanted emission limit</w:t>
      </w:r>
      <w:r w:rsidR="00432A5B">
        <w:t>s</w:t>
      </w:r>
      <w:r w:rsidR="00047B25">
        <w:t xml:space="preserve"> for the largest frequency offset</w:t>
      </w:r>
      <w:r w:rsidR="00432A5B">
        <w:t xml:space="preserve"> of the corresponding BS category. </w:t>
      </w:r>
      <w:r w:rsidR="00047B25">
        <w:t xml:space="preserve">Following the E-UTRA approach, the absolute limit for </w:t>
      </w:r>
      <w:r w:rsidR="00047B25">
        <w:rPr>
          <w:szCs w:val="20"/>
          <w:lang w:val="en-GB" w:eastAsia="en-GB"/>
        </w:rPr>
        <w:t>Wide Area NR BS ACLR requirement</w:t>
      </w:r>
      <w:r w:rsidR="00432A5B">
        <w:rPr>
          <w:szCs w:val="20"/>
          <w:lang w:val="en-GB" w:eastAsia="en-GB"/>
        </w:rPr>
        <w:t>s</w:t>
      </w:r>
      <w:r w:rsidR="00047B25">
        <w:rPr>
          <w:szCs w:val="20"/>
          <w:lang w:val="en-GB" w:eastAsia="en-GB"/>
        </w:rPr>
        <w:t xml:space="preserve"> </w:t>
      </w:r>
      <w:r w:rsidR="00432A5B">
        <w:rPr>
          <w:szCs w:val="20"/>
          <w:lang w:val="en-GB" w:eastAsia="en-GB"/>
        </w:rPr>
        <w:t>can be</w:t>
      </w:r>
      <w:r w:rsidR="00047B25">
        <w:rPr>
          <w:szCs w:val="20"/>
          <w:lang w:val="en-GB" w:eastAsia="en-GB"/>
        </w:rPr>
        <w:t xml:space="preserve"> specified to be equal to the </w:t>
      </w:r>
      <w:r w:rsidR="0008160D">
        <w:t>BS</w:t>
      </w:r>
      <w:r w:rsidR="00047B25">
        <w:t xml:space="preserve"> </w:t>
      </w:r>
      <w:r w:rsidR="0008160D">
        <w:t>spectrum</w:t>
      </w:r>
      <w:r w:rsidR="00047B25">
        <w:t xml:space="preserve"> emission </w:t>
      </w:r>
      <w:r w:rsidR="0008160D">
        <w:t xml:space="preserve">mask </w:t>
      </w:r>
      <w:r w:rsidR="00047B25">
        <w:t>limit for the largest frequency offset</w:t>
      </w:r>
      <w:r w:rsidR="00E24D44">
        <w:t>,</w:t>
      </w:r>
      <w:r w:rsidR="0008160D">
        <w:t xml:space="preserve"> which is -</w:t>
      </w:r>
      <w:r w:rsidR="0081135D">
        <w:t>13</w:t>
      </w:r>
      <w:r w:rsidR="0008160D">
        <w:t xml:space="preserve"> </w:t>
      </w:r>
      <w:proofErr w:type="spellStart"/>
      <w:r w:rsidR="0008160D">
        <w:t>dBm</w:t>
      </w:r>
      <w:proofErr w:type="spellEnd"/>
      <w:r w:rsidR="0008160D">
        <w:t xml:space="preserve">/MHz </w:t>
      </w:r>
      <w:r w:rsidR="0062548E">
        <w:t xml:space="preserve">for BS output power </w:t>
      </w:r>
      <w:r w:rsidR="00D35D18" w:rsidRPr="002C7CEB">
        <w:t xml:space="preserve">≥ </w:t>
      </w:r>
      <w:r w:rsidR="00E533F3">
        <w:t xml:space="preserve">34.5 </w:t>
      </w:r>
      <w:proofErr w:type="spellStart"/>
      <w:r w:rsidR="00E533F3">
        <w:t>dBm</w:t>
      </w:r>
      <w:proofErr w:type="spellEnd"/>
      <w:r w:rsidR="00E533F3">
        <w:t xml:space="preserve"> </w:t>
      </w:r>
      <w:r w:rsidR="0008160D">
        <w:t xml:space="preserve">in the RAN4 response to </w:t>
      </w:r>
      <w:r w:rsidR="0008160D">
        <w:rPr>
          <w:lang w:eastAsia="ja-JP"/>
        </w:rPr>
        <w:t>WP5D [2]</w:t>
      </w:r>
      <w:r w:rsidR="0008160D">
        <w:t>.</w:t>
      </w:r>
    </w:p>
    <w:p w:rsidR="00952A35" w:rsidRPr="00047B25" w:rsidRDefault="00952A35" w:rsidP="00952A35">
      <w:pPr>
        <w:overflowPunct w:val="0"/>
        <w:autoSpaceDE w:val="0"/>
        <w:autoSpaceDN w:val="0"/>
        <w:adjustRightInd w:val="0"/>
        <w:spacing w:after="180"/>
        <w:textAlignment w:val="baseline"/>
        <w:rPr>
          <w:szCs w:val="20"/>
          <w:lang w:val="en-GB" w:eastAsia="en-GB"/>
        </w:rPr>
      </w:pPr>
      <w:r>
        <w:rPr>
          <w:szCs w:val="20"/>
          <w:lang w:val="en-GB" w:eastAsia="en-GB"/>
        </w:rPr>
        <w:t xml:space="preserve">For </w:t>
      </w:r>
      <w:r w:rsidR="0081135D">
        <w:rPr>
          <w:szCs w:val="20"/>
          <w:lang w:val="en-GB" w:eastAsia="en-GB"/>
        </w:rPr>
        <w:t xml:space="preserve">the other </w:t>
      </w:r>
      <w:r w:rsidR="00E71FA9">
        <w:rPr>
          <w:szCs w:val="20"/>
          <w:lang w:val="en-GB" w:eastAsia="en-GB"/>
        </w:rPr>
        <w:t>E-UTRA BS class</w:t>
      </w:r>
      <w:r w:rsidR="0081135D">
        <w:rPr>
          <w:szCs w:val="20"/>
          <w:lang w:val="en-GB" w:eastAsia="en-GB"/>
        </w:rPr>
        <w:t xml:space="preserve">es, the current absolute limits for E-UTRA BS ACLR requirements are specified </w:t>
      </w:r>
      <w:r w:rsidR="00E24D44">
        <w:rPr>
          <w:szCs w:val="20"/>
          <w:lang w:val="en-GB" w:eastAsia="en-GB"/>
        </w:rPr>
        <w:t>lower than that of the Wide Area class</w:t>
      </w:r>
      <w:r w:rsidR="00D35D18">
        <w:rPr>
          <w:szCs w:val="20"/>
          <w:lang w:val="en-GB" w:eastAsia="en-GB"/>
        </w:rPr>
        <w:t>,</w:t>
      </w:r>
      <w:r w:rsidR="00D35D18" w:rsidRPr="00D35D18">
        <w:rPr>
          <w:szCs w:val="20"/>
          <w:lang w:val="en-GB" w:eastAsia="en-GB"/>
        </w:rPr>
        <w:t xml:space="preserve"> </w:t>
      </w:r>
      <w:r w:rsidR="00D35D18">
        <w:rPr>
          <w:szCs w:val="20"/>
          <w:lang w:val="en-GB" w:eastAsia="en-GB"/>
        </w:rPr>
        <w:t xml:space="preserve">per the </w:t>
      </w:r>
      <w:r w:rsidR="00D35D18">
        <w:t>operating band unwanted emission limit for the largest frequency offset of the corresponding classes</w:t>
      </w:r>
      <w:r w:rsidR="00E24D44">
        <w:rPr>
          <w:szCs w:val="20"/>
          <w:lang w:val="en-GB" w:eastAsia="en-GB"/>
        </w:rPr>
        <w:t>, considering the lower BS output power and MCL between BS and UE</w:t>
      </w:r>
      <w:r w:rsidR="0081135D">
        <w:rPr>
          <w:szCs w:val="20"/>
          <w:lang w:val="en-GB" w:eastAsia="en-GB"/>
        </w:rPr>
        <w:t>.</w:t>
      </w:r>
      <w:r w:rsidR="00E71FA9">
        <w:rPr>
          <w:szCs w:val="20"/>
          <w:lang w:val="en-GB" w:eastAsia="en-GB"/>
        </w:rPr>
        <w:t xml:space="preserve"> </w:t>
      </w:r>
      <w:r w:rsidR="009E0E0F">
        <w:t xml:space="preserve">Following the E-UTRA approach, the absolute limits </w:t>
      </w:r>
      <w:r w:rsidR="00D35D18">
        <w:t xml:space="preserve">of the </w:t>
      </w:r>
      <w:r w:rsidR="00D35D18">
        <w:rPr>
          <w:szCs w:val="20"/>
          <w:lang w:val="en-GB" w:eastAsia="en-GB"/>
        </w:rPr>
        <w:t xml:space="preserve">ACLR requirements </w:t>
      </w:r>
      <w:r w:rsidR="009E0E0F">
        <w:t xml:space="preserve">for </w:t>
      </w:r>
      <w:r w:rsidR="00D35D18">
        <w:rPr>
          <w:szCs w:val="20"/>
          <w:lang w:val="en-GB" w:eastAsia="en-GB"/>
        </w:rPr>
        <w:t xml:space="preserve">other </w:t>
      </w:r>
      <w:r w:rsidR="009E0E0F">
        <w:rPr>
          <w:szCs w:val="20"/>
          <w:lang w:val="en-GB" w:eastAsia="en-GB"/>
        </w:rPr>
        <w:t xml:space="preserve">NR BS </w:t>
      </w:r>
      <w:r w:rsidR="00D35D18">
        <w:rPr>
          <w:szCs w:val="20"/>
          <w:lang w:val="en-GB" w:eastAsia="en-GB"/>
        </w:rPr>
        <w:t xml:space="preserve">classes can be </w:t>
      </w:r>
      <w:r w:rsidR="009E0E0F">
        <w:rPr>
          <w:szCs w:val="20"/>
          <w:lang w:val="en-GB" w:eastAsia="en-GB"/>
        </w:rPr>
        <w:t xml:space="preserve">specified to be equal to the </w:t>
      </w:r>
      <w:r w:rsidR="009E0E0F">
        <w:t>BS spectrum emission mask limit for the largest frequency offset</w:t>
      </w:r>
      <w:r w:rsidR="00D35D18">
        <w:t xml:space="preserve"> of the lower output power BS classes</w:t>
      </w:r>
      <w:r w:rsidR="009E0E0F">
        <w:t>, which is -</w:t>
      </w:r>
      <w:r w:rsidR="00D35D18">
        <w:t>20</w:t>
      </w:r>
      <w:r w:rsidR="009E0E0F">
        <w:t xml:space="preserve"> </w:t>
      </w:r>
      <w:proofErr w:type="spellStart"/>
      <w:r w:rsidR="009E0E0F">
        <w:t>dBm</w:t>
      </w:r>
      <w:proofErr w:type="spellEnd"/>
      <w:r w:rsidR="009E0E0F">
        <w:t xml:space="preserve">/MHz for BS output power </w:t>
      </w:r>
      <w:r w:rsidR="00D35D18">
        <w:t>&lt;</w:t>
      </w:r>
      <w:r w:rsidR="009E0E0F">
        <w:t xml:space="preserve"> 34.5 </w:t>
      </w:r>
      <w:proofErr w:type="spellStart"/>
      <w:r w:rsidR="009E0E0F">
        <w:t>dBm</w:t>
      </w:r>
      <w:proofErr w:type="spellEnd"/>
      <w:r w:rsidR="009E0E0F">
        <w:t xml:space="preserve"> in the RAN4 response to </w:t>
      </w:r>
      <w:r w:rsidR="009E0E0F">
        <w:rPr>
          <w:lang w:eastAsia="ja-JP"/>
        </w:rPr>
        <w:t>WP5D [2]</w:t>
      </w:r>
      <w:r w:rsidR="00F27666">
        <w:rPr>
          <w:szCs w:val="20"/>
          <w:lang w:val="en-GB" w:eastAsia="en-GB"/>
        </w:rPr>
        <w:t>.</w:t>
      </w:r>
    </w:p>
    <w:bookmarkEnd w:id="4"/>
    <w:p w:rsidR="00264FF8" w:rsidRDefault="00264FF8" w:rsidP="00264FF8">
      <w:pPr>
        <w:overflowPunct w:val="0"/>
        <w:autoSpaceDE w:val="0"/>
        <w:autoSpaceDN w:val="0"/>
        <w:adjustRightInd w:val="0"/>
        <w:spacing w:after="180"/>
        <w:textAlignment w:val="baseline"/>
        <w:rPr>
          <w:szCs w:val="20"/>
          <w:lang w:val="en-GB" w:eastAsia="en-GB"/>
        </w:rPr>
      </w:pPr>
    </w:p>
    <w:p w:rsidR="00264FF8" w:rsidRPr="00F27666" w:rsidRDefault="00264FF8" w:rsidP="00264FF8">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2</w:t>
      </w:r>
      <w:r>
        <w:rPr>
          <w:rFonts w:ascii="Arial" w:hAnsi="Arial" w:cs="Arial"/>
          <w:b/>
          <w:szCs w:val="20"/>
          <w:lang w:val="en-GB" w:eastAsia="en-GB"/>
        </w:rPr>
        <w:tab/>
        <w:t>Other aspects</w:t>
      </w:r>
    </w:p>
    <w:p w:rsidR="00264FF8" w:rsidRPr="00440EC2" w:rsidRDefault="00264FF8" w:rsidP="00264FF8">
      <w:pPr>
        <w:overflowPunct w:val="0"/>
        <w:autoSpaceDE w:val="0"/>
        <w:autoSpaceDN w:val="0"/>
        <w:adjustRightInd w:val="0"/>
        <w:spacing w:after="180"/>
        <w:textAlignment w:val="baseline"/>
        <w:rPr>
          <w:szCs w:val="20"/>
        </w:rPr>
      </w:pPr>
      <w:r w:rsidRPr="00440EC2">
        <w:rPr>
          <w:szCs w:val="20"/>
          <w:lang w:val="en-GB" w:eastAsia="en-GB"/>
        </w:rPr>
        <w:t xml:space="preserve">To specify the ACS requirements in the RAN4 specifications, the </w:t>
      </w:r>
      <w:r w:rsidRPr="00440EC2">
        <w:rPr>
          <w:szCs w:val="20"/>
        </w:rPr>
        <w:t xml:space="preserve">wanted signal and the interfering signal power levels need to be decided. A 6dB desensitization (compared to the BS reference sensitivity) is allowed for </w:t>
      </w:r>
      <w:r w:rsidR="00E62A2E" w:rsidRPr="00440EC2">
        <w:rPr>
          <w:szCs w:val="20"/>
        </w:rPr>
        <w:t xml:space="preserve">the wanted signal power level for </w:t>
      </w:r>
      <w:r w:rsidRPr="00440EC2">
        <w:rPr>
          <w:szCs w:val="20"/>
        </w:rPr>
        <w:t xml:space="preserve">both UTRA and E-UTRA BS ACS requirements. It is proposed to adopt the 6dB desensitization (compared to the BS reference sensitivity) also for </w:t>
      </w:r>
      <w:proofErr w:type="spellStart"/>
      <w:r w:rsidRPr="00440EC2">
        <w:rPr>
          <w:color w:val="000000"/>
          <w:szCs w:val="20"/>
        </w:rPr>
        <w:t>mmWave</w:t>
      </w:r>
      <w:proofErr w:type="spellEnd"/>
      <w:r w:rsidRPr="00440EC2">
        <w:rPr>
          <w:color w:val="000000"/>
          <w:szCs w:val="20"/>
        </w:rPr>
        <w:t xml:space="preserve"> NR BS receiver </w:t>
      </w:r>
      <w:r w:rsidR="00E62A2E" w:rsidRPr="00440EC2">
        <w:rPr>
          <w:color w:val="000000"/>
          <w:szCs w:val="20"/>
        </w:rPr>
        <w:t>ACS</w:t>
      </w:r>
      <w:r w:rsidRPr="00440EC2">
        <w:rPr>
          <w:color w:val="000000"/>
          <w:szCs w:val="20"/>
        </w:rPr>
        <w:t xml:space="preserve"> requirement. The SNR for the BS reference sensitivity </w:t>
      </w:r>
      <w:r w:rsidRPr="00440EC2">
        <w:rPr>
          <w:szCs w:val="20"/>
        </w:rPr>
        <w:t>can be obtained at 95% relative throughput from link level simulations.</w:t>
      </w:r>
      <w:r w:rsidR="00E62A2E" w:rsidRPr="00440EC2">
        <w:rPr>
          <w:szCs w:val="20"/>
        </w:rPr>
        <w:t xml:space="preserve"> Then the interfering signal power level can be calculated using the formula in [2]</w:t>
      </w:r>
      <w:r w:rsidR="005A54C7" w:rsidRPr="00440EC2">
        <w:rPr>
          <w:szCs w:val="20"/>
        </w:rPr>
        <w:t xml:space="preserve"> as</w:t>
      </w:r>
      <w:r w:rsidR="00E62A2E" w:rsidRPr="00440EC2">
        <w:rPr>
          <w:szCs w:val="20"/>
        </w:rPr>
        <w:t>:</w:t>
      </w:r>
    </w:p>
    <w:p w:rsidR="00E62A2E" w:rsidRPr="00440EC2" w:rsidRDefault="00E62A2E" w:rsidP="00E62A2E">
      <w:pPr>
        <w:tabs>
          <w:tab w:val="left" w:pos="7938"/>
        </w:tabs>
        <w:overflowPunct w:val="0"/>
        <w:autoSpaceDE w:val="0"/>
        <w:autoSpaceDN w:val="0"/>
        <w:adjustRightInd w:val="0"/>
        <w:spacing w:after="180"/>
        <w:jc w:val="center"/>
        <w:textAlignment w:val="baseline"/>
        <w:rPr>
          <w:szCs w:val="20"/>
        </w:rPr>
      </w:pPr>
      <w:r w:rsidRPr="00440EC2">
        <w:rPr>
          <w:rFonts w:eastAsia="宋体" w:cs="Calibri"/>
          <w:szCs w:val="20"/>
        </w:rPr>
        <w:t>ACS interfering signal level [</w:t>
      </w:r>
      <w:proofErr w:type="spellStart"/>
      <w:r w:rsidRPr="00440EC2">
        <w:rPr>
          <w:rFonts w:eastAsia="宋体" w:cs="Calibri"/>
          <w:szCs w:val="20"/>
        </w:rPr>
        <w:t>dBm</w:t>
      </w:r>
      <w:proofErr w:type="spellEnd"/>
      <w:r w:rsidRPr="00440EC2">
        <w:rPr>
          <w:rFonts w:eastAsia="宋体" w:cs="Calibri"/>
          <w:szCs w:val="20"/>
        </w:rPr>
        <w:t>] = BS noise floor + NF + ACS + 4.7dB</w:t>
      </w:r>
      <w:r w:rsidRPr="00440EC2">
        <w:rPr>
          <w:rFonts w:eastAsia="宋体" w:cs="Calibri"/>
          <w:szCs w:val="20"/>
        </w:rPr>
        <w:tab/>
        <w:t>(1)</w:t>
      </w:r>
    </w:p>
    <w:p w:rsidR="00F213DB" w:rsidRDefault="00E62A2E" w:rsidP="00C65AD4">
      <w:pPr>
        <w:overflowPunct w:val="0"/>
        <w:autoSpaceDE w:val="0"/>
        <w:autoSpaceDN w:val="0"/>
        <w:adjustRightInd w:val="0"/>
        <w:spacing w:after="180"/>
        <w:textAlignment w:val="baseline"/>
        <w:rPr>
          <w:rFonts w:eastAsia="宋体"/>
          <w:szCs w:val="20"/>
          <w:lang w:eastAsia="zh-CN"/>
        </w:rPr>
      </w:pPr>
      <w:r w:rsidRPr="00440EC2">
        <w:rPr>
          <w:rFonts w:eastAsia="宋体"/>
          <w:szCs w:val="20"/>
          <w:lang w:eastAsia="zh-CN"/>
        </w:rPr>
        <w:t xml:space="preserve">Moreover, the ACLR and ACS requirements in the agreed way forward are specified for </w:t>
      </w:r>
      <w:r w:rsidR="005A54C7" w:rsidRPr="00440EC2">
        <w:rPr>
          <w:rFonts w:eastAsia="宋体"/>
          <w:szCs w:val="20"/>
          <w:lang w:eastAsia="zh-CN"/>
        </w:rPr>
        <w:t xml:space="preserve">the </w:t>
      </w:r>
      <w:r w:rsidRPr="00440EC2">
        <w:rPr>
          <w:rFonts w:eastAsia="宋体"/>
          <w:szCs w:val="20"/>
          <w:lang w:eastAsia="zh-CN"/>
        </w:rPr>
        <w:t xml:space="preserve">28 GHz and 40GHz frequency ranges, which are different than the </w:t>
      </w:r>
      <w:r w:rsidR="005A54C7" w:rsidRPr="00440EC2">
        <w:rPr>
          <w:rFonts w:eastAsia="宋体"/>
          <w:szCs w:val="20"/>
          <w:lang w:eastAsia="zh-CN"/>
        </w:rPr>
        <w:t xml:space="preserve">24.24 – 33.4 GHz and 37 – 52.6 GHz </w:t>
      </w:r>
      <w:r w:rsidRPr="00440EC2">
        <w:rPr>
          <w:rFonts w:eastAsia="宋体"/>
          <w:szCs w:val="20"/>
          <w:lang w:eastAsia="zh-CN"/>
        </w:rPr>
        <w:t xml:space="preserve">frequency ranges in [2]. It is proposed to </w:t>
      </w:r>
      <w:r w:rsidR="00B37498" w:rsidRPr="00440EC2">
        <w:rPr>
          <w:rFonts w:eastAsia="宋体"/>
          <w:szCs w:val="20"/>
          <w:lang w:eastAsia="zh-CN"/>
        </w:rPr>
        <w:t>align</w:t>
      </w:r>
      <w:r w:rsidRPr="00440EC2">
        <w:rPr>
          <w:rFonts w:eastAsia="宋体"/>
          <w:szCs w:val="20"/>
          <w:lang w:eastAsia="zh-CN"/>
        </w:rPr>
        <w:t xml:space="preserve"> the frequency ranges of the </w:t>
      </w:r>
      <w:r w:rsidR="00B37498" w:rsidRPr="00440EC2">
        <w:rPr>
          <w:rFonts w:eastAsia="宋体"/>
          <w:szCs w:val="20"/>
          <w:lang w:eastAsia="zh-CN"/>
        </w:rPr>
        <w:t>ACLR and ACS requirements with [2] to avoid ambiguity on the applicability of the requirements</w:t>
      </w:r>
      <w:r w:rsidR="005A54C7" w:rsidRPr="00440EC2">
        <w:rPr>
          <w:rFonts w:eastAsia="宋体"/>
          <w:szCs w:val="20"/>
          <w:lang w:eastAsia="zh-CN"/>
        </w:rPr>
        <w:t xml:space="preserve"> on different frequency ranges</w:t>
      </w:r>
      <w:r w:rsidR="00B37498" w:rsidRPr="00440EC2">
        <w:rPr>
          <w:rFonts w:eastAsia="宋体"/>
          <w:szCs w:val="20"/>
          <w:lang w:eastAsia="zh-CN"/>
        </w:rPr>
        <w:t>.</w:t>
      </w:r>
    </w:p>
    <w:p w:rsidR="00440EC2" w:rsidRPr="00440EC2" w:rsidRDefault="00440EC2" w:rsidP="00C65AD4">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440EC2" w:rsidRDefault="004E5B42" w:rsidP="008A7931">
      <w:pPr>
        <w:overflowPunct w:val="0"/>
        <w:autoSpaceDE w:val="0"/>
        <w:autoSpaceDN w:val="0"/>
        <w:adjustRightInd w:val="0"/>
        <w:spacing w:after="180"/>
        <w:textAlignment w:val="baseline"/>
        <w:rPr>
          <w:rFonts w:eastAsia="宋体"/>
          <w:szCs w:val="20"/>
          <w:lang w:eastAsia="zh-CN"/>
        </w:rPr>
      </w:pPr>
      <w:r w:rsidRPr="00440EC2">
        <w:rPr>
          <w:rFonts w:eastAsia="宋体"/>
          <w:szCs w:val="20"/>
          <w:lang w:eastAsia="zh-CN"/>
        </w:rPr>
        <w:t xml:space="preserve">This contribution has </w:t>
      </w:r>
      <w:r w:rsidR="00140453" w:rsidRPr="00440EC2">
        <w:rPr>
          <w:rFonts w:eastAsia="宋体"/>
          <w:szCs w:val="20"/>
          <w:lang w:eastAsia="zh-CN"/>
        </w:rPr>
        <w:t xml:space="preserve">provided proposals to conclude on the FFS aspects to specify the </w:t>
      </w:r>
      <w:proofErr w:type="spellStart"/>
      <w:r w:rsidR="00536DB6" w:rsidRPr="00440EC2">
        <w:rPr>
          <w:color w:val="000000"/>
          <w:szCs w:val="20"/>
        </w:rPr>
        <w:t>mmWave</w:t>
      </w:r>
      <w:proofErr w:type="spellEnd"/>
      <w:r w:rsidR="00140453" w:rsidRPr="00440EC2">
        <w:rPr>
          <w:color w:val="000000"/>
          <w:szCs w:val="20"/>
        </w:rPr>
        <w:t xml:space="preserve"> NR BS ACLR and ACS requirements in the RAN4 specifications</w:t>
      </w:r>
      <w:r w:rsidR="008A7931" w:rsidRPr="00440EC2">
        <w:rPr>
          <w:rFonts w:eastAsia="宋体"/>
          <w:szCs w:val="20"/>
          <w:lang w:eastAsia="zh-CN"/>
        </w:rPr>
        <w:t>.</w:t>
      </w:r>
    </w:p>
    <w:p w:rsidR="00BE1921" w:rsidRPr="00440EC2" w:rsidRDefault="00601B35" w:rsidP="00601B35">
      <w:pPr>
        <w:overflowPunct w:val="0"/>
        <w:autoSpaceDE w:val="0"/>
        <w:autoSpaceDN w:val="0"/>
        <w:adjustRightInd w:val="0"/>
        <w:spacing w:after="180"/>
        <w:textAlignment w:val="baseline"/>
        <w:rPr>
          <w:szCs w:val="20"/>
          <w:lang w:val="en-GB" w:eastAsia="en-GB"/>
        </w:rPr>
      </w:pPr>
      <w:r w:rsidRPr="00440EC2">
        <w:rPr>
          <w:szCs w:val="20"/>
          <w:lang w:val="en-GB" w:eastAsia="en-GB"/>
        </w:rPr>
        <w:t>Proposal</w:t>
      </w:r>
      <w:r w:rsidR="00BE1921" w:rsidRPr="00440EC2">
        <w:rPr>
          <w:szCs w:val="20"/>
          <w:lang w:val="en-GB" w:eastAsia="en-GB"/>
        </w:rPr>
        <w:t>s</w:t>
      </w:r>
      <w:r w:rsidRPr="00440EC2">
        <w:rPr>
          <w:szCs w:val="20"/>
          <w:lang w:val="en-GB" w:eastAsia="en-GB"/>
        </w:rPr>
        <w:t>:</w:t>
      </w:r>
    </w:p>
    <w:p w:rsidR="00D35D18" w:rsidRPr="00440EC2" w:rsidRDefault="00D00DA0" w:rsidP="00D35D18">
      <w:pPr>
        <w:overflowPunct w:val="0"/>
        <w:autoSpaceDE w:val="0"/>
        <w:autoSpaceDN w:val="0"/>
        <w:adjustRightInd w:val="0"/>
        <w:spacing w:after="180"/>
        <w:textAlignment w:val="baseline"/>
        <w:rPr>
          <w:szCs w:val="20"/>
          <w:lang w:val="en-GB" w:eastAsia="en-GB"/>
        </w:rPr>
      </w:pPr>
      <w:r w:rsidRPr="00440EC2">
        <w:rPr>
          <w:szCs w:val="20"/>
          <w:lang w:val="en-GB" w:eastAsia="en-GB"/>
        </w:rPr>
        <w:t>1</w:t>
      </w:r>
      <w:r w:rsidR="00BE1921" w:rsidRPr="00440EC2">
        <w:rPr>
          <w:szCs w:val="20"/>
          <w:lang w:val="en-GB" w:eastAsia="en-GB"/>
        </w:rPr>
        <w:t>)</w:t>
      </w:r>
      <w:r w:rsidR="00BE1921" w:rsidRPr="00440EC2">
        <w:rPr>
          <w:szCs w:val="20"/>
          <w:lang w:val="en-GB" w:eastAsia="en-GB"/>
        </w:rPr>
        <w:tab/>
      </w:r>
      <w:r w:rsidR="00D35D18" w:rsidRPr="00440EC2">
        <w:rPr>
          <w:szCs w:val="20"/>
          <w:lang w:val="en-GB" w:eastAsia="en-GB"/>
        </w:rPr>
        <w:t xml:space="preserve">To specify </w:t>
      </w:r>
      <w:r w:rsidR="00D35D18" w:rsidRPr="00440EC2">
        <w:rPr>
          <w:szCs w:val="20"/>
        </w:rPr>
        <w:t xml:space="preserve">the absolute limit for </w:t>
      </w:r>
      <w:r w:rsidR="00D35D18" w:rsidRPr="00440EC2">
        <w:rPr>
          <w:szCs w:val="20"/>
          <w:lang w:val="en-GB" w:eastAsia="en-GB"/>
        </w:rPr>
        <w:t>Wide Area NR BS ACLR requirement as</w:t>
      </w:r>
      <w:r w:rsidR="00D35D18" w:rsidRPr="00440EC2">
        <w:rPr>
          <w:szCs w:val="20"/>
        </w:rPr>
        <w:t xml:space="preserve"> -13 </w:t>
      </w:r>
      <w:proofErr w:type="spellStart"/>
      <w:r w:rsidR="00D35D18" w:rsidRPr="00440EC2">
        <w:rPr>
          <w:szCs w:val="20"/>
        </w:rPr>
        <w:t>dBm</w:t>
      </w:r>
      <w:proofErr w:type="spellEnd"/>
      <w:r w:rsidR="00D35D18" w:rsidRPr="00440EC2">
        <w:rPr>
          <w:szCs w:val="20"/>
        </w:rPr>
        <w:t>/MHz</w:t>
      </w:r>
      <w:r w:rsidR="00D35D18" w:rsidRPr="00440EC2">
        <w:rPr>
          <w:szCs w:val="20"/>
          <w:lang w:val="en-GB" w:eastAsia="en-GB"/>
        </w:rPr>
        <w:t>.</w:t>
      </w:r>
    </w:p>
    <w:p w:rsidR="00D00DA0" w:rsidRPr="00440EC2" w:rsidRDefault="00D00DA0" w:rsidP="00D35D18">
      <w:pPr>
        <w:overflowPunct w:val="0"/>
        <w:autoSpaceDE w:val="0"/>
        <w:autoSpaceDN w:val="0"/>
        <w:adjustRightInd w:val="0"/>
        <w:spacing w:after="180"/>
        <w:textAlignment w:val="baseline"/>
        <w:rPr>
          <w:szCs w:val="20"/>
          <w:lang w:val="en-GB" w:eastAsia="en-GB"/>
        </w:rPr>
      </w:pPr>
      <w:r w:rsidRPr="00440EC2">
        <w:rPr>
          <w:szCs w:val="20"/>
          <w:lang w:val="en-GB" w:eastAsia="en-GB"/>
        </w:rPr>
        <w:t>2)</w:t>
      </w:r>
      <w:r w:rsidRPr="00440EC2">
        <w:rPr>
          <w:szCs w:val="20"/>
          <w:lang w:val="en-GB" w:eastAsia="en-GB"/>
        </w:rPr>
        <w:tab/>
      </w:r>
      <w:r w:rsidR="00D35D18" w:rsidRPr="00440EC2">
        <w:rPr>
          <w:szCs w:val="20"/>
          <w:lang w:eastAsia="en-GB"/>
        </w:rPr>
        <w:t>T</w:t>
      </w:r>
      <w:r w:rsidR="00140453" w:rsidRPr="00440EC2">
        <w:rPr>
          <w:szCs w:val="20"/>
          <w:lang w:eastAsia="en-GB"/>
        </w:rPr>
        <w:t xml:space="preserve">o specify </w:t>
      </w:r>
      <w:r w:rsidR="00D35D18" w:rsidRPr="00440EC2">
        <w:rPr>
          <w:szCs w:val="20"/>
        </w:rPr>
        <w:t xml:space="preserve">the absolute limit of the </w:t>
      </w:r>
      <w:r w:rsidR="00D35D18" w:rsidRPr="00440EC2">
        <w:rPr>
          <w:szCs w:val="20"/>
          <w:lang w:val="en-GB" w:eastAsia="en-GB"/>
        </w:rPr>
        <w:t xml:space="preserve">ACLR requirements </w:t>
      </w:r>
      <w:r w:rsidR="00D35D18" w:rsidRPr="00440EC2">
        <w:rPr>
          <w:szCs w:val="20"/>
        </w:rPr>
        <w:t xml:space="preserve">for </w:t>
      </w:r>
      <w:r w:rsidR="00D35D18" w:rsidRPr="00440EC2">
        <w:rPr>
          <w:szCs w:val="20"/>
          <w:lang w:val="en-GB" w:eastAsia="en-GB"/>
        </w:rPr>
        <w:t>other NR BS classes as</w:t>
      </w:r>
      <w:r w:rsidR="00D35D18" w:rsidRPr="00440EC2">
        <w:rPr>
          <w:szCs w:val="20"/>
        </w:rPr>
        <w:t xml:space="preserve"> -20 </w:t>
      </w:r>
      <w:proofErr w:type="spellStart"/>
      <w:r w:rsidR="00D35D18" w:rsidRPr="00440EC2">
        <w:rPr>
          <w:szCs w:val="20"/>
        </w:rPr>
        <w:t>dBm</w:t>
      </w:r>
      <w:proofErr w:type="spellEnd"/>
      <w:r w:rsidR="00D35D18" w:rsidRPr="00440EC2">
        <w:rPr>
          <w:szCs w:val="20"/>
        </w:rPr>
        <w:t>/MHz</w:t>
      </w:r>
      <w:r w:rsidRPr="00440EC2">
        <w:rPr>
          <w:szCs w:val="20"/>
          <w:lang w:val="en-GB" w:eastAsia="en-GB"/>
        </w:rPr>
        <w:t>.</w:t>
      </w:r>
    </w:p>
    <w:p w:rsidR="00B37498" w:rsidRPr="00440EC2" w:rsidRDefault="00B37498" w:rsidP="00D35D18">
      <w:pPr>
        <w:overflowPunct w:val="0"/>
        <w:autoSpaceDE w:val="0"/>
        <w:autoSpaceDN w:val="0"/>
        <w:adjustRightInd w:val="0"/>
        <w:spacing w:after="180"/>
        <w:textAlignment w:val="baseline"/>
        <w:rPr>
          <w:szCs w:val="20"/>
        </w:rPr>
      </w:pPr>
      <w:r w:rsidRPr="00440EC2">
        <w:rPr>
          <w:szCs w:val="20"/>
          <w:lang w:val="en-GB" w:eastAsia="en-GB"/>
        </w:rPr>
        <w:t>3)</w:t>
      </w:r>
      <w:r w:rsidRPr="00440EC2">
        <w:rPr>
          <w:szCs w:val="20"/>
          <w:lang w:val="en-GB" w:eastAsia="en-GB"/>
        </w:rPr>
        <w:tab/>
        <w:t xml:space="preserve">To calculate </w:t>
      </w:r>
      <w:r w:rsidRPr="00440EC2">
        <w:rPr>
          <w:szCs w:val="20"/>
        </w:rPr>
        <w:t>the wanted signal power level as the BS reference sensitivity plus 6dB.</w:t>
      </w:r>
    </w:p>
    <w:p w:rsidR="00B37498" w:rsidRPr="00440EC2" w:rsidRDefault="00B37498" w:rsidP="00D35D18">
      <w:pPr>
        <w:overflowPunct w:val="0"/>
        <w:autoSpaceDE w:val="0"/>
        <w:autoSpaceDN w:val="0"/>
        <w:adjustRightInd w:val="0"/>
        <w:spacing w:after="180"/>
        <w:textAlignment w:val="baseline"/>
        <w:rPr>
          <w:rFonts w:eastAsia="宋体" w:cs="Calibri"/>
          <w:szCs w:val="20"/>
        </w:rPr>
      </w:pPr>
      <w:r w:rsidRPr="00440EC2">
        <w:rPr>
          <w:szCs w:val="20"/>
        </w:rPr>
        <w:t>4)</w:t>
      </w:r>
      <w:r w:rsidRPr="00440EC2">
        <w:rPr>
          <w:szCs w:val="20"/>
        </w:rPr>
        <w:tab/>
        <w:t>To calculate the interfering signal power level as</w:t>
      </w:r>
      <w:r w:rsidRPr="00440EC2">
        <w:rPr>
          <w:rFonts w:eastAsia="宋体" w:cs="Calibri"/>
          <w:szCs w:val="20"/>
        </w:rPr>
        <w:t xml:space="preserve"> BS noise floor + NF + ACS + 4.7dB.</w:t>
      </w:r>
    </w:p>
    <w:p w:rsidR="00B37498" w:rsidRPr="00440EC2" w:rsidRDefault="00B37498" w:rsidP="00C04018">
      <w:pPr>
        <w:overflowPunct w:val="0"/>
        <w:autoSpaceDE w:val="0"/>
        <w:autoSpaceDN w:val="0"/>
        <w:adjustRightInd w:val="0"/>
        <w:spacing w:after="180"/>
        <w:ind w:left="426" w:hanging="426"/>
        <w:textAlignment w:val="baseline"/>
        <w:rPr>
          <w:szCs w:val="20"/>
          <w:lang w:val="en-GB" w:eastAsia="en-GB"/>
        </w:rPr>
      </w:pPr>
      <w:r w:rsidRPr="00440EC2">
        <w:rPr>
          <w:rFonts w:eastAsia="宋体" w:cs="Calibri"/>
          <w:szCs w:val="20"/>
        </w:rPr>
        <w:t>5)</w:t>
      </w:r>
      <w:r w:rsidRPr="00440EC2">
        <w:rPr>
          <w:rFonts w:eastAsia="宋体" w:cs="Calibri"/>
          <w:szCs w:val="20"/>
        </w:rPr>
        <w:tab/>
      </w:r>
      <w:r w:rsidRPr="00440EC2">
        <w:rPr>
          <w:rFonts w:eastAsia="宋体"/>
          <w:szCs w:val="20"/>
          <w:lang w:eastAsia="zh-CN"/>
        </w:rPr>
        <w:t xml:space="preserve">To align the frequency ranges of the ACLR and ACS requirements with </w:t>
      </w:r>
      <w:r w:rsidRPr="00440EC2">
        <w:rPr>
          <w:szCs w:val="20"/>
        </w:rPr>
        <w:t xml:space="preserve">the RAN4 response to </w:t>
      </w:r>
      <w:r w:rsidRPr="00440EC2">
        <w:rPr>
          <w:szCs w:val="20"/>
          <w:lang w:eastAsia="ja-JP"/>
        </w:rPr>
        <w:t>WP5D</w:t>
      </w:r>
      <w:r w:rsidR="005A54C7" w:rsidRPr="00440EC2">
        <w:rPr>
          <w:szCs w:val="20"/>
          <w:lang w:eastAsia="ja-JP"/>
        </w:rPr>
        <w:t>,</w:t>
      </w:r>
      <w:r w:rsidRPr="00440EC2">
        <w:rPr>
          <w:rFonts w:eastAsia="宋体"/>
          <w:szCs w:val="20"/>
          <w:lang w:eastAsia="zh-CN"/>
        </w:rPr>
        <w:t xml:space="preserve"> which are 24.24 – 33.4 GHz and 37 – 52.6 GHz.</w:t>
      </w:r>
    </w:p>
    <w:p w:rsidR="004F3136" w:rsidRPr="00440EC2" w:rsidRDefault="004F3136" w:rsidP="00601B35">
      <w:pPr>
        <w:overflowPunct w:val="0"/>
        <w:autoSpaceDE w:val="0"/>
        <w:autoSpaceDN w:val="0"/>
        <w:adjustRightInd w:val="0"/>
        <w:spacing w:after="180"/>
        <w:textAlignment w:val="baseline"/>
        <w:rPr>
          <w:szCs w:val="20"/>
          <w:lang w:val="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87152" w:rsidRPr="00440EC2" w:rsidRDefault="00D87152" w:rsidP="00536DB6">
      <w:pPr>
        <w:tabs>
          <w:tab w:val="center" w:pos="4153"/>
          <w:tab w:val="right" w:pos="8306"/>
        </w:tabs>
        <w:ind w:left="567" w:hanging="567"/>
        <w:rPr>
          <w:rFonts w:cs="Arial"/>
          <w:szCs w:val="20"/>
          <w:lang w:val="en-GB"/>
        </w:rPr>
      </w:pPr>
      <w:r w:rsidRPr="00440EC2">
        <w:rPr>
          <w:szCs w:val="20"/>
        </w:rPr>
        <w:t>[1]</w:t>
      </w:r>
      <w:r w:rsidRPr="00440EC2">
        <w:rPr>
          <w:szCs w:val="20"/>
        </w:rPr>
        <w:tab/>
        <w:t>R4-1706</w:t>
      </w:r>
      <w:r w:rsidR="00536DB6" w:rsidRPr="00440EC2">
        <w:rPr>
          <w:szCs w:val="20"/>
        </w:rPr>
        <w:t>063</w:t>
      </w:r>
      <w:r w:rsidRPr="00440EC2">
        <w:rPr>
          <w:szCs w:val="20"/>
        </w:rPr>
        <w:t>, “</w:t>
      </w:r>
      <w:r w:rsidR="00536DB6" w:rsidRPr="00440EC2">
        <w:rPr>
          <w:rFonts w:cs="Arial"/>
          <w:szCs w:val="20"/>
          <w:lang w:eastAsia="zh-CN"/>
        </w:rPr>
        <w:t xml:space="preserve">WF on </w:t>
      </w:r>
      <w:proofErr w:type="spellStart"/>
      <w:r w:rsidR="00536DB6" w:rsidRPr="00440EC2">
        <w:rPr>
          <w:rFonts w:cs="Arial"/>
          <w:szCs w:val="20"/>
          <w:lang w:eastAsia="zh-CN"/>
        </w:rPr>
        <w:t>mmW</w:t>
      </w:r>
      <w:proofErr w:type="spellEnd"/>
      <w:r w:rsidR="00536DB6" w:rsidRPr="00440EC2">
        <w:rPr>
          <w:rFonts w:cs="Arial"/>
          <w:szCs w:val="20"/>
          <w:lang w:eastAsia="zh-CN"/>
        </w:rPr>
        <w:t xml:space="preserve"> ACLR and ACS</w:t>
      </w:r>
      <w:r w:rsidRPr="00440EC2">
        <w:rPr>
          <w:szCs w:val="20"/>
        </w:rPr>
        <w:t xml:space="preserve">”, </w:t>
      </w:r>
      <w:r w:rsidR="00536DB6" w:rsidRPr="00440EC2">
        <w:rPr>
          <w:rFonts w:cs="Arial"/>
          <w:szCs w:val="20"/>
        </w:rPr>
        <w:t>Qualcomm Incorporated, Huawei</w:t>
      </w:r>
      <w:r w:rsidRPr="00440EC2">
        <w:rPr>
          <w:szCs w:val="20"/>
        </w:rPr>
        <w:t>.</w:t>
      </w:r>
    </w:p>
    <w:p w:rsidR="00F27666" w:rsidRPr="00440EC2" w:rsidRDefault="00F27666" w:rsidP="00F27666">
      <w:pPr>
        <w:tabs>
          <w:tab w:val="center" w:pos="4153"/>
          <w:tab w:val="right" w:pos="8306"/>
        </w:tabs>
        <w:ind w:left="567" w:hanging="567"/>
        <w:rPr>
          <w:szCs w:val="20"/>
        </w:rPr>
      </w:pPr>
      <w:r w:rsidRPr="00440EC2">
        <w:rPr>
          <w:szCs w:val="20"/>
        </w:rPr>
        <w:t>[2]</w:t>
      </w:r>
      <w:r w:rsidRPr="00440EC2">
        <w:rPr>
          <w:szCs w:val="20"/>
        </w:rPr>
        <w:tab/>
      </w:r>
      <w:r w:rsidR="0008160D" w:rsidRPr="00440EC2">
        <w:rPr>
          <w:rFonts w:eastAsia="宋体" w:cs="Arial"/>
          <w:noProof/>
          <w:szCs w:val="20"/>
          <w:lang w:val="it-IT" w:eastAsia="zh-CN"/>
        </w:rPr>
        <w:t>RP-170021</w:t>
      </w:r>
      <w:r w:rsidRPr="00440EC2">
        <w:rPr>
          <w:szCs w:val="20"/>
        </w:rPr>
        <w:t>, “</w:t>
      </w:r>
      <w:r w:rsidR="0008160D" w:rsidRPr="00440EC2">
        <w:rPr>
          <w:szCs w:val="20"/>
        </w:rPr>
        <w:t>Reply LS to ITU-R WP5D/374 (Attachment 4.13) on Characteristics of terrestrial IMT systems for frequency sharing/interference analysis in the frequency range between 24.25 GHz and 86 GHz</w:t>
      </w:r>
      <w:r w:rsidRPr="00440EC2">
        <w:rPr>
          <w:szCs w:val="20"/>
        </w:rPr>
        <w:t xml:space="preserve">”, </w:t>
      </w:r>
      <w:r w:rsidR="0008160D" w:rsidRPr="00440EC2">
        <w:rPr>
          <w:rFonts w:cs="Arial"/>
          <w:szCs w:val="20"/>
          <w:lang w:val="en-GB" w:eastAsia="zh-CN"/>
        </w:rPr>
        <w:t>RAN4</w:t>
      </w:r>
      <w:r w:rsidRPr="00440EC2">
        <w:rPr>
          <w:szCs w:val="20"/>
        </w:rPr>
        <w:t>.</w:t>
      </w:r>
    </w:p>
    <w:p w:rsidR="002C2C61" w:rsidRPr="00440EC2" w:rsidRDefault="002C2C61" w:rsidP="005D6818">
      <w:pPr>
        <w:tabs>
          <w:tab w:val="center" w:pos="4153"/>
          <w:tab w:val="right" w:pos="8306"/>
        </w:tabs>
        <w:ind w:left="567" w:hanging="567"/>
        <w:rPr>
          <w:szCs w:val="20"/>
        </w:rPr>
      </w:pPr>
    </w:p>
    <w:sectPr w:rsidR="002C2C61" w:rsidRPr="00440EC2"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4761" w:rsidRPr="004E3B67" w:rsidRDefault="00814761" w:rsidP="00DA44AD">
      <w:pPr>
        <w:rPr>
          <w:rFonts w:eastAsia="宋体" w:cs="Arial"/>
          <w:color w:val="0000FF"/>
          <w:kern w:val="2"/>
          <w:lang w:eastAsia="zh-CN"/>
        </w:rPr>
      </w:pPr>
      <w:r>
        <w:separator/>
      </w:r>
    </w:p>
  </w:endnote>
  <w:endnote w:type="continuationSeparator" w:id="0">
    <w:p w:rsidR="00814761" w:rsidRPr="004E3B67" w:rsidRDefault="0081476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045F24" w:rsidRPr="00045F24">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4761" w:rsidRPr="004E3B67" w:rsidRDefault="00814761" w:rsidP="00DA44AD">
      <w:pPr>
        <w:rPr>
          <w:rFonts w:eastAsia="宋体" w:cs="Arial"/>
          <w:color w:val="0000FF"/>
          <w:kern w:val="2"/>
          <w:lang w:eastAsia="zh-CN"/>
        </w:rPr>
      </w:pPr>
      <w:r>
        <w:separator/>
      </w:r>
    </w:p>
  </w:footnote>
  <w:footnote w:type="continuationSeparator" w:id="0">
    <w:p w:rsidR="00814761" w:rsidRPr="004E3B67" w:rsidRDefault="0081476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5F24"/>
    <w:rsid w:val="000465CA"/>
    <w:rsid w:val="00047242"/>
    <w:rsid w:val="00047B25"/>
    <w:rsid w:val="0005125B"/>
    <w:rsid w:val="000525B3"/>
    <w:rsid w:val="0005280A"/>
    <w:rsid w:val="0005446A"/>
    <w:rsid w:val="000572F3"/>
    <w:rsid w:val="00063A25"/>
    <w:rsid w:val="00063BA0"/>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6219"/>
    <w:rsid w:val="000A11C9"/>
    <w:rsid w:val="000A62A7"/>
    <w:rsid w:val="000A73B7"/>
    <w:rsid w:val="000B378E"/>
    <w:rsid w:val="000B50A0"/>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512E"/>
    <w:rsid w:val="00117943"/>
    <w:rsid w:val="001208C6"/>
    <w:rsid w:val="00120D99"/>
    <w:rsid w:val="00121879"/>
    <w:rsid w:val="00121DD6"/>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4FFB"/>
    <w:rsid w:val="002B526F"/>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5F15"/>
    <w:rsid w:val="003760B5"/>
    <w:rsid w:val="0037694B"/>
    <w:rsid w:val="00376CE7"/>
    <w:rsid w:val="003776AF"/>
    <w:rsid w:val="00377B81"/>
    <w:rsid w:val="003810B5"/>
    <w:rsid w:val="00386BAA"/>
    <w:rsid w:val="00386EFE"/>
    <w:rsid w:val="00396B31"/>
    <w:rsid w:val="003A0A6C"/>
    <w:rsid w:val="003A1DDF"/>
    <w:rsid w:val="003A4B32"/>
    <w:rsid w:val="003A759D"/>
    <w:rsid w:val="003A7779"/>
    <w:rsid w:val="003B02B0"/>
    <w:rsid w:val="003B0E2F"/>
    <w:rsid w:val="003B2647"/>
    <w:rsid w:val="003B43F9"/>
    <w:rsid w:val="003B4E34"/>
    <w:rsid w:val="003B6E63"/>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40EC2"/>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16B0"/>
    <w:rsid w:val="004B4181"/>
    <w:rsid w:val="004C0846"/>
    <w:rsid w:val="004C2F79"/>
    <w:rsid w:val="004C7B16"/>
    <w:rsid w:val="004C7C3B"/>
    <w:rsid w:val="004D7645"/>
    <w:rsid w:val="004D7AB8"/>
    <w:rsid w:val="004E03A4"/>
    <w:rsid w:val="004E13FF"/>
    <w:rsid w:val="004E2C74"/>
    <w:rsid w:val="004E4C82"/>
    <w:rsid w:val="004E5B42"/>
    <w:rsid w:val="004F10FF"/>
    <w:rsid w:val="004F3136"/>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818"/>
    <w:rsid w:val="005D6D50"/>
    <w:rsid w:val="005D6FC2"/>
    <w:rsid w:val="005E098B"/>
    <w:rsid w:val="005E17D3"/>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48E"/>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C775C"/>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7510"/>
    <w:rsid w:val="007A7C5F"/>
    <w:rsid w:val="007B15B1"/>
    <w:rsid w:val="007B1BB9"/>
    <w:rsid w:val="007B54E7"/>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35D"/>
    <w:rsid w:val="0081155C"/>
    <w:rsid w:val="00812AF4"/>
    <w:rsid w:val="00814761"/>
    <w:rsid w:val="008170AC"/>
    <w:rsid w:val="008247C1"/>
    <w:rsid w:val="00826AB1"/>
    <w:rsid w:val="008302AE"/>
    <w:rsid w:val="00831B17"/>
    <w:rsid w:val="0083299B"/>
    <w:rsid w:val="00843281"/>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061B8"/>
    <w:rsid w:val="009103A6"/>
    <w:rsid w:val="0091336E"/>
    <w:rsid w:val="0091531D"/>
    <w:rsid w:val="00922837"/>
    <w:rsid w:val="00924C0B"/>
    <w:rsid w:val="0093178A"/>
    <w:rsid w:val="00932D73"/>
    <w:rsid w:val="00937FC2"/>
    <w:rsid w:val="00942A7C"/>
    <w:rsid w:val="00945508"/>
    <w:rsid w:val="009474B0"/>
    <w:rsid w:val="009478A1"/>
    <w:rsid w:val="00952624"/>
    <w:rsid w:val="0095291E"/>
    <w:rsid w:val="00952A35"/>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574"/>
    <w:rsid w:val="00B37498"/>
    <w:rsid w:val="00B44825"/>
    <w:rsid w:val="00B4502C"/>
    <w:rsid w:val="00B45C4B"/>
    <w:rsid w:val="00B46625"/>
    <w:rsid w:val="00B46B7A"/>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9695F"/>
    <w:rsid w:val="00BA2C1A"/>
    <w:rsid w:val="00BA48C9"/>
    <w:rsid w:val="00BA49C9"/>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39BC"/>
    <w:rsid w:val="00C04018"/>
    <w:rsid w:val="00C044E1"/>
    <w:rsid w:val="00C0472B"/>
    <w:rsid w:val="00C166D2"/>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5C6C"/>
    <w:rsid w:val="00CE731F"/>
    <w:rsid w:val="00CE7DB9"/>
    <w:rsid w:val="00CF36F1"/>
    <w:rsid w:val="00CF436F"/>
    <w:rsid w:val="00CF63B4"/>
    <w:rsid w:val="00D00DA0"/>
    <w:rsid w:val="00D04308"/>
    <w:rsid w:val="00D0550D"/>
    <w:rsid w:val="00D06807"/>
    <w:rsid w:val="00D06DCE"/>
    <w:rsid w:val="00D07B9A"/>
    <w:rsid w:val="00D07E78"/>
    <w:rsid w:val="00D1184F"/>
    <w:rsid w:val="00D11BBF"/>
    <w:rsid w:val="00D12005"/>
    <w:rsid w:val="00D136DF"/>
    <w:rsid w:val="00D16777"/>
    <w:rsid w:val="00D17DA6"/>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B08"/>
    <w:rsid w:val="00E33755"/>
    <w:rsid w:val="00E36878"/>
    <w:rsid w:val="00E36966"/>
    <w:rsid w:val="00E44B2F"/>
    <w:rsid w:val="00E45C57"/>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2AC8"/>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13DB"/>
    <w:rsid w:val="00F224DE"/>
    <w:rsid w:val="00F22D2D"/>
    <w:rsid w:val="00F23E8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E24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B2EEA-505F-4CF3-BC20-D306BAAC4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630</Words>
  <Characters>3597</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2017-05-31T11:55:00Z</dcterms:created>
  <dcterms:modified xsi:type="dcterms:W3CDTF">2017-06-16T14:27:00Z</dcterms:modified>
</cp:coreProperties>
</file>