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C2F6D">
        <w:rPr>
          <w:rFonts w:ascii="Arial" w:eastAsia="SimSun" w:hAnsi="Arial" w:cs="Times New Roman"/>
          <w:b/>
          <w:sz w:val="24"/>
          <w:szCs w:val="20"/>
          <w:lang w:val="en-GB"/>
        </w:rPr>
        <w:t>WG4 Meeting-AH-1807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061FED">
        <w:rPr>
          <w:rFonts w:ascii="Arial" w:eastAsia="SimSun" w:hAnsi="Arial" w:cs="Times New Roman"/>
          <w:b/>
          <w:bCs/>
          <w:sz w:val="24"/>
          <w:szCs w:val="20"/>
          <w:lang w:val="en-GB" w:eastAsia="zh-CN"/>
        </w:rPr>
        <w:t>09086</w:t>
      </w:r>
    </w:p>
    <w:p w:rsidR="00841BCD" w:rsidRPr="00841BCD" w:rsidRDefault="001C2F6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Montreal</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Canada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July 2</w:t>
      </w:r>
      <w:r>
        <w:rPr>
          <w:rFonts w:ascii="Arial" w:eastAsia="SimSun" w:hAnsi="Arial" w:cs="Times New Roman"/>
          <w:b/>
          <w:sz w:val="24"/>
          <w:szCs w:val="20"/>
          <w:vertAlign w:val="superscript"/>
          <w:lang w:val="en-GB"/>
        </w:rPr>
        <w:t>nd</w:t>
      </w:r>
      <w:r w:rsidR="00176671">
        <w:rPr>
          <w:rFonts w:ascii="Arial" w:eastAsia="SimSun" w:hAnsi="Arial" w:cs="Times New Roman"/>
          <w:b/>
          <w:sz w:val="24"/>
          <w:szCs w:val="20"/>
          <w:lang w:val="en-GB"/>
        </w:rPr>
        <w:t xml:space="preserve"> – </w:t>
      </w:r>
      <w:r>
        <w:rPr>
          <w:rFonts w:ascii="Arial" w:eastAsia="SimSun" w:hAnsi="Arial" w:cs="Times New Roman"/>
          <w:b/>
          <w:sz w:val="24"/>
          <w:szCs w:val="20"/>
          <w:lang w:val="en-GB"/>
        </w:rPr>
        <w:t>6</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61FED" w:rsidRPr="00061FED">
        <w:rPr>
          <w:rFonts w:ascii="Arial" w:eastAsia="Calibri" w:hAnsi="Arial" w:cs="Arial"/>
          <w:b/>
          <w:bCs/>
          <w:sz w:val="24"/>
          <w:lang w:val="en-GB"/>
        </w:rPr>
        <w:t>Test cases discussion for Idle and Inactive mode</w:t>
      </w:r>
      <w:r w:rsidRPr="00841BCD" w:rsidDel="000A742C">
        <w:rPr>
          <w:rFonts w:ascii="Arial" w:eastAsia="Calibri" w:hAnsi="Arial" w:cs="Arial"/>
          <w:b/>
          <w:bCs/>
          <w:sz w:val="24"/>
          <w:lang w:val="en-GB"/>
        </w:rPr>
        <w:t xml:space="preserve"> </w:t>
      </w:r>
    </w:p>
    <w:p w:rsidR="00841BCD" w:rsidRPr="000913E6"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61FED" w:rsidRPr="000913E6">
        <w:rPr>
          <w:rFonts w:ascii="Arial" w:eastAsia="MS Mincho" w:hAnsi="Arial" w:cs="Arial"/>
          <w:b/>
          <w:bCs/>
          <w:sz w:val="24"/>
          <w:szCs w:val="20"/>
          <w:lang w:val="en-GB"/>
        </w:rPr>
        <w:t>5</w:t>
      </w:r>
      <w:r w:rsidRPr="000913E6">
        <w:rPr>
          <w:rFonts w:ascii="Arial" w:eastAsia="MS Mincho" w:hAnsi="Arial" w:cs="Arial"/>
          <w:b/>
          <w:bCs/>
          <w:sz w:val="24"/>
          <w:szCs w:val="20"/>
          <w:lang w:val="en-GB"/>
        </w:rPr>
        <w:t>.</w:t>
      </w:r>
      <w:r w:rsidR="00061FED" w:rsidRPr="000913E6">
        <w:rPr>
          <w:rFonts w:ascii="Arial" w:eastAsia="MS Mincho" w:hAnsi="Arial" w:cs="Arial"/>
          <w:b/>
          <w:bCs/>
          <w:sz w:val="24"/>
          <w:szCs w:val="20"/>
          <w:lang w:val="en-GB"/>
        </w:rPr>
        <w:t>3</w:t>
      </w:r>
      <w:r w:rsidRPr="000913E6">
        <w:rPr>
          <w:rFonts w:ascii="Arial" w:eastAsia="MS Mincho" w:hAnsi="Arial" w:cs="Arial"/>
          <w:b/>
          <w:bCs/>
          <w:sz w:val="24"/>
          <w:szCs w:val="20"/>
          <w:lang w:val="en-GB"/>
        </w:rPr>
        <w:t>.</w:t>
      </w:r>
      <w:r w:rsidR="00061FED" w:rsidRPr="000913E6">
        <w:rPr>
          <w:rFonts w:ascii="Arial" w:eastAsia="MS Mincho" w:hAnsi="Arial" w:cs="Arial"/>
          <w:b/>
          <w:bCs/>
          <w:sz w:val="24"/>
          <w:szCs w:val="20"/>
          <w:lang w:val="en-GB"/>
        </w:rPr>
        <w:t>3.5</w:t>
      </w:r>
    </w:p>
    <w:p w:rsidR="00841BCD" w:rsidRPr="00841BCD" w:rsidRDefault="00841BCD" w:rsidP="00841BCD">
      <w:pPr>
        <w:tabs>
          <w:tab w:val="left" w:pos="1985"/>
        </w:tabs>
        <w:rPr>
          <w:rFonts w:ascii="Arial" w:eastAsia="Calibri" w:hAnsi="Arial" w:cs="Arial"/>
          <w:b/>
          <w:bCs/>
          <w:sz w:val="24"/>
          <w:lang w:val="en-GB"/>
        </w:rPr>
      </w:pPr>
      <w:r w:rsidRPr="000913E6">
        <w:rPr>
          <w:rFonts w:ascii="Arial" w:eastAsia="Calibri" w:hAnsi="Arial" w:cs="Arial"/>
          <w:b/>
          <w:bCs/>
          <w:sz w:val="24"/>
          <w:lang w:val="en-GB"/>
        </w:rPr>
        <w:t>Document for:</w:t>
      </w:r>
      <w:r w:rsidRPr="000913E6">
        <w:rPr>
          <w:rFonts w:ascii="Arial" w:eastAsia="Calibri" w:hAnsi="Arial" w:cs="Arial"/>
          <w:b/>
          <w:bCs/>
          <w:sz w:val="24"/>
          <w:lang w:val="en-GB"/>
        </w:rPr>
        <w:tab/>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0913E6" w:rsidP="00841BCD">
      <w:pPr>
        <w:ind w:right="-22"/>
        <w:rPr>
          <w:rFonts w:eastAsia="Calibri" w:cs="Times New Roman"/>
          <w:szCs w:val="20"/>
          <w:lang w:val="en-GB"/>
        </w:rPr>
      </w:pPr>
      <w:r>
        <w:rPr>
          <w:rFonts w:eastAsia="Calibri" w:cs="Times New Roman"/>
          <w:szCs w:val="20"/>
          <w:lang w:val="en-GB"/>
        </w:rPr>
        <w:t>Performance work of NR</w:t>
      </w:r>
      <w:r w:rsidR="001C5314">
        <w:rPr>
          <w:rFonts w:eastAsia="Calibri" w:cs="Times New Roman"/>
          <w:szCs w:val="20"/>
          <w:lang w:val="en-GB"/>
        </w:rPr>
        <w:t xml:space="preserve"> has started and in this </w:t>
      </w:r>
      <w:r w:rsidR="00555014">
        <w:rPr>
          <w:rFonts w:eastAsia="Calibri" w:cs="Times New Roman"/>
          <w:szCs w:val="20"/>
          <w:lang w:val="en-GB"/>
        </w:rPr>
        <w:t>paper,</w:t>
      </w:r>
      <w:r w:rsidR="001C5314">
        <w:rPr>
          <w:rFonts w:eastAsia="Calibri" w:cs="Times New Roman"/>
          <w:szCs w:val="20"/>
          <w:lang w:val="en-GB"/>
        </w:rPr>
        <w:t xml:space="preserve"> we take a look at RRM </w:t>
      </w:r>
      <w:r w:rsidR="001C5314" w:rsidRPr="001C5314">
        <w:rPr>
          <w:rFonts w:eastAsia="Calibri" w:cs="Times New Roman"/>
          <w:szCs w:val="20"/>
          <w:lang w:val="en-GB"/>
        </w:rPr>
        <w:t>test cases for Idle and Inactive mode</w:t>
      </w:r>
      <w:r w:rsidR="001C5314">
        <w:rPr>
          <w:rFonts w:eastAsia="Calibri" w:cs="Times New Roman"/>
          <w:szCs w:val="20"/>
          <w:lang w:val="en-GB"/>
        </w:rPr>
        <w:t>.</w:t>
      </w:r>
    </w:p>
    <w:p w:rsidR="003B659E" w:rsidRPr="00841BCD" w:rsidRDefault="003B659E" w:rsidP="00AE56B1">
      <w:pPr>
        <w:pStyle w:val="RAN4H1"/>
      </w:pPr>
      <w:r w:rsidRPr="00AE56B1">
        <w:t>Discussion</w:t>
      </w:r>
    </w:p>
    <w:p w:rsidR="001C5314" w:rsidRDefault="001C5314" w:rsidP="001C5314">
      <w:pPr>
        <w:pStyle w:val="RAN4Observation"/>
        <w:numPr>
          <w:ilvl w:val="0"/>
          <w:numId w:val="0"/>
        </w:numPr>
      </w:pPr>
      <w:bookmarkStart w:id="3" w:name="_Hlk509832434"/>
      <w:r>
        <w:t>Baseline core requirements for NR Idle state originates from LTE and only very minor, if any, significant changes have been made. Base on this we believe that a good baseline for developing the NR RRM performance requirements for Idle would be the tests available in LTE.</w:t>
      </w:r>
    </w:p>
    <w:p w:rsidR="001C5314" w:rsidRDefault="001C5314" w:rsidP="001C5314">
      <w:pPr>
        <w:pStyle w:val="RAN4Observation"/>
        <w:numPr>
          <w:ilvl w:val="0"/>
          <w:numId w:val="0"/>
        </w:numPr>
      </w:pPr>
    </w:p>
    <w:p w:rsidR="001C5314" w:rsidRDefault="001C5314" w:rsidP="001C5314">
      <w:pPr>
        <w:pStyle w:val="RAN4Observation"/>
        <w:numPr>
          <w:ilvl w:val="0"/>
          <w:numId w:val="0"/>
        </w:numPr>
      </w:pPr>
      <w:r>
        <w:t xml:space="preserve">As Idle state and Inactive state in the end are similar from UE core requirements point of view, we do not see any immediate need for developing any additional test cases for Inactive state. On the other </w:t>
      </w:r>
      <w:r w:rsidR="00555014">
        <w:t>hand,</w:t>
      </w:r>
      <w:r>
        <w:t xml:space="preserve"> we think that the RRM performance test cases from Idle state can be readily re-used for Inactive state.</w:t>
      </w:r>
    </w:p>
    <w:p w:rsidR="001C5314" w:rsidRDefault="001C5314" w:rsidP="001C5314">
      <w:pPr>
        <w:rPr>
          <w:lang w:val="en-GB"/>
        </w:rPr>
      </w:pPr>
      <w:r>
        <w:rPr>
          <w:lang w:val="en-GB"/>
        </w:rPr>
        <w:t xml:space="preserve">This principle applies at least for FR1. For FR2 RAN4 likely need some more discussions before any </w:t>
      </w:r>
      <w:r w:rsidR="00555014">
        <w:rPr>
          <w:lang w:val="en-GB"/>
        </w:rPr>
        <w:t>conclusion</w:t>
      </w:r>
      <w:r>
        <w:rPr>
          <w:lang w:val="en-GB"/>
        </w:rPr>
        <w:t xml:space="preserve"> can be reach and potentially some additional FR2 specific test cases might be necessary to introduce.</w:t>
      </w:r>
    </w:p>
    <w:p w:rsidR="00C3684A" w:rsidRDefault="00C3684A" w:rsidP="001C5314">
      <w:pPr>
        <w:rPr>
          <w:lang w:val="en-GB"/>
        </w:rPr>
      </w:pPr>
    </w:p>
    <w:p w:rsidR="00C3684A" w:rsidRPr="00C3684A" w:rsidRDefault="00C3684A" w:rsidP="001C5314">
      <w:pPr>
        <w:pStyle w:val="RAN4H2"/>
      </w:pPr>
      <w:r>
        <w:t xml:space="preserve">Idle </w:t>
      </w:r>
      <w:r w:rsidRPr="00A37002">
        <w:rPr>
          <w:rStyle w:val="RAN4H2Char"/>
          <w:lang w:val="en-US"/>
        </w:rPr>
        <w:t>Mod</w:t>
      </w:r>
      <w:r w:rsidRPr="00A37002">
        <w:t>e</w:t>
      </w:r>
    </w:p>
    <w:p w:rsidR="001C5314" w:rsidRPr="001C5314" w:rsidRDefault="001C5314" w:rsidP="001C5314">
      <w:pPr>
        <w:rPr>
          <w:lang w:val="en-GB"/>
        </w:rPr>
      </w:pPr>
      <w:r>
        <w:rPr>
          <w:lang w:val="en-GB"/>
        </w:rPr>
        <w:t>Focusing on FR1 for now we see a need for at least following test cases for RRM performance:</w:t>
      </w:r>
    </w:p>
    <w:p w:rsidR="00C3684A" w:rsidRDefault="00044544" w:rsidP="00044544">
      <w:pPr>
        <w:pStyle w:val="ListParagraph"/>
        <w:numPr>
          <w:ilvl w:val="0"/>
          <w:numId w:val="21"/>
        </w:numPr>
        <w:rPr>
          <w:lang w:val="en-GB"/>
        </w:rPr>
      </w:pPr>
      <w:r>
        <w:rPr>
          <w:lang w:val="en-GB"/>
        </w:rPr>
        <w:t>Cell reselection</w:t>
      </w:r>
    </w:p>
    <w:p w:rsidR="00044544" w:rsidRDefault="00044544" w:rsidP="00044544">
      <w:pPr>
        <w:pStyle w:val="ListParagraph"/>
        <w:numPr>
          <w:ilvl w:val="1"/>
          <w:numId w:val="21"/>
        </w:numPr>
        <w:rPr>
          <w:lang w:val="en-GB"/>
        </w:rPr>
      </w:pPr>
      <w:r>
        <w:rPr>
          <w:lang w:val="en-GB"/>
        </w:rPr>
        <w:t>NR – NR intra-frequency (FR1, FR2)</w:t>
      </w:r>
    </w:p>
    <w:p w:rsidR="00044544" w:rsidRDefault="00044544" w:rsidP="00044544">
      <w:pPr>
        <w:pStyle w:val="ListParagraph"/>
        <w:numPr>
          <w:ilvl w:val="1"/>
          <w:numId w:val="21"/>
        </w:numPr>
        <w:rPr>
          <w:lang w:val="en-GB"/>
        </w:rPr>
      </w:pPr>
      <w:r>
        <w:rPr>
          <w:lang w:val="en-GB"/>
        </w:rPr>
        <w:t>NR – NR inter-frequency (FR1, FR2)</w:t>
      </w:r>
    </w:p>
    <w:p w:rsidR="00044544" w:rsidRDefault="00044544" w:rsidP="00044544">
      <w:pPr>
        <w:pStyle w:val="ListParagraph"/>
        <w:numPr>
          <w:ilvl w:val="2"/>
          <w:numId w:val="21"/>
        </w:numPr>
        <w:rPr>
          <w:lang w:val="en-GB"/>
        </w:rPr>
      </w:pPr>
      <w:r>
        <w:rPr>
          <w:lang w:val="en-GB"/>
        </w:rPr>
        <w:t>no need for TDD and FDD specific test cases</w:t>
      </w:r>
    </w:p>
    <w:p w:rsidR="00044544" w:rsidRDefault="00044544" w:rsidP="00044544">
      <w:pPr>
        <w:pStyle w:val="ListParagraph"/>
        <w:numPr>
          <w:ilvl w:val="1"/>
          <w:numId w:val="21"/>
        </w:numPr>
        <w:rPr>
          <w:lang w:val="en-GB"/>
        </w:rPr>
      </w:pPr>
      <w:r>
        <w:rPr>
          <w:lang w:val="en-GB"/>
        </w:rPr>
        <w:t>NR – E-UTRAN reselection (TDD and FDD)</w:t>
      </w:r>
    </w:p>
    <w:p w:rsidR="00044544" w:rsidRPr="00044544" w:rsidRDefault="00044544" w:rsidP="00044544">
      <w:pPr>
        <w:pStyle w:val="ListParagraph"/>
        <w:numPr>
          <w:ilvl w:val="1"/>
          <w:numId w:val="21"/>
        </w:numPr>
        <w:rPr>
          <w:lang w:val="en-GB"/>
        </w:rPr>
      </w:pPr>
      <w:r>
        <w:rPr>
          <w:lang w:val="en-GB"/>
        </w:rPr>
        <w:t>E-UTRAN – NR reselection (FR1, FR2)</w:t>
      </w:r>
    </w:p>
    <w:p w:rsidR="001C5314" w:rsidRDefault="00AD365C" w:rsidP="00AD365C">
      <w:pPr>
        <w:pStyle w:val="RAN4Observation"/>
        <w:numPr>
          <w:ilvl w:val="0"/>
          <w:numId w:val="0"/>
        </w:numPr>
      </w:pPr>
      <w:r>
        <w:t>As the UE in NR SA does not support reselection to other RAT’s than E-UTRAN, it might be possible to keep the number of test cases low.</w:t>
      </w:r>
    </w:p>
    <w:p w:rsidR="00AD365C" w:rsidRDefault="00AD365C" w:rsidP="00AD365C">
      <w:pPr>
        <w:rPr>
          <w:lang w:val="en-GB"/>
        </w:rPr>
      </w:pPr>
    </w:p>
    <w:p w:rsidR="00AD365C" w:rsidRPr="00C3684A" w:rsidRDefault="00AD365C" w:rsidP="00AD365C">
      <w:pPr>
        <w:pStyle w:val="RAN4H2"/>
      </w:pPr>
      <w:r>
        <w:t xml:space="preserve">Inactive </w:t>
      </w:r>
      <w:r w:rsidRPr="00A37002">
        <w:rPr>
          <w:rStyle w:val="RAN4H2Char"/>
          <w:lang w:val="en-US"/>
        </w:rPr>
        <w:t>Mod</w:t>
      </w:r>
      <w:r w:rsidRPr="00A37002">
        <w:t>e</w:t>
      </w:r>
    </w:p>
    <w:p w:rsidR="00AD365C" w:rsidRDefault="00555014" w:rsidP="00AD365C">
      <w:pPr>
        <w:rPr>
          <w:lang w:val="en-GB"/>
        </w:rPr>
      </w:pPr>
      <w:r>
        <w:rPr>
          <w:lang w:val="en-GB"/>
        </w:rPr>
        <w:t>Currently there a</w:t>
      </w:r>
      <w:r w:rsidR="00AD365C">
        <w:rPr>
          <w:lang w:val="en-GB"/>
        </w:rPr>
        <w:t xml:space="preserve">re no additional core requirements in Inactive mode compared to Idle mode. </w:t>
      </w:r>
      <w:r>
        <w:rPr>
          <w:lang w:val="en-GB"/>
        </w:rPr>
        <w:t>Therefore,</w:t>
      </w:r>
      <w:r w:rsidR="00AD365C">
        <w:rPr>
          <w:lang w:val="en-GB"/>
        </w:rPr>
        <w:t xml:space="preserve"> it should be possible to re-use the Idle mode list of test cases, unless of course RAN4 decides </w:t>
      </w:r>
      <w:r>
        <w:rPr>
          <w:lang w:val="en-GB"/>
        </w:rPr>
        <w:t>to run</w:t>
      </w:r>
      <w:bookmarkStart w:id="4" w:name="_GoBack"/>
      <w:bookmarkEnd w:id="4"/>
      <w:r w:rsidR="00AD365C">
        <w:rPr>
          <w:lang w:val="en-GB"/>
        </w:rPr>
        <w:t xml:space="preserve"> one set of tests (idle mode or Inactive mode) would suffice.</w:t>
      </w:r>
    </w:p>
    <w:p w:rsidR="00AD365C" w:rsidRDefault="00AD365C" w:rsidP="00AD365C">
      <w:pPr>
        <w:rPr>
          <w:lang w:val="en-GB"/>
        </w:rPr>
      </w:pPr>
    </w:p>
    <w:bookmarkEnd w:id="3"/>
    <w:p w:rsidR="00CD7492" w:rsidRPr="0095295C" w:rsidRDefault="00CD7492" w:rsidP="00A37002">
      <w:pPr>
        <w:pStyle w:val="RAN4H1"/>
      </w:pPr>
      <w:r w:rsidRPr="00A37002">
        <w:lastRenderedPageBreak/>
        <w:t>Conclusion</w:t>
      </w:r>
    </w:p>
    <w:p w:rsidR="002B4922" w:rsidRDefault="000913E6" w:rsidP="000913E6">
      <w:pPr>
        <w:pStyle w:val="RAN4Observation"/>
        <w:numPr>
          <w:ilvl w:val="0"/>
          <w:numId w:val="0"/>
        </w:numPr>
      </w:pPr>
      <w:r>
        <w:t>In this paper we have presented our view related to the RRM performance test cases needed for Idle state and Inactive state.</w:t>
      </w:r>
    </w:p>
    <w:p w:rsidR="000913E6" w:rsidRPr="000913E6" w:rsidRDefault="000913E6" w:rsidP="000913E6">
      <w:pPr>
        <w:rPr>
          <w:lang w:val="en-GB"/>
        </w:rPr>
      </w:pPr>
    </w:p>
    <w:p w:rsidR="003B659E" w:rsidRPr="0095295C" w:rsidRDefault="003B659E" w:rsidP="0008612A">
      <w:pPr>
        <w:pStyle w:val="RAN4H1"/>
      </w:pPr>
      <w:r w:rsidRPr="0095295C">
        <w:t>References</w:t>
      </w:r>
    </w:p>
    <w:p w:rsidR="003B659E" w:rsidRDefault="000913E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0913E6">
        <w:rPr>
          <w:rFonts w:eastAsia="Times New Roman" w:cs="Times New Roman"/>
          <w:szCs w:val="20"/>
          <w:lang w:val="en-GB"/>
        </w:rPr>
        <w:t>36.133</w:t>
      </w:r>
      <w:r w:rsidR="003B659E" w:rsidRPr="000913E6" w:rsidDel="00C651B9">
        <w:rPr>
          <w:rFonts w:eastAsia="Times New Roman" w:cs="Times New Roman"/>
          <w:szCs w:val="20"/>
          <w:lang w:val="en-GB"/>
        </w:rPr>
        <w:t xml:space="preserve"> </w:t>
      </w:r>
      <w:bookmarkEnd w:id="5"/>
    </w:p>
    <w:p w:rsidR="000913E6" w:rsidRPr="000913E6" w:rsidRDefault="000913E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38.133</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21D" w:rsidRDefault="0087721D" w:rsidP="00001C9B">
      <w:pPr>
        <w:spacing w:after="0" w:line="240" w:lineRule="auto"/>
      </w:pPr>
      <w:r>
        <w:separator/>
      </w:r>
    </w:p>
  </w:endnote>
  <w:endnote w:type="continuationSeparator" w:id="0">
    <w:p w:rsidR="0087721D" w:rsidRDefault="0087721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21D" w:rsidRDefault="0087721D" w:rsidP="00001C9B">
      <w:pPr>
        <w:spacing w:after="0" w:line="240" w:lineRule="auto"/>
      </w:pPr>
      <w:r>
        <w:separator/>
      </w:r>
    </w:p>
  </w:footnote>
  <w:footnote w:type="continuationSeparator" w:id="0">
    <w:p w:rsidR="0087721D" w:rsidRDefault="0087721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9376C"/>
    <w:multiLevelType w:val="hybridMultilevel"/>
    <w:tmpl w:val="58A4F478"/>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2"/>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44544"/>
    <w:rsid w:val="00061FED"/>
    <w:rsid w:val="0008612A"/>
    <w:rsid w:val="000913E6"/>
    <w:rsid w:val="000B0056"/>
    <w:rsid w:val="001745F8"/>
    <w:rsid w:val="00176671"/>
    <w:rsid w:val="001838CF"/>
    <w:rsid w:val="001C2F6D"/>
    <w:rsid w:val="001C5314"/>
    <w:rsid w:val="001E30F6"/>
    <w:rsid w:val="00235F5C"/>
    <w:rsid w:val="002B4922"/>
    <w:rsid w:val="002C2D19"/>
    <w:rsid w:val="002D10FA"/>
    <w:rsid w:val="002D4C55"/>
    <w:rsid w:val="003B659E"/>
    <w:rsid w:val="00417AA0"/>
    <w:rsid w:val="0043750A"/>
    <w:rsid w:val="004B7B4A"/>
    <w:rsid w:val="004E5E66"/>
    <w:rsid w:val="00503B4D"/>
    <w:rsid w:val="00504EE9"/>
    <w:rsid w:val="0054442C"/>
    <w:rsid w:val="00550285"/>
    <w:rsid w:val="00555014"/>
    <w:rsid w:val="005836F8"/>
    <w:rsid w:val="005918FA"/>
    <w:rsid w:val="005E61A8"/>
    <w:rsid w:val="005F6419"/>
    <w:rsid w:val="00617400"/>
    <w:rsid w:val="00664950"/>
    <w:rsid w:val="00683220"/>
    <w:rsid w:val="00687FA0"/>
    <w:rsid w:val="006B7010"/>
    <w:rsid w:val="007145FF"/>
    <w:rsid w:val="00751515"/>
    <w:rsid w:val="00785232"/>
    <w:rsid w:val="007C3ED0"/>
    <w:rsid w:val="00806A76"/>
    <w:rsid w:val="00811C9D"/>
    <w:rsid w:val="00816C80"/>
    <w:rsid w:val="00841BCD"/>
    <w:rsid w:val="0087721D"/>
    <w:rsid w:val="008826C1"/>
    <w:rsid w:val="009042BD"/>
    <w:rsid w:val="00977E1D"/>
    <w:rsid w:val="00A22B78"/>
    <w:rsid w:val="00A25AE5"/>
    <w:rsid w:val="00A37002"/>
    <w:rsid w:val="00AA1B0E"/>
    <w:rsid w:val="00AC5CA7"/>
    <w:rsid w:val="00AD365C"/>
    <w:rsid w:val="00AE56B1"/>
    <w:rsid w:val="00B73862"/>
    <w:rsid w:val="00BA6E48"/>
    <w:rsid w:val="00BF2218"/>
    <w:rsid w:val="00C3684A"/>
    <w:rsid w:val="00CD7492"/>
    <w:rsid w:val="00CE3A6B"/>
    <w:rsid w:val="00D00211"/>
    <w:rsid w:val="00D06309"/>
    <w:rsid w:val="00D351EA"/>
    <w:rsid w:val="00D43403"/>
    <w:rsid w:val="00D62E71"/>
    <w:rsid w:val="00D740CA"/>
    <w:rsid w:val="00D85728"/>
    <w:rsid w:val="00DF2997"/>
    <w:rsid w:val="00E4476C"/>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C19F4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TOC3">
    <w:name w:val="toc 3"/>
    <w:basedOn w:val="Normal"/>
    <w:next w:val="Normal"/>
    <w:autoRedefine/>
    <w:uiPriority w:val="39"/>
    <w:semiHidden/>
    <w:unhideWhenUsed/>
    <w:rsid w:val="00C3684A"/>
    <w:pPr>
      <w:spacing w:after="100"/>
      <w:ind w:left="400"/>
    </w:pPr>
  </w:style>
  <w:style w:type="paragraph" w:styleId="TOC4">
    <w:name w:val="toc 4"/>
    <w:basedOn w:val="Normal"/>
    <w:next w:val="Normal"/>
    <w:autoRedefine/>
    <w:uiPriority w:val="39"/>
    <w:semiHidden/>
    <w:unhideWhenUsed/>
    <w:rsid w:val="00C3684A"/>
    <w:pPr>
      <w:spacing w:after="100"/>
      <w:ind w:left="600"/>
    </w:pPr>
  </w:style>
  <w:style w:type="paragraph" w:styleId="TOC5">
    <w:name w:val="toc 5"/>
    <w:basedOn w:val="Normal"/>
    <w:next w:val="Normal"/>
    <w:autoRedefine/>
    <w:uiPriority w:val="39"/>
    <w:semiHidden/>
    <w:unhideWhenUsed/>
    <w:rsid w:val="00C3684A"/>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89DDA-B168-49E7-955F-01972D4E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227</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2018-06-25T21:35:00Z</dcterms:created>
  <dcterms:modified xsi:type="dcterms:W3CDTF">2018-06-25T21:35:00Z</dcterms:modified>
</cp:coreProperties>
</file>