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7200" w:rsidRPr="00841BCD" w:rsidRDefault="00F17200" w:rsidP="00F1720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C368B9" w:rsidRPr="00C368B9">
        <w:rPr>
          <w:rFonts w:ascii="Arial" w:eastAsia="宋体" w:hAnsi="Arial" w:cs="Times New Roman"/>
          <w:b/>
          <w:bCs/>
          <w:sz w:val="24"/>
          <w:szCs w:val="20"/>
          <w:lang w:val="en-GB" w:eastAsia="ja-JP"/>
        </w:rPr>
        <w:t>R4-1808786</w:t>
      </w:r>
      <w:bookmarkStart w:id="3" w:name="_GoBack"/>
      <w:bookmarkEnd w:id="3"/>
    </w:p>
    <w:p w:rsidR="00841BCD" w:rsidRPr="00841BCD" w:rsidRDefault="00F17200" w:rsidP="00F1720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93297" w:rsidRPr="00293297">
        <w:rPr>
          <w:rFonts w:ascii="Arial" w:eastAsia="Calibri" w:hAnsi="Arial" w:cs="Arial"/>
          <w:b/>
          <w:bCs/>
          <w:sz w:val="24"/>
          <w:lang w:val="en-GB"/>
        </w:rPr>
        <w:t>Discussion on inter-frequency measurement requirements</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46C28">
        <w:rPr>
          <w:rFonts w:ascii="Arial" w:eastAsia="MS Mincho" w:hAnsi="Arial" w:cs="Arial"/>
          <w:b/>
          <w:bCs/>
          <w:sz w:val="24"/>
          <w:szCs w:val="20"/>
          <w:lang w:val="en-GB"/>
        </w:rPr>
        <w:t>5.2.4.2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7A6422" w:rsidP="00C74935">
      <w:pPr>
        <w:ind w:right="-23"/>
        <w:rPr>
          <w:rFonts w:eastAsia="Calibri" w:cs="Times New Roman"/>
          <w:szCs w:val="20"/>
        </w:rPr>
      </w:pPr>
      <w:r>
        <w:rPr>
          <w:rFonts w:eastAsia="Calibri" w:cs="Times New Roman"/>
          <w:szCs w:val="20"/>
        </w:rPr>
        <w:t xml:space="preserve">RAN4 is discussing the </w:t>
      </w:r>
      <w:bookmarkStart w:id="4" w:name="_Hlk513205245"/>
      <w:r w:rsidR="00B85AFC">
        <w:rPr>
          <w:rFonts w:eastAsia="Calibri" w:cs="Times New Roman"/>
          <w:szCs w:val="20"/>
        </w:rPr>
        <w:t>inter</w:t>
      </w:r>
      <w:r w:rsidR="00F03CC9">
        <w:rPr>
          <w:rFonts w:eastAsia="Calibri" w:cs="Times New Roman"/>
          <w:szCs w:val="20"/>
        </w:rPr>
        <w:t>-frequency measurement requirements for NR</w:t>
      </w:r>
      <w:r w:rsidR="007F6B81">
        <w:rPr>
          <w:rFonts w:eastAsia="Calibri" w:cs="Times New Roman"/>
          <w:szCs w:val="20"/>
        </w:rPr>
        <w:t>.</w:t>
      </w:r>
      <w:r w:rsidR="00F03CC9">
        <w:rPr>
          <w:rFonts w:eastAsia="Calibri" w:cs="Times New Roman"/>
          <w:szCs w:val="20"/>
        </w:rPr>
        <w:t xml:space="preserve"> </w:t>
      </w:r>
      <w:r w:rsidR="00B85AFC">
        <w:rPr>
          <w:rFonts w:eastAsia="Calibri" w:cs="Times New Roman"/>
          <w:szCs w:val="20"/>
        </w:rPr>
        <w:t xml:space="preserve">The main open issue is </w:t>
      </w:r>
      <w:r w:rsidR="00B85AFC" w:rsidRPr="00B85AFC">
        <w:rPr>
          <w:rFonts w:eastAsia="Calibri" w:cs="Times New Roman"/>
          <w:szCs w:val="20"/>
        </w:rPr>
        <w:t>how to define the requirements to account for the different SMTC (including period and offset of SMTC) on different layers</w:t>
      </w:r>
      <w:r w:rsidR="00B85AFC">
        <w:rPr>
          <w:rFonts w:eastAsia="Calibri" w:cs="Times New Roman"/>
          <w:szCs w:val="20"/>
        </w:rPr>
        <w:t xml:space="preserve">.  In RAN4#86bis, WF </w:t>
      </w:r>
      <w:r w:rsidR="00B85AFC">
        <w:rPr>
          <w:rFonts w:eastAsia="Calibri" w:cs="Times New Roman"/>
          <w:szCs w:val="20"/>
        </w:rPr>
        <w:fldChar w:fldCharType="begin"/>
      </w:r>
      <w:r w:rsidR="00B85AFC">
        <w:rPr>
          <w:rFonts w:eastAsia="Calibri" w:cs="Times New Roman"/>
          <w:szCs w:val="20"/>
        </w:rPr>
        <w:instrText xml:space="preserve"> REF _Ref431017336 \r \h </w:instrText>
      </w:r>
      <w:r w:rsidR="00B85AFC">
        <w:rPr>
          <w:rFonts w:eastAsia="Calibri" w:cs="Times New Roman"/>
          <w:szCs w:val="20"/>
        </w:rPr>
      </w:r>
      <w:r w:rsidR="00B85AFC">
        <w:rPr>
          <w:rFonts w:eastAsia="Calibri" w:cs="Times New Roman"/>
          <w:szCs w:val="20"/>
        </w:rPr>
        <w:fldChar w:fldCharType="separate"/>
      </w:r>
      <w:r w:rsidR="00B85AFC">
        <w:rPr>
          <w:rFonts w:eastAsia="Calibri" w:cs="Times New Roman"/>
          <w:szCs w:val="20"/>
        </w:rPr>
        <w:t>[1]</w:t>
      </w:r>
      <w:r w:rsidR="00B85AFC">
        <w:rPr>
          <w:rFonts w:eastAsia="Calibri" w:cs="Times New Roman"/>
          <w:szCs w:val="20"/>
        </w:rPr>
        <w:fldChar w:fldCharType="end"/>
      </w:r>
      <w:r w:rsidR="00B85AFC">
        <w:rPr>
          <w:rFonts w:eastAsia="Calibri" w:cs="Times New Roman"/>
          <w:szCs w:val="20"/>
        </w:rPr>
        <w:t xml:space="preserve"> is agreed and four alternatives in derivin</w:t>
      </w:r>
      <w:r w:rsidR="00D341D6">
        <w:rPr>
          <w:rFonts w:eastAsia="Calibri" w:cs="Times New Roman"/>
          <w:szCs w:val="20"/>
        </w:rPr>
        <w:t xml:space="preserve">g the scaling factor are listed. In RAN4#87, </w:t>
      </w:r>
      <w:r w:rsidR="00A90848">
        <w:rPr>
          <w:rFonts w:eastAsia="Calibri" w:cs="Times New Roman"/>
          <w:szCs w:val="20"/>
        </w:rPr>
        <w:t xml:space="preserve">different </w:t>
      </w:r>
      <w:r w:rsidR="00D341D6">
        <w:rPr>
          <w:rFonts w:eastAsia="Calibri" w:cs="Times New Roman"/>
          <w:szCs w:val="20"/>
        </w:rPr>
        <w:t xml:space="preserve">alternatives are discussed but without conclusion. </w:t>
      </w:r>
    </w:p>
    <w:p w:rsidR="00126990" w:rsidRPr="00126990" w:rsidRDefault="00C203DD" w:rsidP="00C74935">
      <w:pPr>
        <w:ind w:right="-23"/>
        <w:rPr>
          <w:rFonts w:eastAsia="Calibri" w:cs="Times New Roman"/>
          <w:szCs w:val="20"/>
        </w:rPr>
      </w:pPr>
      <w:bookmarkStart w:id="5" w:name="_Hlk513205847"/>
      <w:bookmarkEnd w:id="4"/>
      <w:r>
        <w:rPr>
          <w:rFonts w:eastAsia="Calibri" w:cs="Times New Roman"/>
          <w:szCs w:val="20"/>
        </w:rPr>
        <w:t xml:space="preserve">In this paper, we will provide our views on </w:t>
      </w:r>
      <w:r w:rsidR="0058317D">
        <w:rPr>
          <w:rFonts w:eastAsia="Calibri" w:cs="Times New Roman"/>
          <w:szCs w:val="20"/>
        </w:rPr>
        <w:t xml:space="preserve">how to define scaling factor for </w:t>
      </w:r>
      <w:r w:rsidR="00B4749F">
        <w:rPr>
          <w:rFonts w:eastAsia="Calibri" w:cs="Times New Roman"/>
          <w:szCs w:val="20"/>
        </w:rPr>
        <w:t>gap based</w:t>
      </w:r>
      <w:r w:rsidR="0058317D">
        <w:rPr>
          <w:rFonts w:eastAsia="Calibri" w:cs="Times New Roman"/>
          <w:szCs w:val="20"/>
        </w:rPr>
        <w:t xml:space="preserve"> measurements</w:t>
      </w:r>
      <w:r>
        <w:rPr>
          <w:rFonts w:eastAsia="Calibri" w:cs="Times New Roman"/>
          <w:szCs w:val="20"/>
        </w:rPr>
        <w:t xml:space="preserve">. </w:t>
      </w:r>
    </w:p>
    <w:bookmarkEnd w:id="5"/>
    <w:p w:rsidR="003B659E" w:rsidRDefault="003B659E" w:rsidP="00AE56B1">
      <w:pPr>
        <w:pStyle w:val="RAN4H1"/>
      </w:pPr>
      <w:r w:rsidRPr="00AE56B1">
        <w:t>Discussion</w:t>
      </w:r>
    </w:p>
    <w:p w:rsidR="00B53D00" w:rsidRDefault="0058317D" w:rsidP="00B53D00">
      <w:pPr>
        <w:pStyle w:val="RAN4H2"/>
        <w:rPr>
          <w:rFonts w:eastAsia="Calibri"/>
        </w:rPr>
      </w:pPr>
      <w:bookmarkStart w:id="6" w:name="_Hlk513733380"/>
      <w:r>
        <w:rPr>
          <w:rFonts w:eastAsia="Calibri"/>
        </w:rPr>
        <w:t xml:space="preserve">Carrier grouping </w:t>
      </w:r>
    </w:p>
    <w:p w:rsidR="0058317D" w:rsidRDefault="0058317D" w:rsidP="0058317D">
      <w:r w:rsidRPr="0058317D">
        <w:t>Depending on the SMTC period and offset, inter-frequency layers can be grouped into different groups. The grouping has been discussed for several RAN4 meetings, and it seems RAN4 has reached common understanding on full overlapping case and full non-overlapping case.</w:t>
      </w:r>
    </w:p>
    <w:p w:rsidR="0058317D" w:rsidRDefault="0058317D" w:rsidP="00F80245">
      <w:pPr>
        <w:pStyle w:val="ListParagraph"/>
        <w:numPr>
          <w:ilvl w:val="0"/>
          <w:numId w:val="6"/>
        </w:numPr>
      </w:pPr>
      <w:r w:rsidRPr="0058317D">
        <w:t>Full overlapping: carriers with all SMTC occasion overlapping should be in the same group</w:t>
      </w:r>
    </w:p>
    <w:p w:rsidR="0058317D" w:rsidRPr="0058317D" w:rsidRDefault="0058317D" w:rsidP="00F80245">
      <w:pPr>
        <w:pStyle w:val="ListParagraph"/>
        <w:numPr>
          <w:ilvl w:val="0"/>
          <w:numId w:val="6"/>
        </w:numPr>
      </w:pPr>
      <w:r w:rsidRPr="0058317D">
        <w:t>Full non-overlapping: carriers that have no SMTC occasion overlapping should be different groups</w:t>
      </w:r>
    </w:p>
    <w:p w:rsidR="0058317D" w:rsidRPr="0058317D" w:rsidRDefault="0058317D" w:rsidP="0058317D">
      <w:r w:rsidRPr="0058317D">
        <w:t xml:space="preserve">However, the partial overlapping case has not been fully discussed. In </w:t>
      </w:r>
      <w:r w:rsidRPr="0058317D">
        <w:fldChar w:fldCharType="begin"/>
      </w:r>
      <w:r w:rsidRPr="0058317D">
        <w:instrText xml:space="preserve"> REF _Ref510707895 \h </w:instrText>
      </w:r>
      <w:r w:rsidRPr="0058317D">
        <w:fldChar w:fldCharType="separate"/>
      </w:r>
      <w:r w:rsidRPr="0058317D">
        <w:t xml:space="preserve">Figure </w:t>
      </w:r>
      <w:r w:rsidRPr="0058317D">
        <w:rPr>
          <w:noProof/>
        </w:rPr>
        <w:t>1</w:t>
      </w:r>
      <w:r w:rsidRPr="0058317D">
        <w:fldChar w:fldCharType="end"/>
      </w:r>
      <w:r w:rsidRPr="0058317D">
        <w:t xml:space="preserve">, we give an example of partial overlapping. In the figure, F2 and F3 has no SMTC occasion overlapped with each other, so if only these two carriers are considered, they should not be in the same group. However, they both have overlapping SMTC occasions with F1, i.e., F1 and F2 have some but not all SMTC occasions overlapping with each other and same is for F1 and F3.  </w:t>
      </w:r>
    </w:p>
    <w:p w:rsidR="0058317D" w:rsidRPr="0058317D" w:rsidRDefault="0058317D" w:rsidP="0058317D">
      <w:pPr>
        <w:keepNext/>
        <w:jc w:val="center"/>
      </w:pPr>
      <w:r w:rsidRPr="0058317D">
        <w:rPr>
          <w:noProof/>
        </w:rPr>
        <w:drawing>
          <wp:inline distT="0" distB="0" distL="0" distR="0" wp14:anchorId="4E0936B1" wp14:editId="5283FCDD">
            <wp:extent cx="2802890" cy="778510"/>
            <wp:effectExtent l="19050" t="19050" r="16510" b="215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2890" cy="778510"/>
                    </a:xfrm>
                    <a:prstGeom prst="rect">
                      <a:avLst/>
                    </a:prstGeom>
                    <a:noFill/>
                    <a:ln w="6350" cmpd="sng">
                      <a:solidFill>
                        <a:srgbClr val="000000"/>
                      </a:solidFill>
                      <a:miter lim="800000"/>
                      <a:headEnd/>
                      <a:tailEnd/>
                    </a:ln>
                    <a:effectLst/>
                  </pic:spPr>
                </pic:pic>
              </a:graphicData>
            </a:graphic>
          </wp:inline>
        </w:drawing>
      </w:r>
    </w:p>
    <w:p w:rsidR="0058317D" w:rsidRPr="0058317D" w:rsidRDefault="0058317D" w:rsidP="0058317D">
      <w:pPr>
        <w:spacing w:before="0" w:after="200" w:line="240" w:lineRule="auto"/>
        <w:jc w:val="center"/>
        <w:rPr>
          <w:rFonts w:ascii="Arial" w:hAnsi="Arial"/>
          <w:i/>
          <w:iCs/>
          <w:sz w:val="18"/>
          <w:szCs w:val="18"/>
        </w:rPr>
      </w:pPr>
      <w:bookmarkStart w:id="7" w:name="_Ref510707895"/>
      <w:r w:rsidRPr="0058317D">
        <w:rPr>
          <w:rFonts w:ascii="Arial" w:hAnsi="Arial"/>
          <w:i/>
          <w:iCs/>
          <w:sz w:val="18"/>
          <w:szCs w:val="18"/>
        </w:rPr>
        <w:t xml:space="preserve">Figure </w:t>
      </w:r>
      <w:r w:rsidRPr="0058317D">
        <w:rPr>
          <w:rFonts w:ascii="Arial" w:hAnsi="Arial"/>
          <w:i/>
          <w:iCs/>
          <w:sz w:val="18"/>
          <w:szCs w:val="18"/>
        </w:rPr>
        <w:fldChar w:fldCharType="begin"/>
      </w:r>
      <w:r w:rsidRPr="0058317D">
        <w:rPr>
          <w:rFonts w:ascii="Arial" w:hAnsi="Arial"/>
          <w:i/>
          <w:iCs/>
          <w:sz w:val="18"/>
          <w:szCs w:val="18"/>
        </w:rPr>
        <w:instrText xml:space="preserve"> SEQ Figure \* ARABIC </w:instrText>
      </w:r>
      <w:r w:rsidRPr="0058317D">
        <w:rPr>
          <w:rFonts w:ascii="Arial" w:hAnsi="Arial"/>
          <w:i/>
          <w:iCs/>
          <w:sz w:val="18"/>
          <w:szCs w:val="18"/>
        </w:rPr>
        <w:fldChar w:fldCharType="separate"/>
      </w:r>
      <w:r w:rsidRPr="0058317D">
        <w:rPr>
          <w:rFonts w:ascii="Arial" w:hAnsi="Arial"/>
          <w:i/>
          <w:iCs/>
          <w:noProof/>
          <w:sz w:val="18"/>
          <w:szCs w:val="18"/>
        </w:rPr>
        <w:t>1</w:t>
      </w:r>
      <w:r w:rsidRPr="0058317D">
        <w:rPr>
          <w:rFonts w:ascii="Arial" w:hAnsi="Arial"/>
          <w:i/>
          <w:iCs/>
          <w:noProof/>
          <w:sz w:val="18"/>
          <w:szCs w:val="18"/>
        </w:rPr>
        <w:fldChar w:fldCharType="end"/>
      </w:r>
      <w:bookmarkEnd w:id="7"/>
      <w:r w:rsidRPr="0058317D">
        <w:rPr>
          <w:rFonts w:ascii="Arial" w:hAnsi="Arial"/>
          <w:i/>
          <w:iCs/>
          <w:sz w:val="18"/>
          <w:szCs w:val="18"/>
        </w:rPr>
        <w:t>: example of partial SMTC overlapping</w:t>
      </w:r>
    </w:p>
    <w:p w:rsidR="0058317D" w:rsidRPr="0058317D" w:rsidRDefault="0058317D" w:rsidP="0058317D">
      <w:r w:rsidRPr="0058317D">
        <w:t>In this case, we understand the performance scaling of F1, F2 and F3 should be derived together, and we cannot put F2 or F3 in a separate group and define its requirement without considering F1. Therefore, if two carriers have overlapping SMTC occasion with each other, they should be in the same group.</w:t>
      </w:r>
      <w:r w:rsidR="00A87F86">
        <w:t xml:space="preserve"> </w:t>
      </w:r>
      <w:r w:rsidR="00A87F86" w:rsidRPr="00A87F86">
        <w:t>In the example in</w:t>
      </w:r>
      <w:r w:rsidR="00A87F86">
        <w:t xml:space="preserve"> </w:t>
      </w:r>
      <w:r w:rsidR="00A87F86" w:rsidRPr="0058317D">
        <w:fldChar w:fldCharType="begin"/>
      </w:r>
      <w:r w:rsidR="00A87F86" w:rsidRPr="0058317D">
        <w:instrText xml:space="preserve"> REF _Ref510707895 \h </w:instrText>
      </w:r>
      <w:r w:rsidR="00A87F86" w:rsidRPr="0058317D">
        <w:fldChar w:fldCharType="separate"/>
      </w:r>
      <w:r w:rsidR="00A87F86" w:rsidRPr="0058317D">
        <w:t xml:space="preserve">Figure </w:t>
      </w:r>
      <w:r w:rsidR="00A87F86" w:rsidRPr="0058317D">
        <w:rPr>
          <w:noProof/>
        </w:rPr>
        <w:t>1</w:t>
      </w:r>
      <w:r w:rsidR="00A87F86" w:rsidRPr="0058317D">
        <w:fldChar w:fldCharType="end"/>
      </w:r>
      <w:r w:rsidR="00A87F86" w:rsidRPr="00A87F86">
        <w:t xml:space="preserve">, this means that because F1 and F2 have overlapping SMTC they are in the same group. As F1 and F3 also have overlapping SMTC they are in same group. </w:t>
      </w:r>
      <w:r w:rsidR="00A87F86">
        <w:t>The final outcome is that</w:t>
      </w:r>
      <w:r w:rsidR="00A87F86" w:rsidRPr="00A87F86">
        <w:t xml:space="preserve"> F1, F2 and F3 are all in the same group.</w:t>
      </w:r>
    </w:p>
    <w:p w:rsidR="00100DF1" w:rsidRPr="00F92A15" w:rsidRDefault="0058317D" w:rsidP="00F92A15">
      <w:pPr>
        <w:pStyle w:val="RAN4proposal"/>
      </w:pPr>
      <w:bookmarkStart w:id="8" w:name="_Ref510714248"/>
      <w:r w:rsidRPr="0058317D">
        <w:t>Two carriers with overlapping SMTC occasion with each other should be in the same carrier group.</w:t>
      </w:r>
      <w:bookmarkEnd w:id="6"/>
      <w:bookmarkEnd w:id="8"/>
    </w:p>
    <w:p w:rsidR="00100DF1" w:rsidRDefault="008661D4" w:rsidP="00100DF1">
      <w:pPr>
        <w:pStyle w:val="RAN4H2"/>
        <w:rPr>
          <w:rFonts w:eastAsia="Calibri"/>
        </w:rPr>
      </w:pPr>
      <w:r>
        <w:rPr>
          <w:rFonts w:eastAsia="Calibri"/>
        </w:rPr>
        <w:t>Algorithm for deriving the scaling factor</w:t>
      </w:r>
    </w:p>
    <w:p w:rsidR="00866276" w:rsidRDefault="00866276" w:rsidP="00866276">
      <w:pPr>
        <w:ind w:right="-23"/>
        <w:rPr>
          <w:rFonts w:eastAsia="Calibri" w:cs="Times New Roman"/>
          <w:szCs w:val="20"/>
        </w:rPr>
      </w:pPr>
      <w:r>
        <w:rPr>
          <w:rFonts w:eastAsia="Calibri" w:cs="Times New Roman"/>
          <w:szCs w:val="20"/>
        </w:rPr>
        <w:t>In</w:t>
      </w:r>
      <w:r w:rsidR="00100DF1">
        <w:rPr>
          <w:rFonts w:eastAsia="Calibri" w:cs="Times New Roman"/>
          <w:szCs w:val="20"/>
        </w:rPr>
        <w:t xml:space="preserve"> </w:t>
      </w:r>
      <w:r w:rsidR="00100DF1">
        <w:rPr>
          <w:rFonts w:eastAsia="Calibri" w:cs="Times New Roman"/>
          <w:szCs w:val="20"/>
        </w:rPr>
        <w:fldChar w:fldCharType="begin"/>
      </w:r>
      <w:r w:rsidR="00100DF1">
        <w:rPr>
          <w:rFonts w:eastAsia="Calibri" w:cs="Times New Roman"/>
          <w:szCs w:val="20"/>
        </w:rPr>
        <w:instrText xml:space="preserve"> REF _Ref513728799 \r \h </w:instrText>
      </w:r>
      <w:r w:rsidR="00100DF1">
        <w:rPr>
          <w:rFonts w:eastAsia="Calibri" w:cs="Times New Roman"/>
          <w:szCs w:val="20"/>
        </w:rPr>
      </w:r>
      <w:r w:rsidR="00100DF1">
        <w:rPr>
          <w:rFonts w:eastAsia="Calibri" w:cs="Times New Roman"/>
          <w:szCs w:val="20"/>
        </w:rPr>
        <w:fldChar w:fldCharType="separate"/>
      </w:r>
      <w:r w:rsidR="00100DF1">
        <w:rPr>
          <w:rFonts w:eastAsia="Calibri" w:cs="Times New Roman"/>
          <w:szCs w:val="20"/>
        </w:rPr>
        <w:t>[2]</w:t>
      </w:r>
      <w:r w:rsidR="00100DF1">
        <w:rPr>
          <w:rFonts w:eastAsia="Calibri" w:cs="Times New Roman"/>
          <w:szCs w:val="20"/>
        </w:rPr>
        <w:fldChar w:fldCharType="end"/>
      </w:r>
      <w:r w:rsidR="00100DF1">
        <w:rPr>
          <w:rFonts w:eastAsia="Calibri" w:cs="Times New Roman"/>
          <w:szCs w:val="20"/>
        </w:rPr>
        <w:t xml:space="preserve"> </w:t>
      </w:r>
      <w:r>
        <w:rPr>
          <w:rFonts w:eastAsia="Calibri" w:cs="Times New Roman"/>
          <w:szCs w:val="20"/>
        </w:rPr>
        <w:t xml:space="preserve">we have given an algorithm for deriving the scaling factor </w:t>
      </w:r>
      <w:r w:rsidR="008661D4">
        <w:rPr>
          <w:rFonts w:eastAsia="Calibri" w:cs="Times New Roman"/>
          <w:szCs w:val="20"/>
        </w:rPr>
        <w:t>also considering the gap based intra-frequency measurement and measurement</w:t>
      </w:r>
      <w:r w:rsidR="00F65829">
        <w:rPr>
          <w:rFonts w:eastAsia="Calibri" w:cs="Times New Roman"/>
          <w:szCs w:val="20"/>
        </w:rPr>
        <w:t xml:space="preserve"> on E-UTRA/UTRA/GSM</w:t>
      </w:r>
      <w:r>
        <w:rPr>
          <w:rFonts w:eastAsia="Calibri" w:cs="Times New Roman"/>
          <w:szCs w:val="20"/>
        </w:rPr>
        <w:t>.</w:t>
      </w:r>
      <w:r w:rsidR="00F65829">
        <w:rPr>
          <w:rFonts w:eastAsia="Calibri" w:cs="Times New Roman"/>
          <w:szCs w:val="20"/>
        </w:rPr>
        <w:t xml:space="preserve"> The </w:t>
      </w:r>
      <w:r w:rsidR="001E32C1">
        <w:rPr>
          <w:rFonts w:eastAsia="Calibri" w:cs="Times New Roman"/>
          <w:szCs w:val="20"/>
        </w:rPr>
        <w:t>algorithm is presented below, and it is essentially very similar to Alt3 in</w:t>
      </w:r>
      <w:r w:rsidR="00A85E46">
        <w:rPr>
          <w:rFonts w:eastAsia="Calibri" w:cs="Times New Roman"/>
          <w:szCs w:val="20"/>
        </w:rPr>
        <w:t xml:space="preserve"> </w:t>
      </w:r>
      <w:r w:rsidR="001E32C1">
        <w:rPr>
          <w:rFonts w:eastAsia="Calibri" w:cs="Times New Roman"/>
          <w:szCs w:val="20"/>
        </w:rPr>
        <w:fldChar w:fldCharType="begin"/>
      </w:r>
      <w:r w:rsidR="001E32C1">
        <w:rPr>
          <w:rFonts w:eastAsia="Calibri" w:cs="Times New Roman"/>
          <w:szCs w:val="20"/>
        </w:rPr>
        <w:instrText xml:space="preserve"> REF _Ref431017336 \r \h </w:instrText>
      </w:r>
      <w:r w:rsidR="001E32C1">
        <w:rPr>
          <w:rFonts w:eastAsia="Calibri" w:cs="Times New Roman"/>
          <w:szCs w:val="20"/>
        </w:rPr>
      </w:r>
      <w:r w:rsidR="001E32C1">
        <w:rPr>
          <w:rFonts w:eastAsia="Calibri" w:cs="Times New Roman"/>
          <w:szCs w:val="20"/>
        </w:rPr>
        <w:fldChar w:fldCharType="separate"/>
      </w:r>
      <w:r w:rsidR="001E32C1">
        <w:rPr>
          <w:rFonts w:eastAsia="Calibri" w:cs="Times New Roman"/>
          <w:szCs w:val="20"/>
        </w:rPr>
        <w:t>[1]</w:t>
      </w:r>
      <w:r w:rsidR="001E32C1">
        <w:rPr>
          <w:rFonts w:eastAsia="Calibri" w:cs="Times New Roman"/>
          <w:szCs w:val="20"/>
        </w:rPr>
        <w:fldChar w:fldCharType="end"/>
      </w:r>
      <w:r w:rsidR="001E32C1">
        <w:rPr>
          <w:rFonts w:eastAsia="Calibri" w:cs="Times New Roman"/>
          <w:szCs w:val="20"/>
        </w:rPr>
        <w:t>.</w:t>
      </w:r>
    </w:p>
    <w:p w:rsidR="00F65829" w:rsidRDefault="00F65829" w:rsidP="00F80245">
      <w:pPr>
        <w:numPr>
          <w:ilvl w:val="0"/>
          <w:numId w:val="8"/>
        </w:numPr>
        <w:spacing w:line="256" w:lineRule="auto"/>
        <w:ind w:right="-23"/>
        <w:contextualSpacing/>
        <w:rPr>
          <w:rFonts w:eastAsia="Calibri"/>
        </w:rPr>
      </w:pPr>
      <w:r>
        <w:rPr>
          <w:rFonts w:eastAsia="Calibri"/>
        </w:rPr>
        <w:lastRenderedPageBreak/>
        <w:t>Denote N as the ratio between the longest SMTC period in a group and the MGRP.</w:t>
      </w:r>
    </w:p>
    <w:p w:rsidR="00F65829" w:rsidRDefault="00F65829" w:rsidP="00F80245">
      <w:pPr>
        <w:numPr>
          <w:ilvl w:val="0"/>
          <w:numId w:val="8"/>
        </w:numPr>
        <w:spacing w:line="256" w:lineRule="auto"/>
        <w:ind w:right="-23"/>
        <w:contextualSpacing/>
        <w:rPr>
          <w:rFonts w:eastAsia="Calibri"/>
        </w:rPr>
      </w:pPr>
      <w:r>
        <w:rPr>
          <w:rFonts w:eastAsia="Calibri"/>
        </w:rPr>
        <w:t xml:space="preserve">For N consecutive SMTC occasions, </w:t>
      </w:r>
    </w:p>
    <w:p w:rsidR="00F65829" w:rsidRDefault="00F65829" w:rsidP="00F80245">
      <w:pPr>
        <w:numPr>
          <w:ilvl w:val="1"/>
          <w:numId w:val="9"/>
        </w:numPr>
        <w:spacing w:line="256" w:lineRule="auto"/>
        <w:ind w:right="-23"/>
        <w:contextualSpacing/>
        <w:rPr>
          <w:rFonts w:eastAsia="Calibri"/>
        </w:rPr>
      </w:pPr>
      <w:r>
        <w:rPr>
          <w:rFonts w:eastAsia="Calibri"/>
        </w:rPr>
        <w:t>Denote S(f,n) as the share for f-th carrier (1&lt;= f &lt;=F) at n-th SMTC occasion (1&lt;= n &lt;=N).</w:t>
      </w:r>
    </w:p>
    <w:p w:rsidR="00F65829" w:rsidRDefault="00F65829" w:rsidP="00F80245">
      <w:pPr>
        <w:numPr>
          <w:ilvl w:val="1"/>
          <w:numId w:val="9"/>
        </w:numPr>
        <w:spacing w:line="256" w:lineRule="auto"/>
        <w:ind w:right="-23"/>
        <w:contextualSpacing/>
        <w:rPr>
          <w:rFonts w:eastAsia="Calibri"/>
        </w:rPr>
      </w:pPr>
      <w:r>
        <w:rPr>
          <w:rFonts w:eastAsia="Calibri"/>
        </w:rPr>
        <w:t xml:space="preserve">Denote Y and Z as the number of intra-frequency and inter-frequency/RAT carriers whose SMTC windows are present at n-th SMTC occasion; </w:t>
      </w:r>
    </w:p>
    <w:p w:rsidR="00F65829" w:rsidRDefault="00F65829" w:rsidP="00F80245">
      <w:pPr>
        <w:numPr>
          <w:ilvl w:val="1"/>
          <w:numId w:val="9"/>
        </w:numPr>
        <w:spacing w:line="256" w:lineRule="auto"/>
        <w:ind w:right="-23"/>
        <w:contextualSpacing/>
        <w:rPr>
          <w:rFonts w:eastAsia="Calibri"/>
        </w:rPr>
      </w:pPr>
      <w:r>
        <w:rPr>
          <w:rFonts w:eastAsia="Calibri"/>
        </w:rPr>
        <w:t>Determine S(f,n) as:</w:t>
      </w:r>
    </w:p>
    <w:p w:rsidR="00F65829" w:rsidRDefault="00F65829" w:rsidP="00F80245">
      <w:pPr>
        <w:numPr>
          <w:ilvl w:val="2"/>
          <w:numId w:val="9"/>
        </w:numPr>
        <w:spacing w:line="256" w:lineRule="auto"/>
        <w:ind w:right="-23"/>
        <w:contextualSpacing/>
        <w:rPr>
          <w:rFonts w:eastAsia="Calibri"/>
        </w:rPr>
      </w:pPr>
      <w:r>
        <w:rPr>
          <w:rFonts w:eastAsia="Calibri"/>
        </w:rPr>
        <w:t xml:space="preserve">If there is at least one intra-frequency layer and one inter-frequency/RAT layer whose SMTC are present, i.e. Y &gt; 0 and Z &gt; 0, </w:t>
      </w:r>
    </w:p>
    <w:p w:rsidR="00F65829" w:rsidRDefault="00F65829" w:rsidP="00F80245">
      <w:pPr>
        <w:numPr>
          <w:ilvl w:val="3"/>
          <w:numId w:val="9"/>
        </w:numPr>
        <w:spacing w:line="256" w:lineRule="auto"/>
        <w:ind w:right="-23"/>
        <w:contextualSpacing/>
        <w:rPr>
          <w:rFonts w:eastAsia="Calibri"/>
        </w:rPr>
      </w:pPr>
      <w:r>
        <w:rPr>
          <w:rFonts w:eastAsia="Calibri"/>
        </w:rPr>
        <w:t xml:space="preserve">if X for MG sharing is numerical number, S(f,n) = </w:t>
      </w:r>
      <w:r>
        <w:rPr>
          <w:lang w:eastAsia="zh-CN"/>
        </w:rPr>
        <w:t>K</w:t>
      </w:r>
      <w:r>
        <w:rPr>
          <w:vertAlign w:val="subscript"/>
          <w:lang w:eastAsia="zh-CN"/>
        </w:rPr>
        <w:t>intra</w:t>
      </w:r>
      <w:r>
        <w:rPr>
          <w:rFonts w:eastAsia="Calibri"/>
        </w:rPr>
        <w:t xml:space="preserve">/Y for each intra-frequency carrier whose SMTC occasion is present, and S(f,n) = </w:t>
      </w:r>
      <w:r>
        <w:rPr>
          <w:lang w:eastAsia="zh-CN"/>
        </w:rPr>
        <w:t>K</w:t>
      </w:r>
      <w:r>
        <w:rPr>
          <w:vertAlign w:val="subscript"/>
          <w:lang w:eastAsia="zh-CN"/>
        </w:rPr>
        <w:t>inter</w:t>
      </w:r>
      <w:r>
        <w:rPr>
          <w:rFonts w:eastAsia="Calibri"/>
        </w:rPr>
        <w:t>/Z for each inter-frequency carrier whose SMTC occasion is present</w:t>
      </w:r>
    </w:p>
    <w:p w:rsidR="00F65829" w:rsidRDefault="00F65829" w:rsidP="00F80245">
      <w:pPr>
        <w:numPr>
          <w:ilvl w:val="3"/>
          <w:numId w:val="9"/>
        </w:numPr>
        <w:spacing w:line="256" w:lineRule="auto"/>
        <w:ind w:right="-23"/>
        <w:contextualSpacing/>
        <w:rPr>
          <w:rFonts w:eastAsia="Calibri"/>
        </w:rPr>
      </w:pPr>
      <w:r>
        <w:rPr>
          <w:rFonts w:eastAsia="Calibri"/>
        </w:rPr>
        <w:t>if X for MG sharing is ‘equal split’, S(f,n) = 1/(Y+Z) for each carrier whose SMTC occasion is present</w:t>
      </w:r>
    </w:p>
    <w:p w:rsidR="00F65829" w:rsidRDefault="00F65829" w:rsidP="00F80245">
      <w:pPr>
        <w:numPr>
          <w:ilvl w:val="2"/>
          <w:numId w:val="9"/>
        </w:numPr>
        <w:spacing w:line="256" w:lineRule="auto"/>
        <w:ind w:right="-23"/>
        <w:contextualSpacing/>
        <w:rPr>
          <w:rFonts w:eastAsia="Calibri"/>
        </w:rPr>
      </w:pPr>
      <w:r>
        <w:rPr>
          <w:rFonts w:eastAsia="Calibri"/>
        </w:rPr>
        <w:t xml:space="preserve">Else, S(f,n) = 1/(Y+Z) for each carrier whose SMTC occasion is present. </w:t>
      </w:r>
    </w:p>
    <w:p w:rsidR="00F65829" w:rsidRDefault="00F65829" w:rsidP="00F80245">
      <w:pPr>
        <w:numPr>
          <w:ilvl w:val="0"/>
          <w:numId w:val="8"/>
        </w:numPr>
        <w:spacing w:line="256" w:lineRule="auto"/>
        <w:ind w:right="-23"/>
        <w:contextualSpacing/>
        <w:rPr>
          <w:rFonts w:eastAsia="Calibri"/>
        </w:rPr>
      </w:pPr>
      <w:r>
        <w:rPr>
          <w:rFonts w:eastAsia="Calibri"/>
        </w:rPr>
        <w:t>For each of the F carriers, calculate the available number of gaps available for measurements within the longest SMTC period as G(f) = S(f,1) + S(f,2) + … + S(f,N)</w:t>
      </w:r>
    </w:p>
    <w:p w:rsidR="00F65829" w:rsidRDefault="00F65829" w:rsidP="00F80245">
      <w:pPr>
        <w:numPr>
          <w:ilvl w:val="0"/>
          <w:numId w:val="8"/>
        </w:numPr>
        <w:spacing w:line="256" w:lineRule="auto"/>
        <w:ind w:right="-23"/>
        <w:contextualSpacing/>
        <w:rPr>
          <w:rFonts w:eastAsia="Calibri"/>
        </w:rPr>
      </w:pPr>
      <w:r>
        <w:rPr>
          <w:rFonts w:eastAsia="Calibri"/>
        </w:rPr>
        <w:t xml:space="preserve">Denote the p(f) as the ratio between the longest SMTC period and the SMTC period of f-th carrier, </w:t>
      </w:r>
      <w:r>
        <w:rPr>
          <w:rFonts w:eastAsia="Times New Roman"/>
          <w:iCs/>
        </w:rPr>
        <w:t>carrier specific scaling factor CSF</w:t>
      </w:r>
      <w:r>
        <w:rPr>
          <w:rFonts w:eastAsia="Times New Roman"/>
          <w:iCs/>
          <w:vertAlign w:val="subscript"/>
        </w:rPr>
        <w:t>inter</w:t>
      </w:r>
      <w:r>
        <w:rPr>
          <w:rFonts w:eastAsia="Times New Roman"/>
          <w:iCs/>
        </w:rPr>
        <w:t xml:space="preserve"> for the f-th carrier CSF(f) = </w:t>
      </w:r>
      <w:r>
        <w:rPr>
          <w:rFonts w:eastAsia="Calibri"/>
        </w:rPr>
        <w:t>p(f)/G(f).</w:t>
      </w:r>
    </w:p>
    <w:p w:rsidR="001E32C1" w:rsidRPr="001E32C1" w:rsidRDefault="001E32C1" w:rsidP="001E32C1">
      <w:pPr>
        <w:spacing w:line="256" w:lineRule="auto"/>
        <w:ind w:left="720" w:right="-23"/>
        <w:contextualSpacing/>
        <w:rPr>
          <w:rFonts w:eastAsia="Calibri"/>
        </w:rPr>
      </w:pPr>
    </w:p>
    <w:p w:rsidR="00707F98" w:rsidRDefault="00707F98" w:rsidP="00707F98">
      <w:r>
        <w:t xml:space="preserve">Next, as a simple example, we will apply the algorithm to the configuration in </w:t>
      </w:r>
      <w:r>
        <w:fldChar w:fldCharType="begin"/>
      </w:r>
      <w:r>
        <w:instrText xml:space="preserve"> REF _Ref510707895 \h </w:instrText>
      </w:r>
      <w:r>
        <w:fldChar w:fldCharType="separate"/>
      </w:r>
      <w:r>
        <w:t xml:space="preserve">Figure </w:t>
      </w:r>
      <w:r>
        <w:rPr>
          <w:noProof/>
        </w:rPr>
        <w:t>1</w:t>
      </w:r>
      <w:r>
        <w:fldChar w:fldCharType="end"/>
      </w:r>
      <w:r>
        <w:t>.</w:t>
      </w:r>
    </w:p>
    <w:p w:rsidR="00707F98" w:rsidRDefault="00707F98" w:rsidP="00F80245">
      <w:pPr>
        <w:pStyle w:val="ListParagraph"/>
        <w:numPr>
          <w:ilvl w:val="0"/>
          <w:numId w:val="7"/>
        </w:numPr>
      </w:pPr>
      <w:r>
        <w:t>It is clear that N = 2.</w:t>
      </w:r>
    </w:p>
    <w:p w:rsidR="00707F98" w:rsidRDefault="00707F98" w:rsidP="00F80245">
      <w:pPr>
        <w:pStyle w:val="ListParagraph"/>
        <w:numPr>
          <w:ilvl w:val="0"/>
          <w:numId w:val="7"/>
        </w:numPr>
      </w:pPr>
      <w:r>
        <w:t>For 2 consecutive SMTC occasions we get S(f,n) as</w:t>
      </w:r>
    </w:p>
    <w:p w:rsidR="00707F98" w:rsidRDefault="00707F98" w:rsidP="00F80245">
      <w:pPr>
        <w:pStyle w:val="ListParagraph"/>
        <w:numPr>
          <w:ilvl w:val="1"/>
          <w:numId w:val="6"/>
        </w:numPr>
      </w:pPr>
      <w:r>
        <w:t>S(1,1) = 1/2, S(2,1) = 1/2, S(3,1) = 0</w:t>
      </w:r>
    </w:p>
    <w:p w:rsidR="00707F98" w:rsidRDefault="00707F98" w:rsidP="00F80245">
      <w:pPr>
        <w:pStyle w:val="ListParagraph"/>
        <w:numPr>
          <w:ilvl w:val="1"/>
          <w:numId w:val="6"/>
        </w:numPr>
        <w:spacing w:before="0" w:after="160"/>
      </w:pPr>
      <w:r w:rsidRPr="000D0BD7">
        <w:t xml:space="preserve">S(1,1) = 1/2, S(2,1) = </w:t>
      </w:r>
      <w:r>
        <w:t>0</w:t>
      </w:r>
      <w:r w:rsidRPr="000D0BD7">
        <w:t xml:space="preserve">, S(3,1) = </w:t>
      </w:r>
      <w:r>
        <w:t>1/2</w:t>
      </w:r>
    </w:p>
    <w:p w:rsidR="00707F98" w:rsidRDefault="00707F98" w:rsidP="00F80245">
      <w:pPr>
        <w:pStyle w:val="ListParagraph"/>
        <w:numPr>
          <w:ilvl w:val="0"/>
          <w:numId w:val="7"/>
        </w:numPr>
      </w:pPr>
      <w:r>
        <w:t>F</w:t>
      </w:r>
      <w:r w:rsidRPr="000D0BD7">
        <w:t xml:space="preserve">or each of the </w:t>
      </w:r>
      <w:r>
        <w:t xml:space="preserve">3 </w:t>
      </w:r>
      <w:r w:rsidRPr="000D0BD7">
        <w:t xml:space="preserve">carriers, </w:t>
      </w:r>
      <w:r>
        <w:t>we get the</w:t>
      </w:r>
      <w:r w:rsidRPr="000D0BD7">
        <w:t xml:space="preserve"> available </w:t>
      </w:r>
      <w:r>
        <w:t xml:space="preserve">gaps </w:t>
      </w:r>
      <w:r w:rsidRPr="000D0BD7">
        <w:t xml:space="preserve">within </w:t>
      </w:r>
      <w:r>
        <w:t>2</w:t>
      </w:r>
      <w:r w:rsidRPr="000D0BD7">
        <w:t xml:space="preserve"> SMTC period</w:t>
      </w:r>
      <w:r>
        <w:t>s as</w:t>
      </w:r>
      <w:r w:rsidRPr="000D0BD7">
        <w:t xml:space="preserve"> </w:t>
      </w:r>
    </w:p>
    <w:p w:rsidR="00707F98" w:rsidRDefault="00707F98" w:rsidP="00F80245">
      <w:pPr>
        <w:pStyle w:val="ListParagraph"/>
        <w:numPr>
          <w:ilvl w:val="1"/>
          <w:numId w:val="6"/>
        </w:numPr>
        <w:spacing w:before="0" w:after="160"/>
      </w:pPr>
      <w:r>
        <w:t>G(1) = 1/2 + 1/2 = 1</w:t>
      </w:r>
    </w:p>
    <w:p w:rsidR="00707F98" w:rsidRDefault="00707F98" w:rsidP="00F80245">
      <w:pPr>
        <w:pStyle w:val="ListParagraph"/>
        <w:numPr>
          <w:ilvl w:val="1"/>
          <w:numId w:val="6"/>
        </w:numPr>
        <w:spacing w:before="0" w:after="160"/>
      </w:pPr>
      <w:r>
        <w:t>G(2) = 1/2 + 0 = 1/2</w:t>
      </w:r>
    </w:p>
    <w:p w:rsidR="00707F98" w:rsidRDefault="00707F98" w:rsidP="00F80245">
      <w:pPr>
        <w:pStyle w:val="ListParagraph"/>
        <w:numPr>
          <w:ilvl w:val="1"/>
          <w:numId w:val="6"/>
        </w:numPr>
        <w:spacing w:before="0" w:after="160"/>
      </w:pPr>
      <w:r>
        <w:t>G(3) = 0 + 1/2 = 1/2</w:t>
      </w:r>
    </w:p>
    <w:p w:rsidR="00B64ACD" w:rsidRDefault="00707F98" w:rsidP="00F80245">
      <w:pPr>
        <w:pStyle w:val="ListParagraph"/>
        <w:numPr>
          <w:ilvl w:val="0"/>
          <w:numId w:val="7"/>
        </w:numPr>
      </w:pPr>
      <w:r>
        <w:t xml:space="preserve">For each of the 3 carriers, we get the </w:t>
      </w:r>
      <w:r w:rsidR="00B64ACD">
        <w:t xml:space="preserve">carrier </w:t>
      </w:r>
      <w:r>
        <w:t xml:space="preserve">scaling factor </w:t>
      </w:r>
      <w:r w:rsidR="00B64ACD">
        <w:t xml:space="preserve">(CSF) as </w:t>
      </w:r>
    </w:p>
    <w:p w:rsidR="00B64ACD" w:rsidRDefault="00B64ACD" w:rsidP="00F80245">
      <w:pPr>
        <w:pStyle w:val="ListParagraph"/>
        <w:numPr>
          <w:ilvl w:val="1"/>
          <w:numId w:val="6"/>
        </w:numPr>
        <w:spacing w:before="0" w:after="160"/>
      </w:pPr>
      <w:r>
        <w:t>p(1) = 2, CSF(1) = p(1)/G(1) = 2</w:t>
      </w:r>
    </w:p>
    <w:p w:rsidR="00B64ACD" w:rsidRPr="006F36CD" w:rsidRDefault="00B64ACD" w:rsidP="00F80245">
      <w:pPr>
        <w:pStyle w:val="ListParagraph"/>
        <w:numPr>
          <w:ilvl w:val="1"/>
          <w:numId w:val="6"/>
        </w:numPr>
        <w:spacing w:before="0" w:after="160"/>
      </w:pPr>
      <w:r w:rsidRPr="006F36CD">
        <w:t>p(</w:t>
      </w:r>
      <w:r>
        <w:t>2</w:t>
      </w:r>
      <w:r w:rsidRPr="006F36CD">
        <w:t xml:space="preserve">) = </w:t>
      </w:r>
      <w:r>
        <w:t>1</w:t>
      </w:r>
      <w:r w:rsidRPr="006F36CD">
        <w:t xml:space="preserve">, </w:t>
      </w:r>
      <w:r w:rsidRPr="00B64ACD">
        <w:t>CSF(</w:t>
      </w:r>
      <w:r>
        <w:t>2</w:t>
      </w:r>
      <w:r w:rsidRPr="00B64ACD">
        <w:t xml:space="preserve">) = </w:t>
      </w:r>
      <w:r w:rsidRPr="006F36CD">
        <w:t>p(1)/G(1) = 2</w:t>
      </w:r>
    </w:p>
    <w:p w:rsidR="00707F98" w:rsidRDefault="00B64ACD" w:rsidP="00F80245">
      <w:pPr>
        <w:pStyle w:val="ListParagraph"/>
        <w:numPr>
          <w:ilvl w:val="1"/>
          <w:numId w:val="6"/>
        </w:numPr>
        <w:spacing w:before="0" w:after="160"/>
      </w:pPr>
      <w:r w:rsidRPr="006F36CD">
        <w:t>p(</w:t>
      </w:r>
      <w:r>
        <w:t>3</w:t>
      </w:r>
      <w:r w:rsidRPr="006F36CD">
        <w:t xml:space="preserve">) = </w:t>
      </w:r>
      <w:r>
        <w:t>1</w:t>
      </w:r>
      <w:r w:rsidRPr="006F36CD">
        <w:t xml:space="preserve">, </w:t>
      </w:r>
      <w:r>
        <w:t>CSF(3</w:t>
      </w:r>
      <w:r w:rsidRPr="00B64ACD">
        <w:t xml:space="preserve">) = </w:t>
      </w:r>
      <w:r w:rsidRPr="006F36CD">
        <w:t>p(1)/G(1) = 2</w:t>
      </w:r>
    </w:p>
    <w:p w:rsidR="002F3989" w:rsidRDefault="00A85E46" w:rsidP="00E20ED2">
      <w:r>
        <w:t xml:space="preserve">The </w:t>
      </w:r>
      <w:r w:rsidR="002F3989">
        <w:t xml:space="preserve">key of the </w:t>
      </w:r>
      <w:r>
        <w:t xml:space="preserve">algorithm </w:t>
      </w:r>
      <w:r w:rsidR="002F3989">
        <w:t xml:space="preserve">is that </w:t>
      </w:r>
    </w:p>
    <w:p w:rsidR="00782462" w:rsidRDefault="00782462" w:rsidP="00F80245">
      <w:pPr>
        <w:pStyle w:val="ListParagraph"/>
        <w:numPr>
          <w:ilvl w:val="0"/>
          <w:numId w:val="6"/>
        </w:numPr>
      </w:pPr>
      <w:bookmarkStart w:id="9" w:name="_Hlk513749174"/>
      <w:r>
        <w:t>E</w:t>
      </w:r>
      <w:r w:rsidR="002F3989">
        <w:t xml:space="preserve">ach MG occasion is used for measurement </w:t>
      </w:r>
      <w:r w:rsidR="000823F7">
        <w:t>of</w:t>
      </w:r>
      <w:r w:rsidR="002F3989">
        <w:t xml:space="preserve"> layers whose SMTC are present at the occasion. </w:t>
      </w:r>
    </w:p>
    <w:p w:rsidR="00782462" w:rsidRDefault="002F3989" w:rsidP="00F80245">
      <w:pPr>
        <w:pStyle w:val="ListParagraph"/>
        <w:numPr>
          <w:ilvl w:val="0"/>
          <w:numId w:val="6"/>
        </w:numPr>
      </w:pPr>
      <w:r>
        <w:t>All layers whose SMTC are present are given equal priority so they take equal share of MG occasion</w:t>
      </w:r>
      <w:r w:rsidR="00E20ED2">
        <w:t>.</w:t>
      </w:r>
      <w:r>
        <w:t xml:space="preserve"> </w:t>
      </w:r>
    </w:p>
    <w:p w:rsidR="00E20ED2" w:rsidRDefault="002F3989" w:rsidP="00F80245">
      <w:pPr>
        <w:pStyle w:val="ListParagraph"/>
        <w:numPr>
          <w:ilvl w:val="0"/>
          <w:numId w:val="6"/>
        </w:numPr>
      </w:pPr>
      <w:r>
        <w:t xml:space="preserve">The time window that needs to be considered corresponds to the largest SMTC period among all layers in the group, as SMTC presence would be repeated at this periodicity. </w:t>
      </w:r>
      <w:r w:rsidR="00E20ED2">
        <w:t xml:space="preserve"> </w:t>
      </w:r>
    </w:p>
    <w:p w:rsidR="00782462" w:rsidRDefault="003A2443" w:rsidP="00F80245">
      <w:pPr>
        <w:pStyle w:val="ListParagraph"/>
        <w:numPr>
          <w:ilvl w:val="0"/>
          <w:numId w:val="6"/>
        </w:numPr>
      </w:pPr>
      <w:r>
        <w:t xml:space="preserve">The scaling factor for each layer is then determined based on the total measurement opportunity in all MG occasions in the period. </w:t>
      </w:r>
    </w:p>
    <w:bookmarkEnd w:id="9"/>
    <w:p w:rsidR="00B64ACD" w:rsidRDefault="003A2443" w:rsidP="00E20ED2">
      <w:r>
        <w:t xml:space="preserve">As can be seen, the algorithm does not force UE to measure certain layer </w:t>
      </w:r>
      <w:r w:rsidR="00D24E4B">
        <w:t xml:space="preserve">in any MG occasion. The only assumption on the UE side is that each MG occasion is equally shared among </w:t>
      </w:r>
      <w:r w:rsidR="00937A19">
        <w:t>all layers which have SMTC present that at occasion. We understand this sh</w:t>
      </w:r>
      <w:r w:rsidR="003E7F12">
        <w:t>ould be a reasonable assumption</w:t>
      </w:r>
      <w:r w:rsidR="00937A19">
        <w:t>, and UE can still decide how to schedule the measurement as long as the requirements are met.</w:t>
      </w:r>
      <w:r w:rsidR="00D24E4B">
        <w:t xml:space="preserve"> </w:t>
      </w:r>
    </w:p>
    <w:p w:rsidR="002F3989" w:rsidRDefault="00B64ACD" w:rsidP="00E20ED2">
      <w:r w:rsidRPr="00B64ACD">
        <w:t>The scaling factor applied to each carrier frequency will be predictable allowing the network visibility to the expected UE measurement performance and measurement delay. This is important information for the network for enabling timely configurations.</w:t>
      </w:r>
    </w:p>
    <w:p w:rsidR="003E7F12" w:rsidRDefault="003E7F12" w:rsidP="00E20ED2">
      <w:r>
        <w:t xml:space="preserve">The algorithm is also best in terms of MG utilization, as each MG occasion is used for measurement. </w:t>
      </w:r>
      <w:r w:rsidR="00C36634">
        <w:t xml:space="preserve">Other alternatives will give more or less a relaxed requirement, which means not all MG occasions </w:t>
      </w:r>
      <w:r w:rsidR="00C6736A">
        <w:t xml:space="preserve">are used by UE for measurement. </w:t>
      </w:r>
      <w:r w:rsidR="00B64ACD">
        <w:t xml:space="preserve">RAN4 should not design/define </w:t>
      </w:r>
      <w:r w:rsidR="00C6736A">
        <w:t xml:space="preserve">scaling </w:t>
      </w:r>
      <w:r w:rsidR="00B64ACD">
        <w:t xml:space="preserve">requirements </w:t>
      </w:r>
      <w:r w:rsidR="00B64ACD" w:rsidRPr="00B64ACD">
        <w:t>assuming not all measurement gaps are used efficiently. It is no</w:t>
      </w:r>
      <w:r w:rsidR="00C6736A">
        <w:t xml:space="preserve">t a good system design principle as it causes waste of </w:t>
      </w:r>
      <w:r w:rsidR="00B64ACD" w:rsidRPr="00B64ACD">
        <w:t xml:space="preserve">air interface resources. </w:t>
      </w:r>
    </w:p>
    <w:p w:rsidR="00C36634" w:rsidRDefault="000823F7" w:rsidP="00E20ED2">
      <w:r>
        <w:t>The algorithm is also best among all alternatives in that it can best inter-work with MG sharing between intra-frequency and inter-frequency/RAT measurement. As the usage is determined for each MG occasion, it is possible to define the requirement such that MG sharing only applies when it is needed, i.e. there is no need to reserve 50% of a MG occasion for intra-frequency, if there is no intra-frequency layer with SMTC present in this occasion</w:t>
      </w:r>
      <w:r w:rsidR="00C36634">
        <w:t>.</w:t>
      </w:r>
      <w:r>
        <w:t xml:space="preserve"> For other alternatives, the </w:t>
      </w:r>
      <w:r>
        <w:lastRenderedPageBreak/>
        <w:t xml:space="preserve">requirement can only be defined in the way that MG sharing always </w:t>
      </w:r>
      <w:r w:rsidR="001E32C1">
        <w:t>applies, and this will clearly make the requirements unnecessarily relaxed.</w:t>
      </w:r>
    </w:p>
    <w:p w:rsidR="002714C1" w:rsidRDefault="002714C1" w:rsidP="00E20ED2">
      <w:pPr>
        <w:pStyle w:val="RAN4proposal"/>
      </w:pPr>
      <w:bookmarkStart w:id="10" w:name="_Ref513750188"/>
      <w:r w:rsidRPr="00C36634">
        <w:t xml:space="preserve">Alt3 </w:t>
      </w:r>
      <w:r>
        <w:t xml:space="preserve">is adopted since it </w:t>
      </w:r>
      <w:r w:rsidRPr="00C36634">
        <w:t xml:space="preserve">gives best MG utilization, leaves enough UE implementation flexibility in terms of scheduling measurement, and </w:t>
      </w:r>
      <w:r w:rsidR="001E32C1">
        <w:t>it can best inter-work with MG sharing</w:t>
      </w:r>
      <w:r w:rsidRPr="00C36634">
        <w:t>.</w:t>
      </w:r>
      <w:bookmarkEnd w:id="10"/>
    </w:p>
    <w:p w:rsidR="002F3989" w:rsidRPr="002F3989" w:rsidRDefault="009A4C59" w:rsidP="002F3989">
      <w:pPr>
        <w:pStyle w:val="RAN4H2"/>
        <w:rPr>
          <w:rFonts w:eastAsia="Calibri"/>
        </w:rPr>
      </w:pPr>
      <w:r>
        <w:rPr>
          <w:rFonts w:eastAsia="Calibri"/>
        </w:rPr>
        <w:t>Potential issues with the algorithm</w:t>
      </w:r>
      <w:r w:rsidR="002F3989">
        <w:rPr>
          <w:rFonts w:eastAsia="Calibri"/>
        </w:rPr>
        <w:t xml:space="preserve"> </w:t>
      </w:r>
    </w:p>
    <w:p w:rsidR="00393A00" w:rsidRDefault="009A4C59" w:rsidP="00CD4691">
      <w:pPr>
        <w:ind w:right="-23"/>
        <w:rPr>
          <w:rFonts w:eastAsia="Calibri" w:cs="Times New Roman"/>
          <w:szCs w:val="20"/>
        </w:rPr>
      </w:pPr>
      <w:r>
        <w:rPr>
          <w:rFonts w:eastAsia="Calibri" w:cs="Times New Roman"/>
          <w:szCs w:val="20"/>
        </w:rPr>
        <w:t xml:space="preserve">In RAN4#87, </w:t>
      </w:r>
      <w:r w:rsidR="004E41F4">
        <w:rPr>
          <w:rFonts w:eastAsia="Calibri" w:cs="Times New Roman"/>
          <w:szCs w:val="20"/>
        </w:rPr>
        <w:t xml:space="preserve">some concerns on Alt3 were raised. </w:t>
      </w:r>
    </w:p>
    <w:p w:rsidR="002F3989" w:rsidRDefault="004E41F4" w:rsidP="00CD4691">
      <w:pPr>
        <w:ind w:right="-23"/>
        <w:rPr>
          <w:rFonts w:eastAsia="Calibri" w:cs="Times New Roman"/>
          <w:szCs w:val="20"/>
        </w:rPr>
      </w:pPr>
      <w:r>
        <w:rPr>
          <w:rFonts w:eastAsia="Calibri" w:cs="Times New Roman"/>
          <w:szCs w:val="20"/>
        </w:rPr>
        <w:t xml:space="preserve">One issue is the measurement of other RAT </w:t>
      </w:r>
      <w:r w:rsidR="00D73831">
        <w:rPr>
          <w:rFonts w:eastAsia="Calibri" w:cs="Times New Roman"/>
          <w:szCs w:val="20"/>
        </w:rPr>
        <w:t xml:space="preserve">than NR </w:t>
      </w:r>
      <w:r>
        <w:rPr>
          <w:rFonts w:eastAsia="Calibri" w:cs="Times New Roman"/>
          <w:szCs w:val="20"/>
        </w:rPr>
        <w:t xml:space="preserve">(E-UTRA, UTRA and GSM). </w:t>
      </w:r>
      <w:r w:rsidR="002714C1">
        <w:rPr>
          <w:rFonts w:eastAsia="Calibri" w:cs="Times New Roman"/>
          <w:szCs w:val="20"/>
        </w:rPr>
        <w:t xml:space="preserve">Since </w:t>
      </w:r>
      <w:r>
        <w:rPr>
          <w:rFonts w:eastAsia="Calibri" w:cs="Times New Roman"/>
          <w:szCs w:val="20"/>
        </w:rPr>
        <w:t xml:space="preserve">these </w:t>
      </w:r>
      <w:r w:rsidR="002714C1">
        <w:rPr>
          <w:rFonts w:eastAsia="Calibri" w:cs="Times New Roman"/>
          <w:szCs w:val="20"/>
        </w:rPr>
        <w:t xml:space="preserve">layers can be measured </w:t>
      </w:r>
      <w:r w:rsidR="00655A5D">
        <w:rPr>
          <w:rFonts w:eastAsia="Calibri" w:cs="Times New Roman"/>
          <w:szCs w:val="20"/>
        </w:rPr>
        <w:t>in any</w:t>
      </w:r>
      <w:r w:rsidR="002714C1">
        <w:rPr>
          <w:rFonts w:eastAsia="Calibri" w:cs="Times New Roman"/>
          <w:szCs w:val="20"/>
        </w:rPr>
        <w:t xml:space="preserve"> 5ms</w:t>
      </w:r>
      <w:r w:rsidR="00655A5D">
        <w:rPr>
          <w:rFonts w:eastAsia="Calibri" w:cs="Times New Roman"/>
          <w:szCs w:val="20"/>
        </w:rPr>
        <w:t xml:space="preserve"> window</w:t>
      </w:r>
      <w:r w:rsidR="002714C1">
        <w:rPr>
          <w:rFonts w:eastAsia="Calibri" w:cs="Times New Roman"/>
          <w:szCs w:val="20"/>
        </w:rPr>
        <w:t xml:space="preserve">, and the smallest MGRP is 20ms, </w:t>
      </w:r>
      <w:r>
        <w:rPr>
          <w:rFonts w:eastAsia="Calibri" w:cs="Times New Roman"/>
          <w:szCs w:val="20"/>
        </w:rPr>
        <w:t>such a</w:t>
      </w:r>
      <w:r w:rsidR="002714C1">
        <w:rPr>
          <w:rFonts w:eastAsia="Calibri" w:cs="Times New Roman"/>
          <w:szCs w:val="20"/>
        </w:rPr>
        <w:t xml:space="preserve"> layer can be considered as NR layer with SMTC present in every MG occasion. </w:t>
      </w:r>
      <w:r w:rsidR="00481D3E">
        <w:rPr>
          <w:rFonts w:eastAsia="Calibri" w:cs="Times New Roman"/>
          <w:szCs w:val="20"/>
        </w:rPr>
        <w:t xml:space="preserve">It means the </w:t>
      </w:r>
      <w:r w:rsidR="00393A00">
        <w:rPr>
          <w:rFonts w:eastAsia="Calibri" w:cs="Times New Roman"/>
          <w:szCs w:val="20"/>
        </w:rPr>
        <w:t xml:space="preserve">scaling factor of these layers will be small compared to NR layers with SMTC period larger than MGRP. We think this is straightforward, and we don’t see any problem with it. Also, we didn’t see any other principle proposed for other alternative. It should be also noted that with configurable MG sharing, network can always adjust the priority between intra-frequency measurement and inter-frequency/RAT measurement. </w:t>
      </w:r>
    </w:p>
    <w:p w:rsidR="00393A00" w:rsidRDefault="00393A00" w:rsidP="00393A00">
      <w:pPr>
        <w:pStyle w:val="RAN4proposal"/>
      </w:pPr>
      <w:bookmarkStart w:id="11" w:name="_Ref517439794"/>
      <w:r>
        <w:t>In deriving the scaling factor with Alt3, layers with other RAT than NR are considered to have SMTC present in every MG occasion.</w:t>
      </w:r>
      <w:bookmarkEnd w:id="11"/>
    </w:p>
    <w:p w:rsidR="00393A00" w:rsidRDefault="00393A00" w:rsidP="00CD4691">
      <w:pPr>
        <w:ind w:right="-23"/>
      </w:pPr>
      <w:r>
        <w:t>Another issue is about the feasibility for UE to meet the requirement derived with Alt3. In offline discussions in RAN4#87, some companies showed that UE may not be able to get enough number of measurement samples (e.g. 5 samples as in current intra-frequency requirement)</w:t>
      </w:r>
      <w:r w:rsidR="004E21BC">
        <w:t xml:space="preserve"> in some MO configurations. The algorithm assumes UE on average use the MG occasion equally for measuring the layers with SMTC present, but the actual number of times UE measures a particular layer during a certain number of MG </w:t>
      </w:r>
      <w:r w:rsidR="00F843D8">
        <w:t>occasions</w:t>
      </w:r>
      <w:r w:rsidR="004E21BC">
        <w:t xml:space="preserve"> can be </w:t>
      </w:r>
      <w:r w:rsidR="00A349A5">
        <w:t xml:space="preserve">larger or smaller than the average value, and is </w:t>
      </w:r>
      <w:r w:rsidR="004E21BC">
        <w:t>depending on how UE schedule</w:t>
      </w:r>
      <w:r w:rsidR="00A349A5">
        <w:t xml:space="preserve">s the measurement among layers. </w:t>
      </w:r>
      <w:r w:rsidR="004E21BC">
        <w:t xml:space="preserve">  </w:t>
      </w:r>
    </w:p>
    <w:p w:rsidR="00A349A5" w:rsidRDefault="00F843D8" w:rsidP="00CD4691">
      <w:pPr>
        <w:ind w:right="-23"/>
      </w:pPr>
      <w:r>
        <w:t>There are several options to solve the problem</w:t>
      </w:r>
    </w:p>
    <w:p w:rsidR="00F843D8" w:rsidRDefault="00F843D8" w:rsidP="00F80245">
      <w:pPr>
        <w:pStyle w:val="ListParagraph"/>
        <w:numPr>
          <w:ilvl w:val="0"/>
          <w:numId w:val="6"/>
        </w:numPr>
        <w:ind w:right="-23"/>
      </w:pPr>
      <w:r>
        <w:t xml:space="preserve">UE is required to schedule the measurement properly so as to meet the requirement. It means for some specific configurations (number of MOs and SMTC on those MOs) UE needs to design the measurement scheduling instead of using a simple round-robin measurement. </w:t>
      </w:r>
    </w:p>
    <w:p w:rsidR="00F843D8" w:rsidRDefault="00F843D8" w:rsidP="00F80245">
      <w:pPr>
        <w:pStyle w:val="ListParagraph"/>
        <w:numPr>
          <w:ilvl w:val="0"/>
          <w:numId w:val="6"/>
        </w:numPr>
        <w:ind w:right="-23"/>
      </w:pPr>
      <w:r>
        <w:t>Add margin in number of samples in the delay requirement. For example, the current cell detection and measurement requirements are assuming 5 samples (SMTC periods) as measurement period. In order to ensure UE can get enough samples in worst case, the measurement period can be relaxed assuming 6 samples are needed.</w:t>
      </w:r>
    </w:p>
    <w:p w:rsidR="00F843D8" w:rsidRDefault="00F843D8" w:rsidP="00F80245">
      <w:pPr>
        <w:pStyle w:val="ListParagraph"/>
        <w:numPr>
          <w:ilvl w:val="0"/>
          <w:numId w:val="6"/>
        </w:numPr>
        <w:ind w:right="-23"/>
      </w:pPr>
      <w:r>
        <w:t xml:space="preserve">Add margin in the scaling factor. </w:t>
      </w:r>
      <w:r w:rsidR="00B4749F">
        <w:t xml:space="preserve">For example, if the derived scaling factor is N after ceiling, a factor N+1 will be used when defining the requirements. </w:t>
      </w:r>
    </w:p>
    <w:p w:rsidR="00B4749F" w:rsidRDefault="00B4749F" w:rsidP="00B4749F">
      <w:pPr>
        <w:ind w:right="-23"/>
      </w:pPr>
      <w:r>
        <w:t xml:space="preserve">In our view, it is ok to add some margin to cover the worst case as RAN4 is only defining the minimum requirements. Besides the exact margin, RAN4 should also discuss whether the margin is added generically or only for the cases where UE fails to meet the requirement with round robin measurement. </w:t>
      </w:r>
    </w:p>
    <w:p w:rsidR="00B4749F" w:rsidRDefault="00B4749F" w:rsidP="00B4749F">
      <w:pPr>
        <w:pStyle w:val="RAN4proposal"/>
      </w:pPr>
      <w:bookmarkStart w:id="12" w:name="_Ref517439795"/>
      <w:r>
        <w:t>RAN4 should further discuss how to handle the issue that UE may not be able to meet the requirements based on Alt3 if following simple round robin measurement.</w:t>
      </w:r>
      <w:bookmarkEnd w:id="12"/>
      <w:r>
        <w:t xml:space="preserve">  </w:t>
      </w:r>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2714C1" w:rsidRPr="002714C1">
        <w:rPr>
          <w:lang w:val="en-GB"/>
        </w:rPr>
        <w:t xml:space="preserve">how to define scaling factor for </w:t>
      </w:r>
      <w:r w:rsidR="00B4749F" w:rsidRPr="00B4749F">
        <w:rPr>
          <w:lang w:val="en-GB"/>
        </w:rPr>
        <w:t xml:space="preserve">gap based </w:t>
      </w:r>
      <w:r w:rsidR="002714C1" w:rsidRPr="002714C1">
        <w:rPr>
          <w:lang w:val="en-GB"/>
        </w:rPr>
        <w:t>measurements</w:t>
      </w:r>
      <w:r w:rsidRPr="00B8606D">
        <w:rPr>
          <w:lang w:val="en-GB"/>
        </w:rPr>
        <w:t>.</w:t>
      </w:r>
    </w:p>
    <w:p w:rsidR="00B4749F" w:rsidRPr="00B4749F" w:rsidRDefault="00B4749F" w:rsidP="004F3D3B">
      <w:pPr>
        <w:rPr>
          <w:b/>
          <w:lang w:val="en-GB"/>
        </w:rPr>
      </w:pPr>
      <w:r w:rsidRPr="00B4749F">
        <w:rPr>
          <w:b/>
          <w:lang w:val="en-GB"/>
        </w:rPr>
        <w:fldChar w:fldCharType="begin"/>
      </w:r>
      <w:r w:rsidRPr="00B4749F">
        <w:rPr>
          <w:b/>
          <w:lang w:val="en-GB"/>
        </w:rPr>
        <w:instrText xml:space="preserve"> REF _Ref510714248 \r \h </w:instrText>
      </w:r>
      <w:r>
        <w:rPr>
          <w:b/>
          <w:lang w:val="en-GB"/>
        </w:rPr>
        <w:instrText xml:space="preserve"> \* MERGEFORMAT </w:instrText>
      </w:r>
      <w:r w:rsidRPr="00B4749F">
        <w:rPr>
          <w:b/>
          <w:lang w:val="en-GB"/>
        </w:rPr>
      </w:r>
      <w:r w:rsidRPr="00B4749F">
        <w:rPr>
          <w:b/>
          <w:lang w:val="en-GB"/>
        </w:rPr>
        <w:fldChar w:fldCharType="separate"/>
      </w:r>
      <w:r w:rsidRPr="00B4749F">
        <w:rPr>
          <w:b/>
          <w:lang w:val="en-GB"/>
        </w:rPr>
        <w:t>Proposal 1:</w:t>
      </w:r>
      <w:r w:rsidRPr="00B4749F">
        <w:rPr>
          <w:b/>
          <w:lang w:val="en-GB"/>
        </w:rPr>
        <w:fldChar w:fldCharType="end"/>
      </w:r>
      <w:r w:rsidRPr="00B4749F">
        <w:rPr>
          <w:b/>
          <w:lang w:val="en-GB"/>
        </w:rPr>
        <w:t xml:space="preserve"> </w:t>
      </w:r>
      <w:r w:rsidRPr="00B4749F">
        <w:rPr>
          <w:b/>
          <w:lang w:val="en-GB"/>
        </w:rPr>
        <w:fldChar w:fldCharType="begin"/>
      </w:r>
      <w:r w:rsidRPr="00B4749F">
        <w:rPr>
          <w:b/>
          <w:lang w:val="en-GB"/>
        </w:rPr>
        <w:instrText xml:space="preserve"> REF _Ref510714248 \h </w:instrText>
      </w:r>
      <w:r>
        <w:rPr>
          <w:b/>
          <w:lang w:val="en-GB"/>
        </w:rPr>
        <w:instrText xml:space="preserve"> \* MERGEFORMAT </w:instrText>
      </w:r>
      <w:r w:rsidRPr="00B4749F">
        <w:rPr>
          <w:b/>
          <w:lang w:val="en-GB"/>
        </w:rPr>
      </w:r>
      <w:r w:rsidRPr="00B4749F">
        <w:rPr>
          <w:b/>
          <w:lang w:val="en-GB"/>
        </w:rPr>
        <w:fldChar w:fldCharType="separate"/>
      </w:r>
      <w:r w:rsidRPr="00B4749F">
        <w:rPr>
          <w:b/>
        </w:rPr>
        <w:t>Two carriers with overlapping SMTC occasion with each other should be in the same carrier group.</w:t>
      </w:r>
      <w:r w:rsidRPr="00B4749F">
        <w:rPr>
          <w:b/>
          <w:lang w:val="en-GB"/>
        </w:rPr>
        <w:fldChar w:fldCharType="end"/>
      </w:r>
    </w:p>
    <w:p w:rsidR="00B4749F" w:rsidRPr="00B4749F" w:rsidRDefault="00B4749F" w:rsidP="004F3D3B">
      <w:pPr>
        <w:rPr>
          <w:b/>
          <w:lang w:val="en-GB"/>
        </w:rPr>
      </w:pPr>
      <w:r w:rsidRPr="00B4749F">
        <w:rPr>
          <w:b/>
          <w:lang w:val="en-GB"/>
        </w:rPr>
        <w:fldChar w:fldCharType="begin"/>
      </w:r>
      <w:r w:rsidRPr="00B4749F">
        <w:rPr>
          <w:b/>
          <w:lang w:val="en-GB"/>
        </w:rPr>
        <w:instrText xml:space="preserve"> REF _Ref513750188 \r \h </w:instrText>
      </w:r>
      <w:r>
        <w:rPr>
          <w:b/>
          <w:lang w:val="en-GB"/>
        </w:rPr>
        <w:instrText xml:space="preserve"> \* MERGEFORMAT </w:instrText>
      </w:r>
      <w:r w:rsidRPr="00B4749F">
        <w:rPr>
          <w:b/>
          <w:lang w:val="en-GB"/>
        </w:rPr>
      </w:r>
      <w:r w:rsidRPr="00B4749F">
        <w:rPr>
          <w:b/>
          <w:lang w:val="en-GB"/>
        </w:rPr>
        <w:fldChar w:fldCharType="separate"/>
      </w:r>
      <w:r w:rsidRPr="00B4749F">
        <w:rPr>
          <w:b/>
          <w:lang w:val="en-GB"/>
        </w:rPr>
        <w:t>Proposal 2:</w:t>
      </w:r>
      <w:r w:rsidRPr="00B4749F">
        <w:rPr>
          <w:b/>
          <w:lang w:val="en-GB"/>
        </w:rPr>
        <w:fldChar w:fldCharType="end"/>
      </w:r>
      <w:r w:rsidRPr="00B4749F">
        <w:rPr>
          <w:b/>
          <w:lang w:val="en-GB"/>
        </w:rPr>
        <w:t xml:space="preserve"> </w:t>
      </w:r>
      <w:r w:rsidRPr="00B4749F">
        <w:rPr>
          <w:b/>
          <w:lang w:val="en-GB"/>
        </w:rPr>
        <w:fldChar w:fldCharType="begin"/>
      </w:r>
      <w:r w:rsidRPr="00B4749F">
        <w:rPr>
          <w:b/>
          <w:lang w:val="en-GB"/>
        </w:rPr>
        <w:instrText xml:space="preserve"> REF _Ref513750188 \h </w:instrText>
      </w:r>
      <w:r>
        <w:rPr>
          <w:b/>
          <w:lang w:val="en-GB"/>
        </w:rPr>
        <w:instrText xml:space="preserve"> \* MERGEFORMAT </w:instrText>
      </w:r>
      <w:r w:rsidRPr="00B4749F">
        <w:rPr>
          <w:b/>
          <w:lang w:val="en-GB"/>
        </w:rPr>
      </w:r>
      <w:r w:rsidRPr="00B4749F">
        <w:rPr>
          <w:b/>
          <w:lang w:val="en-GB"/>
        </w:rPr>
        <w:fldChar w:fldCharType="separate"/>
      </w:r>
      <w:r w:rsidRPr="00B4749F">
        <w:rPr>
          <w:b/>
        </w:rPr>
        <w:t>Alt3 is adopted since it gives best MG utilization, leaves enough UE implementation flexibility in terms of scheduling measurement, and it can best inter-work with MG sharing.</w:t>
      </w:r>
      <w:r w:rsidRPr="00B4749F">
        <w:rPr>
          <w:b/>
          <w:lang w:val="en-GB"/>
        </w:rPr>
        <w:fldChar w:fldCharType="end"/>
      </w:r>
    </w:p>
    <w:p w:rsidR="00B4749F" w:rsidRPr="00B4749F" w:rsidRDefault="00B4749F" w:rsidP="004F3D3B">
      <w:pPr>
        <w:rPr>
          <w:b/>
          <w:lang w:val="en-GB"/>
        </w:rPr>
      </w:pPr>
      <w:r w:rsidRPr="00B4749F">
        <w:rPr>
          <w:b/>
          <w:lang w:val="en-GB"/>
        </w:rPr>
        <w:fldChar w:fldCharType="begin"/>
      </w:r>
      <w:r w:rsidRPr="00B4749F">
        <w:rPr>
          <w:b/>
          <w:lang w:val="en-GB"/>
        </w:rPr>
        <w:instrText xml:space="preserve"> REF _Ref517439794 \r \h </w:instrText>
      </w:r>
      <w:r>
        <w:rPr>
          <w:b/>
          <w:lang w:val="en-GB"/>
        </w:rPr>
        <w:instrText xml:space="preserve"> \* MERGEFORMAT </w:instrText>
      </w:r>
      <w:r w:rsidRPr="00B4749F">
        <w:rPr>
          <w:b/>
          <w:lang w:val="en-GB"/>
        </w:rPr>
      </w:r>
      <w:r w:rsidRPr="00B4749F">
        <w:rPr>
          <w:b/>
          <w:lang w:val="en-GB"/>
        </w:rPr>
        <w:fldChar w:fldCharType="separate"/>
      </w:r>
      <w:r w:rsidRPr="00B4749F">
        <w:rPr>
          <w:b/>
          <w:lang w:val="en-GB"/>
        </w:rPr>
        <w:t>Proposal 3:</w:t>
      </w:r>
      <w:r w:rsidRPr="00B4749F">
        <w:rPr>
          <w:b/>
          <w:lang w:val="en-GB"/>
        </w:rPr>
        <w:fldChar w:fldCharType="end"/>
      </w:r>
      <w:r w:rsidRPr="00B4749F">
        <w:rPr>
          <w:b/>
          <w:lang w:val="en-GB"/>
        </w:rPr>
        <w:t xml:space="preserve"> </w:t>
      </w:r>
      <w:r w:rsidRPr="00B4749F">
        <w:rPr>
          <w:b/>
          <w:lang w:val="en-GB"/>
        </w:rPr>
        <w:fldChar w:fldCharType="begin"/>
      </w:r>
      <w:r w:rsidRPr="00B4749F">
        <w:rPr>
          <w:b/>
          <w:lang w:val="en-GB"/>
        </w:rPr>
        <w:instrText xml:space="preserve"> REF _Ref517439794 \h </w:instrText>
      </w:r>
      <w:r>
        <w:rPr>
          <w:b/>
          <w:lang w:val="en-GB"/>
        </w:rPr>
        <w:instrText xml:space="preserve"> \* MERGEFORMAT </w:instrText>
      </w:r>
      <w:r w:rsidRPr="00B4749F">
        <w:rPr>
          <w:b/>
          <w:lang w:val="en-GB"/>
        </w:rPr>
      </w:r>
      <w:r w:rsidRPr="00B4749F">
        <w:rPr>
          <w:b/>
          <w:lang w:val="en-GB"/>
        </w:rPr>
        <w:fldChar w:fldCharType="separate"/>
      </w:r>
      <w:r w:rsidRPr="00B4749F">
        <w:rPr>
          <w:b/>
        </w:rPr>
        <w:t>In deriving the scaling factor with Alt3, layers with other RAT than NR are considered to have SMTC present in every MG occasion.</w:t>
      </w:r>
      <w:r w:rsidRPr="00B4749F">
        <w:rPr>
          <w:b/>
          <w:lang w:val="en-GB"/>
        </w:rPr>
        <w:fldChar w:fldCharType="end"/>
      </w:r>
    </w:p>
    <w:p w:rsidR="00B4749F" w:rsidRPr="00B4749F" w:rsidRDefault="00B4749F" w:rsidP="004F3D3B">
      <w:pPr>
        <w:rPr>
          <w:b/>
          <w:lang w:val="en-GB"/>
        </w:rPr>
      </w:pPr>
      <w:r w:rsidRPr="00B4749F">
        <w:rPr>
          <w:b/>
          <w:lang w:val="en-GB"/>
        </w:rPr>
        <w:fldChar w:fldCharType="begin"/>
      </w:r>
      <w:r w:rsidRPr="00B4749F">
        <w:rPr>
          <w:b/>
          <w:lang w:val="en-GB"/>
        </w:rPr>
        <w:instrText xml:space="preserve"> REF _Ref517439795 \r \h </w:instrText>
      </w:r>
      <w:r>
        <w:rPr>
          <w:b/>
          <w:lang w:val="en-GB"/>
        </w:rPr>
        <w:instrText xml:space="preserve"> \* MERGEFORMAT </w:instrText>
      </w:r>
      <w:r w:rsidRPr="00B4749F">
        <w:rPr>
          <w:b/>
          <w:lang w:val="en-GB"/>
        </w:rPr>
      </w:r>
      <w:r w:rsidRPr="00B4749F">
        <w:rPr>
          <w:b/>
          <w:lang w:val="en-GB"/>
        </w:rPr>
        <w:fldChar w:fldCharType="separate"/>
      </w:r>
      <w:r w:rsidRPr="00B4749F">
        <w:rPr>
          <w:b/>
          <w:lang w:val="en-GB"/>
        </w:rPr>
        <w:t>Proposal 4:</w:t>
      </w:r>
      <w:r w:rsidRPr="00B4749F">
        <w:rPr>
          <w:b/>
          <w:lang w:val="en-GB"/>
        </w:rPr>
        <w:fldChar w:fldCharType="end"/>
      </w:r>
      <w:r w:rsidRPr="00B4749F">
        <w:rPr>
          <w:b/>
          <w:lang w:val="en-GB"/>
        </w:rPr>
        <w:t xml:space="preserve"> </w:t>
      </w:r>
      <w:r w:rsidRPr="00B4749F">
        <w:rPr>
          <w:b/>
          <w:lang w:val="en-GB"/>
        </w:rPr>
        <w:fldChar w:fldCharType="begin"/>
      </w:r>
      <w:r w:rsidRPr="00B4749F">
        <w:rPr>
          <w:b/>
          <w:lang w:val="en-GB"/>
        </w:rPr>
        <w:instrText xml:space="preserve"> REF _Ref517439795 \h </w:instrText>
      </w:r>
      <w:r>
        <w:rPr>
          <w:b/>
          <w:lang w:val="en-GB"/>
        </w:rPr>
        <w:instrText xml:space="preserve"> \* MERGEFORMAT </w:instrText>
      </w:r>
      <w:r w:rsidRPr="00B4749F">
        <w:rPr>
          <w:b/>
          <w:lang w:val="en-GB"/>
        </w:rPr>
      </w:r>
      <w:r w:rsidRPr="00B4749F">
        <w:rPr>
          <w:b/>
          <w:lang w:val="en-GB"/>
        </w:rPr>
        <w:fldChar w:fldCharType="separate"/>
      </w:r>
      <w:r w:rsidRPr="00B4749F">
        <w:rPr>
          <w:b/>
        </w:rPr>
        <w:t>RAN4 should further discuss how to handle the issue that UE may not be able to meet the requirements based on Alt3 if following simple round robin measurement.</w:t>
      </w:r>
      <w:r w:rsidRPr="00B4749F">
        <w:rPr>
          <w:b/>
          <w:lang w:val="en-GB"/>
        </w:rPr>
        <w:fldChar w:fldCharType="end"/>
      </w:r>
    </w:p>
    <w:p w:rsidR="003B659E" w:rsidRPr="0095295C" w:rsidRDefault="003B659E" w:rsidP="0008612A">
      <w:pPr>
        <w:pStyle w:val="RAN4H1"/>
      </w:pPr>
      <w:r w:rsidRPr="0095295C">
        <w:lastRenderedPageBreak/>
        <w:t>References</w:t>
      </w:r>
    </w:p>
    <w:p w:rsidR="00866276" w:rsidRDefault="00FC7B92" w:rsidP="00866276">
      <w:pPr>
        <w:numPr>
          <w:ilvl w:val="0"/>
          <w:numId w:val="1"/>
        </w:numPr>
        <w:overflowPunct w:val="0"/>
        <w:autoSpaceDE w:val="0"/>
        <w:autoSpaceDN w:val="0"/>
        <w:adjustRightInd w:val="0"/>
        <w:spacing w:before="0"/>
        <w:jc w:val="both"/>
        <w:rPr>
          <w:rFonts w:eastAsia="Times New Roman" w:cs="Times New Roman"/>
          <w:szCs w:val="20"/>
          <w:lang w:val="en-GB"/>
        </w:rPr>
      </w:pPr>
      <w:bookmarkStart w:id="13" w:name="_Ref431017336"/>
      <w:bookmarkStart w:id="14" w:name="_Ref513196612"/>
      <w:bookmarkStart w:id="15" w:name="_Ref513710934"/>
      <w:bookmarkStart w:id="16" w:name="_Ref513723949"/>
      <w:bookmarkStart w:id="17" w:name="_Ref513728762"/>
      <w:r w:rsidRPr="00866276">
        <w:rPr>
          <w:rFonts w:eastAsia="Times New Roman" w:cs="Times New Roman"/>
          <w:szCs w:val="20"/>
          <w:lang w:val="en-GB"/>
        </w:rPr>
        <w:t>R4-180</w:t>
      </w:r>
      <w:r w:rsidR="00B85AFC" w:rsidRPr="00866276">
        <w:rPr>
          <w:rFonts w:eastAsia="Times New Roman" w:cs="Times New Roman"/>
          <w:szCs w:val="20"/>
          <w:lang w:val="en-GB"/>
        </w:rPr>
        <w:t>5565</w:t>
      </w:r>
      <w:r w:rsidRPr="00866276">
        <w:rPr>
          <w:rFonts w:eastAsia="Times New Roman" w:cs="Times New Roman"/>
          <w:szCs w:val="20"/>
          <w:lang w:val="en-GB"/>
        </w:rPr>
        <w:t xml:space="preserve">, </w:t>
      </w:r>
      <w:r w:rsidR="00B85AFC" w:rsidRPr="00866276">
        <w:rPr>
          <w:rFonts w:eastAsia="Times New Roman" w:cs="Times New Roman"/>
          <w:szCs w:val="20"/>
          <w:lang w:val="en-GB"/>
        </w:rPr>
        <w:t>Way forward on SSB-based inter-frequency measurement requirements</w:t>
      </w:r>
      <w:r w:rsidRPr="00866276">
        <w:rPr>
          <w:rFonts w:eastAsia="Times New Roman" w:cs="Times New Roman"/>
          <w:szCs w:val="20"/>
          <w:lang w:val="en-GB"/>
        </w:rPr>
        <w:t xml:space="preserve">, </w:t>
      </w:r>
      <w:r w:rsidR="00B85AFC" w:rsidRPr="00866276">
        <w:rPr>
          <w:rFonts w:eastAsia="Times New Roman" w:cs="Times New Roman"/>
          <w:szCs w:val="20"/>
          <w:lang w:val="en-GB"/>
        </w:rPr>
        <w:t>Huawei, HiSilicon</w:t>
      </w:r>
      <w:bookmarkEnd w:id="13"/>
      <w:bookmarkEnd w:id="14"/>
      <w:bookmarkEnd w:id="15"/>
      <w:bookmarkEnd w:id="16"/>
      <w:bookmarkEnd w:id="17"/>
    </w:p>
    <w:p w:rsidR="00866276" w:rsidRDefault="00866276" w:rsidP="00A90848">
      <w:pPr>
        <w:numPr>
          <w:ilvl w:val="0"/>
          <w:numId w:val="1"/>
        </w:numPr>
        <w:overflowPunct w:val="0"/>
        <w:autoSpaceDE w:val="0"/>
        <w:autoSpaceDN w:val="0"/>
        <w:adjustRightInd w:val="0"/>
        <w:spacing w:before="0"/>
        <w:jc w:val="both"/>
        <w:rPr>
          <w:rFonts w:eastAsia="Times New Roman" w:cs="Times New Roman"/>
          <w:szCs w:val="20"/>
          <w:lang w:val="en-GB"/>
        </w:rPr>
      </w:pPr>
      <w:r>
        <w:rPr>
          <w:rFonts w:eastAsia="Times New Roman" w:cs="Times New Roman"/>
          <w:szCs w:val="20"/>
          <w:lang w:val="en-GB"/>
        </w:rPr>
        <w:t>R4-180</w:t>
      </w:r>
      <w:r w:rsidR="00A90848">
        <w:rPr>
          <w:rFonts w:eastAsia="Times New Roman" w:cs="Times New Roman"/>
          <w:szCs w:val="20"/>
          <w:lang w:val="en-GB"/>
        </w:rPr>
        <w:t>6641</w:t>
      </w:r>
      <w:r>
        <w:rPr>
          <w:rFonts w:eastAsia="Times New Roman" w:cs="Times New Roman"/>
          <w:szCs w:val="20"/>
          <w:lang w:val="en-GB"/>
        </w:rPr>
        <w:t xml:space="preserve">, </w:t>
      </w:r>
      <w:r w:rsidR="00A90848" w:rsidRPr="00A90848">
        <w:rPr>
          <w:rFonts w:eastAsia="Times New Roman" w:cs="Times New Roman"/>
          <w:szCs w:val="20"/>
          <w:lang w:val="en-GB"/>
        </w:rPr>
        <w:t>Discussion on inter-frequency measurement requirements</w:t>
      </w:r>
      <w:r>
        <w:rPr>
          <w:rFonts w:eastAsia="Times New Roman" w:cs="Times New Roman"/>
          <w:szCs w:val="20"/>
          <w:lang w:val="en-GB"/>
        </w:rPr>
        <w:t xml:space="preserve">, </w:t>
      </w:r>
      <w:r w:rsidRPr="00866276">
        <w:rPr>
          <w:rFonts w:eastAsia="Times New Roman" w:cs="Times New Roman"/>
          <w:szCs w:val="20"/>
          <w:lang w:val="en-GB"/>
        </w:rPr>
        <w:t>Nokia, Nokia Shanghai Bell</w:t>
      </w:r>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C7B" w:rsidRDefault="006C5C7B" w:rsidP="00001C9B">
      <w:pPr>
        <w:spacing w:after="0" w:line="240" w:lineRule="auto"/>
      </w:pPr>
      <w:r>
        <w:separator/>
      </w:r>
    </w:p>
  </w:endnote>
  <w:endnote w:type="continuationSeparator" w:id="0">
    <w:p w:rsidR="006C5C7B" w:rsidRDefault="006C5C7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C7B" w:rsidRDefault="006C5C7B" w:rsidP="00001C9B">
      <w:pPr>
        <w:spacing w:after="0" w:line="240" w:lineRule="auto"/>
      </w:pPr>
      <w:r>
        <w:separator/>
      </w:r>
    </w:p>
  </w:footnote>
  <w:footnote w:type="continuationSeparator" w:id="0">
    <w:p w:rsidR="006C5C7B" w:rsidRDefault="006C5C7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4D1245"/>
    <w:multiLevelType w:val="hybridMultilevel"/>
    <w:tmpl w:val="B5B0D860"/>
    <w:lvl w:ilvl="0" w:tplc="8A0EE3E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B92C9B"/>
    <w:multiLevelType w:val="hybridMultilevel"/>
    <w:tmpl w:val="715C76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7"/>
  </w:num>
  <w:num w:numId="6">
    <w:abstractNumId w:val="6"/>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23F7"/>
    <w:rsid w:val="0008612A"/>
    <w:rsid w:val="000B0056"/>
    <w:rsid w:val="000B4A08"/>
    <w:rsid w:val="000E0505"/>
    <w:rsid w:val="00100DF1"/>
    <w:rsid w:val="00126990"/>
    <w:rsid w:val="001625F8"/>
    <w:rsid w:val="001745F8"/>
    <w:rsid w:val="001754B4"/>
    <w:rsid w:val="00176671"/>
    <w:rsid w:val="001838CF"/>
    <w:rsid w:val="001841C4"/>
    <w:rsid w:val="00191266"/>
    <w:rsid w:val="0019443D"/>
    <w:rsid w:val="001B0034"/>
    <w:rsid w:val="001C5304"/>
    <w:rsid w:val="001E30F6"/>
    <w:rsid w:val="001E32C1"/>
    <w:rsid w:val="00213824"/>
    <w:rsid w:val="00220ED5"/>
    <w:rsid w:val="002316D0"/>
    <w:rsid w:val="00235F5C"/>
    <w:rsid w:val="00237338"/>
    <w:rsid w:val="002714C1"/>
    <w:rsid w:val="00293297"/>
    <w:rsid w:val="002A37E4"/>
    <w:rsid w:val="002A71D5"/>
    <w:rsid w:val="002B4922"/>
    <w:rsid w:val="002C2D19"/>
    <w:rsid w:val="002D10FA"/>
    <w:rsid w:val="002D4C55"/>
    <w:rsid w:val="002F3989"/>
    <w:rsid w:val="0032623A"/>
    <w:rsid w:val="00370383"/>
    <w:rsid w:val="00370E92"/>
    <w:rsid w:val="0038214C"/>
    <w:rsid w:val="00393A00"/>
    <w:rsid w:val="003A2443"/>
    <w:rsid w:val="003B659E"/>
    <w:rsid w:val="003E7F12"/>
    <w:rsid w:val="00417AA0"/>
    <w:rsid w:val="0043750A"/>
    <w:rsid w:val="00443559"/>
    <w:rsid w:val="00450F5D"/>
    <w:rsid w:val="00463825"/>
    <w:rsid w:val="00481D3E"/>
    <w:rsid w:val="004B7B4A"/>
    <w:rsid w:val="004C0926"/>
    <w:rsid w:val="004C1EB4"/>
    <w:rsid w:val="004D7F9F"/>
    <w:rsid w:val="004E21BC"/>
    <w:rsid w:val="004E27A4"/>
    <w:rsid w:val="004E41F4"/>
    <w:rsid w:val="004E5E66"/>
    <w:rsid w:val="004F3D3B"/>
    <w:rsid w:val="00503B4D"/>
    <w:rsid w:val="00504EE9"/>
    <w:rsid w:val="0054442C"/>
    <w:rsid w:val="00547F5E"/>
    <w:rsid w:val="00550285"/>
    <w:rsid w:val="0058317D"/>
    <w:rsid w:val="005836F8"/>
    <w:rsid w:val="005918FA"/>
    <w:rsid w:val="005A2ECE"/>
    <w:rsid w:val="005D6480"/>
    <w:rsid w:val="005E61A8"/>
    <w:rsid w:val="005F6419"/>
    <w:rsid w:val="00617400"/>
    <w:rsid w:val="00646C28"/>
    <w:rsid w:val="00655A5D"/>
    <w:rsid w:val="00660DC2"/>
    <w:rsid w:val="00664950"/>
    <w:rsid w:val="006764BB"/>
    <w:rsid w:val="00683220"/>
    <w:rsid w:val="00687FA0"/>
    <w:rsid w:val="006B2AF8"/>
    <w:rsid w:val="006B7010"/>
    <w:rsid w:val="006C5C7B"/>
    <w:rsid w:val="006E0C3E"/>
    <w:rsid w:val="006F4187"/>
    <w:rsid w:val="00702B7D"/>
    <w:rsid w:val="00707F98"/>
    <w:rsid w:val="007145FF"/>
    <w:rsid w:val="00751515"/>
    <w:rsid w:val="00782462"/>
    <w:rsid w:val="00785232"/>
    <w:rsid w:val="007A6422"/>
    <w:rsid w:val="007C33D9"/>
    <w:rsid w:val="007C3ED0"/>
    <w:rsid w:val="007F6B81"/>
    <w:rsid w:val="00806A76"/>
    <w:rsid w:val="00811C9D"/>
    <w:rsid w:val="00816C80"/>
    <w:rsid w:val="00820C48"/>
    <w:rsid w:val="00820C57"/>
    <w:rsid w:val="00835C66"/>
    <w:rsid w:val="00841BCD"/>
    <w:rsid w:val="008661D4"/>
    <w:rsid w:val="00866276"/>
    <w:rsid w:val="008826C1"/>
    <w:rsid w:val="008A23C5"/>
    <w:rsid w:val="008C37E4"/>
    <w:rsid w:val="008C6F57"/>
    <w:rsid w:val="009042BD"/>
    <w:rsid w:val="00912E2D"/>
    <w:rsid w:val="00921C13"/>
    <w:rsid w:val="009249B4"/>
    <w:rsid w:val="00937A19"/>
    <w:rsid w:val="00977E1D"/>
    <w:rsid w:val="009830D1"/>
    <w:rsid w:val="00985EAF"/>
    <w:rsid w:val="0099686D"/>
    <w:rsid w:val="009A4C59"/>
    <w:rsid w:val="009B2113"/>
    <w:rsid w:val="009C3226"/>
    <w:rsid w:val="009C4527"/>
    <w:rsid w:val="00A02AF0"/>
    <w:rsid w:val="00A077CE"/>
    <w:rsid w:val="00A15A9F"/>
    <w:rsid w:val="00A22B78"/>
    <w:rsid w:val="00A25AE5"/>
    <w:rsid w:val="00A349A5"/>
    <w:rsid w:val="00A37002"/>
    <w:rsid w:val="00A4528E"/>
    <w:rsid w:val="00A506FD"/>
    <w:rsid w:val="00A85E46"/>
    <w:rsid w:val="00A87F86"/>
    <w:rsid w:val="00A90848"/>
    <w:rsid w:val="00A95C98"/>
    <w:rsid w:val="00AA1B0E"/>
    <w:rsid w:val="00AA1C57"/>
    <w:rsid w:val="00AB38E0"/>
    <w:rsid w:val="00AC2B38"/>
    <w:rsid w:val="00AC5CA7"/>
    <w:rsid w:val="00AE56B1"/>
    <w:rsid w:val="00AE5E26"/>
    <w:rsid w:val="00AE6451"/>
    <w:rsid w:val="00B16397"/>
    <w:rsid w:val="00B17E6E"/>
    <w:rsid w:val="00B4749F"/>
    <w:rsid w:val="00B53D00"/>
    <w:rsid w:val="00B5454D"/>
    <w:rsid w:val="00B64ACD"/>
    <w:rsid w:val="00B73862"/>
    <w:rsid w:val="00B74C1F"/>
    <w:rsid w:val="00B85AFC"/>
    <w:rsid w:val="00B8606D"/>
    <w:rsid w:val="00BA6E48"/>
    <w:rsid w:val="00BF2218"/>
    <w:rsid w:val="00BF33A8"/>
    <w:rsid w:val="00C04855"/>
    <w:rsid w:val="00C073BD"/>
    <w:rsid w:val="00C11956"/>
    <w:rsid w:val="00C203DD"/>
    <w:rsid w:val="00C36634"/>
    <w:rsid w:val="00C368B9"/>
    <w:rsid w:val="00C42272"/>
    <w:rsid w:val="00C6736A"/>
    <w:rsid w:val="00C74935"/>
    <w:rsid w:val="00C83C46"/>
    <w:rsid w:val="00CB5915"/>
    <w:rsid w:val="00CD4691"/>
    <w:rsid w:val="00CD7492"/>
    <w:rsid w:val="00CE1EBA"/>
    <w:rsid w:val="00CE3A6B"/>
    <w:rsid w:val="00D00211"/>
    <w:rsid w:val="00D03FC6"/>
    <w:rsid w:val="00D06309"/>
    <w:rsid w:val="00D24E4B"/>
    <w:rsid w:val="00D341D6"/>
    <w:rsid w:val="00D351EA"/>
    <w:rsid w:val="00D43403"/>
    <w:rsid w:val="00D62E71"/>
    <w:rsid w:val="00D73831"/>
    <w:rsid w:val="00D740CA"/>
    <w:rsid w:val="00D762F2"/>
    <w:rsid w:val="00D85728"/>
    <w:rsid w:val="00DA7616"/>
    <w:rsid w:val="00DF2997"/>
    <w:rsid w:val="00E20ED2"/>
    <w:rsid w:val="00E6410D"/>
    <w:rsid w:val="00E80805"/>
    <w:rsid w:val="00E80E17"/>
    <w:rsid w:val="00E8297E"/>
    <w:rsid w:val="00E93772"/>
    <w:rsid w:val="00EC7BC3"/>
    <w:rsid w:val="00ED7600"/>
    <w:rsid w:val="00EE15DB"/>
    <w:rsid w:val="00EE7CB7"/>
    <w:rsid w:val="00EF236A"/>
    <w:rsid w:val="00F03CC9"/>
    <w:rsid w:val="00F1362C"/>
    <w:rsid w:val="00F17200"/>
    <w:rsid w:val="00F34499"/>
    <w:rsid w:val="00F44843"/>
    <w:rsid w:val="00F45713"/>
    <w:rsid w:val="00F65829"/>
    <w:rsid w:val="00F80245"/>
    <w:rsid w:val="00F824F5"/>
    <w:rsid w:val="00F843D8"/>
    <w:rsid w:val="00F92A1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E32C1"/>
    <w:pPr>
      <w:ind w:left="0" w:firstLine="0"/>
      <w:contextualSpacing w:val="0"/>
    </w:pPr>
  </w:style>
  <w:style w:type="character" w:customStyle="1" w:styleId="RAN4observationChar0">
    <w:name w:val="RAN4 observation Char"/>
    <w:basedOn w:val="RAN4ObservationChar"/>
    <w:link w:val="RAN4observation0"/>
    <w:rsid w:val="001E32C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 w:id="21381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1E848-2173-4939-85F5-7B1D98A0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1955</TotalTime>
  <Pages>4</Pages>
  <Words>1647</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40</cp:revision>
  <dcterms:created xsi:type="dcterms:W3CDTF">2018-05-01T11:51:00Z</dcterms:created>
  <dcterms:modified xsi:type="dcterms:W3CDTF">2018-06-25T18:43:00Z</dcterms:modified>
</cp:coreProperties>
</file>