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7A9958" w14:textId="0A499AA6" w:rsidR="00A16AEE" w:rsidRPr="005A4D89" w:rsidRDefault="00A16AEE" w:rsidP="001C3BE4">
      <w:pPr>
        <w:pStyle w:val="CRCoverPage"/>
        <w:tabs>
          <w:tab w:val="right" w:pos="9639"/>
        </w:tabs>
        <w:spacing w:after="0"/>
        <w:rPr>
          <w:b/>
          <w:i/>
          <w:noProof/>
          <w:sz w:val="28"/>
          <w:lang w:eastAsia="ko-KR"/>
        </w:rPr>
      </w:pPr>
      <w:r w:rsidRPr="005A4D89">
        <w:rPr>
          <w:b/>
          <w:noProof/>
          <w:sz w:val="24"/>
        </w:rPr>
        <w:t>3GPP TSG-RAN</w:t>
      </w:r>
      <w:r w:rsidR="00C9005E">
        <w:rPr>
          <w:b/>
          <w:noProof/>
          <w:sz w:val="24"/>
        </w:rPr>
        <w:t xml:space="preserve"> WG4 AH</w:t>
      </w:r>
      <w:r w:rsidRPr="005A4D89">
        <w:rPr>
          <w:b/>
          <w:noProof/>
          <w:sz w:val="24"/>
        </w:rPr>
        <w:t xml:space="preserve"> meeting</w:t>
      </w:r>
      <w:r w:rsidR="00C9005E">
        <w:rPr>
          <w:b/>
          <w:i/>
          <w:noProof/>
          <w:sz w:val="28"/>
        </w:rPr>
        <w:tab/>
        <w:t>R4</w:t>
      </w:r>
      <w:r w:rsidRPr="005A4D89">
        <w:rPr>
          <w:b/>
          <w:i/>
          <w:noProof/>
          <w:sz w:val="28"/>
        </w:rPr>
        <w:t>-</w:t>
      </w:r>
      <w:r w:rsidR="008644F3">
        <w:rPr>
          <w:b/>
          <w:i/>
          <w:noProof/>
          <w:sz w:val="28"/>
          <w:lang w:eastAsia="ko-KR"/>
        </w:rPr>
        <w:t>1800208</w:t>
      </w:r>
    </w:p>
    <w:p w14:paraId="0D5995AC" w14:textId="77777777" w:rsidR="00A16AEE" w:rsidRPr="005A4D89" w:rsidRDefault="00C9005E" w:rsidP="001C3BE4">
      <w:pPr>
        <w:pStyle w:val="CRCoverPage"/>
        <w:spacing w:after="240"/>
        <w:rPr>
          <w:b/>
          <w:sz w:val="24"/>
          <w:szCs w:val="24"/>
          <w:lang w:eastAsia="ko-KR"/>
        </w:rPr>
      </w:pPr>
      <w:r>
        <w:rPr>
          <w:rFonts w:eastAsia="MS Mincho" w:cs="Arial"/>
          <w:b/>
          <w:sz w:val="24"/>
          <w:szCs w:val="24"/>
          <w:lang w:eastAsia="en-GB"/>
        </w:rPr>
        <w:t>San Diego</w:t>
      </w:r>
      <w:r w:rsidR="00A16AEE" w:rsidRPr="005A4D89">
        <w:rPr>
          <w:rFonts w:eastAsia="MS Mincho" w:cs="Arial"/>
          <w:b/>
          <w:sz w:val="24"/>
          <w:szCs w:val="24"/>
          <w:lang w:eastAsia="en-GB"/>
        </w:rPr>
        <w:t xml:space="preserve">, </w:t>
      </w:r>
      <w:r>
        <w:rPr>
          <w:rFonts w:eastAsia="Malgun Gothic" w:cs="Arial"/>
          <w:b/>
          <w:sz w:val="24"/>
          <w:szCs w:val="24"/>
          <w:lang w:eastAsia="ko-KR"/>
        </w:rPr>
        <w:t>USA</w:t>
      </w:r>
      <w:r>
        <w:rPr>
          <w:b/>
          <w:sz w:val="24"/>
          <w:szCs w:val="24"/>
        </w:rPr>
        <w:t>, 22</w:t>
      </w:r>
      <w:r w:rsidR="00A16AEE" w:rsidRPr="005A4D89">
        <w:rPr>
          <w:b/>
          <w:sz w:val="24"/>
          <w:szCs w:val="24"/>
          <w:lang w:eastAsia="ko-KR"/>
        </w:rPr>
        <w:t xml:space="preserve"> </w:t>
      </w:r>
      <w:r w:rsidR="00A16AEE" w:rsidRPr="005A4D89">
        <w:rPr>
          <w:rFonts w:eastAsia="MS Mincho" w:cs="Arial"/>
          <w:b/>
          <w:sz w:val="24"/>
          <w:szCs w:val="24"/>
          <w:lang w:eastAsia="en-GB"/>
        </w:rPr>
        <w:t>-</w:t>
      </w:r>
      <w:r>
        <w:rPr>
          <w:rFonts w:eastAsia="Malgun Gothic" w:cs="Arial"/>
          <w:b/>
          <w:sz w:val="24"/>
          <w:szCs w:val="24"/>
          <w:lang w:eastAsia="ko-KR"/>
        </w:rPr>
        <w:t xml:space="preserve"> 26</w:t>
      </w:r>
      <w:r w:rsidR="00A16AEE" w:rsidRPr="005A4D89">
        <w:rPr>
          <w:rFonts w:eastAsia="MS Mincho" w:cs="Arial"/>
          <w:b/>
          <w:sz w:val="24"/>
          <w:szCs w:val="24"/>
          <w:lang w:eastAsia="en-GB"/>
        </w:rPr>
        <w:t xml:space="preserve"> </w:t>
      </w:r>
      <w:r>
        <w:rPr>
          <w:b/>
          <w:sz w:val="24"/>
          <w:szCs w:val="24"/>
          <w:lang w:eastAsia="ko-KR"/>
        </w:rPr>
        <w:t>Jan</w:t>
      </w:r>
      <w:r w:rsidR="00A16AEE" w:rsidRPr="005A4D89">
        <w:rPr>
          <w:b/>
          <w:sz w:val="24"/>
          <w:szCs w:val="24"/>
        </w:rPr>
        <w:t xml:space="preserve"> 20</w:t>
      </w:r>
      <w:r>
        <w:rPr>
          <w:b/>
          <w:sz w:val="24"/>
          <w:szCs w:val="24"/>
          <w:lang w:eastAsia="ko-KR"/>
        </w:rPr>
        <w:t>18</w:t>
      </w:r>
    </w:p>
    <w:p w14:paraId="40CF8CA6" w14:textId="21B364CF" w:rsidR="00A16AEE" w:rsidRPr="005A4D89" w:rsidRDefault="00A16AEE" w:rsidP="001C3BE4">
      <w:pPr>
        <w:pStyle w:val="CRCoverPage"/>
        <w:spacing w:after="240"/>
        <w:rPr>
          <w:b/>
          <w:noProof/>
          <w:sz w:val="24"/>
          <w:lang w:eastAsia="ko-KR"/>
        </w:rPr>
      </w:pPr>
      <w:r w:rsidRPr="005A4D89">
        <w:rPr>
          <w:b/>
          <w:noProof/>
          <w:sz w:val="24"/>
        </w:rPr>
        <w:t>Agenda Item:</w:t>
      </w:r>
      <w:r w:rsidRPr="005A4D89">
        <w:rPr>
          <w:b/>
          <w:noProof/>
          <w:sz w:val="24"/>
        </w:rPr>
        <w:tab/>
      </w:r>
      <w:r w:rsidR="008A1936">
        <w:rPr>
          <w:b/>
          <w:noProof/>
          <w:sz w:val="24"/>
          <w:lang w:eastAsia="ko-KR"/>
        </w:rPr>
        <w:t>4</w:t>
      </w:r>
      <w:r w:rsidRPr="005A4D89">
        <w:rPr>
          <w:b/>
          <w:noProof/>
          <w:sz w:val="24"/>
          <w:lang w:eastAsia="ko-KR"/>
        </w:rPr>
        <w:t>.</w:t>
      </w:r>
      <w:r w:rsidR="008A1936">
        <w:rPr>
          <w:b/>
          <w:noProof/>
          <w:sz w:val="24"/>
          <w:lang w:eastAsia="ko-KR"/>
        </w:rPr>
        <w:t>3.2.1.5</w:t>
      </w:r>
    </w:p>
    <w:p w14:paraId="755399BD" w14:textId="77777777" w:rsidR="00A16AEE" w:rsidRPr="005A4D89" w:rsidRDefault="00C9005E" w:rsidP="001C3BE4">
      <w:pPr>
        <w:pStyle w:val="CRCoverPage"/>
        <w:spacing w:after="240"/>
        <w:rPr>
          <w:b/>
          <w:noProof/>
          <w:sz w:val="24"/>
          <w:lang w:eastAsia="ko-KR"/>
        </w:rPr>
      </w:pPr>
      <w:r>
        <w:rPr>
          <w:b/>
          <w:noProof/>
          <w:sz w:val="24"/>
        </w:rPr>
        <w:t>Souce:</w:t>
      </w:r>
      <w:r>
        <w:rPr>
          <w:b/>
          <w:noProof/>
          <w:sz w:val="24"/>
        </w:rPr>
        <w:tab/>
      </w:r>
      <w:r>
        <w:rPr>
          <w:b/>
          <w:noProof/>
          <w:sz w:val="24"/>
        </w:rPr>
        <w:tab/>
        <w:t>Samsung</w:t>
      </w:r>
    </w:p>
    <w:p w14:paraId="233DD4E8" w14:textId="61D5E3EE" w:rsidR="00A16AEE" w:rsidRPr="005A4D89" w:rsidRDefault="00A16AEE" w:rsidP="001C3BE4">
      <w:pPr>
        <w:pStyle w:val="CRCoverPage"/>
        <w:spacing w:after="240"/>
        <w:ind w:left="2160" w:hanging="2160"/>
        <w:rPr>
          <w:b/>
          <w:noProof/>
          <w:sz w:val="24"/>
          <w:lang w:eastAsia="ko-KR"/>
        </w:rPr>
      </w:pPr>
      <w:r w:rsidRPr="005A4D89">
        <w:rPr>
          <w:b/>
          <w:noProof/>
          <w:sz w:val="24"/>
        </w:rPr>
        <w:t>Title:</w:t>
      </w:r>
      <w:r w:rsidRPr="005A4D89">
        <w:rPr>
          <w:b/>
          <w:noProof/>
          <w:sz w:val="24"/>
        </w:rPr>
        <w:tab/>
      </w:r>
      <w:r w:rsidR="00954384">
        <w:rPr>
          <w:b/>
          <w:noProof/>
          <w:sz w:val="24"/>
        </w:rPr>
        <w:t>Network performance analysis for spherical coverage</w:t>
      </w:r>
    </w:p>
    <w:p w14:paraId="161D9BD4" w14:textId="77777777" w:rsidR="00A16AEE" w:rsidRPr="005A4D89" w:rsidRDefault="00A16AEE" w:rsidP="001C3BE4">
      <w:pPr>
        <w:pStyle w:val="CRCoverPage"/>
        <w:spacing w:after="240"/>
        <w:rPr>
          <w:b/>
          <w:noProof/>
          <w:sz w:val="24"/>
          <w:lang w:eastAsia="ko-KR"/>
        </w:rPr>
      </w:pPr>
      <w:r w:rsidRPr="005A4D89">
        <w:rPr>
          <w:b/>
          <w:noProof/>
          <w:sz w:val="24"/>
        </w:rPr>
        <w:t>Document for:</w:t>
      </w:r>
      <w:r w:rsidRPr="005A4D89">
        <w:rPr>
          <w:b/>
          <w:noProof/>
          <w:sz w:val="24"/>
        </w:rPr>
        <w:tab/>
      </w:r>
      <w:r w:rsidRPr="005A4D89">
        <w:rPr>
          <w:b/>
          <w:noProof/>
          <w:sz w:val="24"/>
          <w:lang w:eastAsia="ko-KR"/>
        </w:rPr>
        <w:t xml:space="preserve">Discussion and decision </w:t>
      </w:r>
    </w:p>
    <w:p w14:paraId="08EFDBCD" w14:textId="77777777" w:rsidR="00A16AEE" w:rsidRPr="005A4D89" w:rsidRDefault="00A16AEE" w:rsidP="001C3BE4">
      <w:pPr>
        <w:pStyle w:val="Heading1"/>
        <w:rPr>
          <w:sz w:val="32"/>
          <w:lang w:val="en-US" w:eastAsia="ko-KR"/>
        </w:rPr>
      </w:pPr>
      <w:r w:rsidRPr="005A4D89">
        <w:rPr>
          <w:sz w:val="32"/>
          <w:lang w:val="en-US" w:eastAsia="ko-KR"/>
        </w:rPr>
        <w:t xml:space="preserve">Introduction </w:t>
      </w:r>
    </w:p>
    <w:p w14:paraId="74CFFB65" w14:textId="7F14BB6E" w:rsidR="00C9005E" w:rsidRPr="00F4677E" w:rsidRDefault="00C9005E" w:rsidP="00F4677E">
      <w:pPr>
        <w:rPr>
          <w:rFonts w:eastAsia="SimSun" w:cs="Arial"/>
          <w:lang w:eastAsia="zh-CN"/>
        </w:rPr>
      </w:pPr>
      <w:bookmarkStart w:id="0" w:name="_GoBack"/>
      <w:r w:rsidRPr="00F4677E">
        <w:rPr>
          <w:rFonts w:eastAsia="SimSun" w:cs="Arial"/>
          <w:lang w:eastAsia="zh-CN"/>
        </w:rPr>
        <w:t>The work plan for spherical coverage has been agreed in RAN4#85 as follows</w:t>
      </w:r>
      <w:r w:rsidR="006D1B02" w:rsidRPr="00F4677E">
        <w:rPr>
          <w:rFonts w:eastAsia="SimSun" w:cs="Arial"/>
          <w:lang w:eastAsia="zh-CN"/>
        </w:rPr>
        <w:t xml:space="preserve"> </w:t>
      </w:r>
      <w:r w:rsidR="006D1B02" w:rsidRPr="00F4677E">
        <w:rPr>
          <w:rFonts w:eastAsia="SimSun" w:cs="Arial"/>
          <w:lang w:eastAsia="zh-CN"/>
        </w:rPr>
        <w:fldChar w:fldCharType="begin"/>
      </w:r>
      <w:r w:rsidR="006D1B02" w:rsidRPr="00F4677E">
        <w:rPr>
          <w:rFonts w:eastAsia="SimSun" w:cs="Arial"/>
          <w:lang w:eastAsia="zh-CN"/>
        </w:rPr>
        <w:instrText xml:space="preserve"> REF _Ref500762801 \n \h </w:instrText>
      </w:r>
      <w:r w:rsidR="006D1B02" w:rsidRPr="00F4677E">
        <w:rPr>
          <w:rFonts w:eastAsia="SimSun" w:cs="Arial"/>
          <w:lang w:eastAsia="zh-CN"/>
        </w:rPr>
      </w:r>
      <w:r w:rsidR="00F4677E">
        <w:rPr>
          <w:rFonts w:eastAsia="SimSun" w:cs="Arial"/>
          <w:lang w:eastAsia="zh-CN"/>
        </w:rPr>
        <w:instrText xml:space="preserve"> \* MERGEFORMAT </w:instrText>
      </w:r>
      <w:r w:rsidR="006D1B02" w:rsidRPr="00F4677E">
        <w:rPr>
          <w:rFonts w:eastAsia="SimSun" w:cs="Arial"/>
          <w:lang w:eastAsia="zh-CN"/>
        </w:rPr>
        <w:fldChar w:fldCharType="separate"/>
      </w:r>
      <w:r w:rsidR="006D1B02" w:rsidRPr="00F4677E">
        <w:rPr>
          <w:rFonts w:eastAsia="SimSun" w:cs="Arial"/>
          <w:lang w:eastAsia="zh-CN"/>
        </w:rPr>
        <w:t>[1]</w:t>
      </w:r>
      <w:r w:rsidR="006D1B02" w:rsidRPr="00F4677E">
        <w:rPr>
          <w:rFonts w:eastAsia="SimSun" w:cs="Arial"/>
          <w:lang w:eastAsia="zh-CN"/>
        </w:rPr>
        <w:fldChar w:fldCharType="end"/>
      </w:r>
      <w:r w:rsidRPr="00F4677E">
        <w:rPr>
          <w:rFonts w:eastAsia="SimSun" w:cs="Arial"/>
          <w:lang w:eastAsia="zh-CN"/>
        </w:rPr>
        <w:t>:</w:t>
      </w:r>
    </w:p>
    <w:bookmarkEnd w:id="0"/>
    <w:p w14:paraId="69EC4D2C" w14:textId="77777777" w:rsidR="00C9005E" w:rsidRPr="00C9005E" w:rsidRDefault="00C9005E" w:rsidP="00C9005E">
      <w:pPr>
        <w:pStyle w:val="Doc-title"/>
        <w:numPr>
          <w:ilvl w:val="0"/>
          <w:numId w:val="28"/>
        </w:numPr>
        <w:rPr>
          <w:i/>
          <w:color w:val="auto"/>
          <w:sz w:val="20"/>
        </w:rPr>
      </w:pPr>
      <w:r w:rsidRPr="00C9005E">
        <w:rPr>
          <w:i/>
          <w:color w:val="auto"/>
          <w:sz w:val="20"/>
        </w:rPr>
        <w:t>Initiate offline and email discussion (after RAN4#85) on the use cases and model assumptions for NW performance analysis</w:t>
      </w:r>
    </w:p>
    <w:p w14:paraId="29597803" w14:textId="77777777" w:rsidR="00C9005E" w:rsidRPr="00C9005E" w:rsidRDefault="00C9005E" w:rsidP="00C9005E">
      <w:pPr>
        <w:pStyle w:val="Doc-title"/>
        <w:numPr>
          <w:ilvl w:val="0"/>
          <w:numId w:val="28"/>
        </w:numPr>
        <w:rPr>
          <w:i/>
          <w:color w:val="auto"/>
          <w:sz w:val="20"/>
        </w:rPr>
      </w:pPr>
      <w:r w:rsidRPr="00C9005E">
        <w:rPr>
          <w:i/>
          <w:color w:val="auto"/>
          <w:sz w:val="20"/>
        </w:rPr>
        <w:t>RAN4 NR AH #4 (January ’18)</w:t>
      </w:r>
    </w:p>
    <w:p w14:paraId="685DDB90" w14:textId="77777777" w:rsidR="00C9005E" w:rsidRPr="00C9005E" w:rsidRDefault="00C9005E" w:rsidP="00C9005E">
      <w:pPr>
        <w:pStyle w:val="Doc-title"/>
        <w:numPr>
          <w:ilvl w:val="1"/>
          <w:numId w:val="28"/>
        </w:numPr>
        <w:rPr>
          <w:i/>
          <w:color w:val="auto"/>
          <w:sz w:val="20"/>
        </w:rPr>
      </w:pPr>
      <w:r w:rsidRPr="00C9005E">
        <w:rPr>
          <w:i/>
          <w:color w:val="auto"/>
          <w:sz w:val="20"/>
        </w:rPr>
        <w:t>Initial discussion of simulation results (Both EIRP CDF and Network) based on the harmonized assumptions in this way forward.</w:t>
      </w:r>
    </w:p>
    <w:p w14:paraId="73BD004C" w14:textId="77777777" w:rsidR="00C9005E" w:rsidRPr="00C9005E" w:rsidRDefault="00C9005E" w:rsidP="00C9005E">
      <w:pPr>
        <w:pStyle w:val="Doc-title"/>
        <w:numPr>
          <w:ilvl w:val="1"/>
          <w:numId w:val="28"/>
        </w:numPr>
        <w:rPr>
          <w:i/>
          <w:color w:val="auto"/>
          <w:sz w:val="20"/>
        </w:rPr>
      </w:pPr>
      <w:r w:rsidRPr="00C9005E">
        <w:rPr>
          <w:i/>
          <w:color w:val="auto"/>
          <w:sz w:val="20"/>
        </w:rPr>
        <w:t xml:space="preserve">Propose harmonized NW model assumptions and update based on preliminary analysis. </w:t>
      </w:r>
    </w:p>
    <w:p w14:paraId="34C14D69" w14:textId="77777777" w:rsidR="00C9005E" w:rsidRPr="00C9005E" w:rsidRDefault="00C9005E" w:rsidP="00C9005E">
      <w:pPr>
        <w:pStyle w:val="Doc-title"/>
        <w:numPr>
          <w:ilvl w:val="0"/>
          <w:numId w:val="28"/>
        </w:numPr>
        <w:rPr>
          <w:i/>
          <w:color w:val="auto"/>
          <w:sz w:val="20"/>
        </w:rPr>
      </w:pPr>
      <w:r w:rsidRPr="00C9005E">
        <w:rPr>
          <w:i/>
          <w:color w:val="auto"/>
          <w:sz w:val="20"/>
        </w:rPr>
        <w:t>RAN4 #86 (February ’18)</w:t>
      </w:r>
    </w:p>
    <w:p w14:paraId="76C37AE6" w14:textId="77777777" w:rsidR="00C9005E" w:rsidRPr="00C9005E" w:rsidRDefault="00C9005E" w:rsidP="00C9005E">
      <w:pPr>
        <w:pStyle w:val="Doc-title"/>
        <w:numPr>
          <w:ilvl w:val="1"/>
          <w:numId w:val="28"/>
        </w:numPr>
        <w:rPr>
          <w:i/>
          <w:color w:val="auto"/>
          <w:sz w:val="20"/>
        </w:rPr>
      </w:pPr>
      <w:r w:rsidRPr="00C9005E">
        <w:rPr>
          <w:i/>
          <w:color w:val="auto"/>
          <w:sz w:val="20"/>
        </w:rPr>
        <w:t xml:space="preserve">Deadline to submit the EIRP CDF simulation results based on the harmonized assumptions. Target preliminary EIRP CDF spherical requirement, based on the simulation outcomes.  </w:t>
      </w:r>
    </w:p>
    <w:p w14:paraId="444ECDE1" w14:textId="77777777" w:rsidR="00C9005E" w:rsidRPr="00C9005E" w:rsidRDefault="00C9005E" w:rsidP="00C9005E">
      <w:pPr>
        <w:pStyle w:val="Doc-title"/>
        <w:numPr>
          <w:ilvl w:val="1"/>
          <w:numId w:val="28"/>
        </w:numPr>
        <w:rPr>
          <w:i/>
          <w:color w:val="auto"/>
          <w:sz w:val="20"/>
        </w:rPr>
      </w:pPr>
      <w:r w:rsidRPr="00C9005E">
        <w:rPr>
          <w:i/>
          <w:color w:val="auto"/>
          <w:sz w:val="20"/>
        </w:rPr>
        <w:t>Continue to improve the NW simulation accuracy reflecting initial EIRP CDF requirement (from AH #4)</w:t>
      </w:r>
    </w:p>
    <w:p w14:paraId="1E3D0230" w14:textId="77777777" w:rsidR="00C9005E" w:rsidRPr="00C9005E" w:rsidRDefault="00C9005E" w:rsidP="00C9005E">
      <w:pPr>
        <w:pStyle w:val="Doc-title"/>
        <w:numPr>
          <w:ilvl w:val="1"/>
          <w:numId w:val="28"/>
        </w:numPr>
        <w:rPr>
          <w:i/>
          <w:color w:val="auto"/>
          <w:sz w:val="20"/>
        </w:rPr>
      </w:pPr>
      <w:r w:rsidRPr="00C9005E">
        <w:rPr>
          <w:i/>
          <w:color w:val="auto"/>
          <w:sz w:val="20"/>
        </w:rPr>
        <w:t>Initial discussion of measurement results for prototype devices</w:t>
      </w:r>
    </w:p>
    <w:p w14:paraId="2589AFED" w14:textId="77777777" w:rsidR="00C9005E" w:rsidRPr="00C9005E" w:rsidRDefault="00C9005E" w:rsidP="00C9005E">
      <w:pPr>
        <w:pStyle w:val="Doc-title"/>
        <w:numPr>
          <w:ilvl w:val="0"/>
          <w:numId w:val="28"/>
        </w:numPr>
        <w:rPr>
          <w:i/>
          <w:color w:val="auto"/>
          <w:sz w:val="20"/>
        </w:rPr>
      </w:pPr>
      <w:r w:rsidRPr="00C9005E">
        <w:rPr>
          <w:i/>
          <w:color w:val="auto"/>
          <w:sz w:val="20"/>
        </w:rPr>
        <w:t>RAN4 #86bis (April ’18)</w:t>
      </w:r>
    </w:p>
    <w:p w14:paraId="2E2ECB53" w14:textId="77777777" w:rsidR="00C9005E" w:rsidRPr="00C9005E" w:rsidRDefault="00C9005E" w:rsidP="00C9005E">
      <w:pPr>
        <w:pStyle w:val="Doc-title"/>
        <w:numPr>
          <w:ilvl w:val="1"/>
          <w:numId w:val="28"/>
        </w:numPr>
        <w:rPr>
          <w:i/>
          <w:color w:val="auto"/>
          <w:sz w:val="20"/>
        </w:rPr>
      </w:pPr>
      <w:r w:rsidRPr="00C9005E">
        <w:rPr>
          <w:i/>
          <w:color w:val="auto"/>
          <w:sz w:val="20"/>
        </w:rPr>
        <w:t>Continue to improve the NW simulation accuracy reflecting preliminary EIRP CDF requirement (#86)</w:t>
      </w:r>
    </w:p>
    <w:p w14:paraId="543AF9C8" w14:textId="77777777" w:rsidR="00C9005E" w:rsidRPr="00C9005E" w:rsidRDefault="00C9005E" w:rsidP="00C9005E">
      <w:pPr>
        <w:pStyle w:val="Doc-title"/>
        <w:numPr>
          <w:ilvl w:val="1"/>
          <w:numId w:val="28"/>
        </w:numPr>
        <w:rPr>
          <w:i/>
          <w:color w:val="auto"/>
          <w:sz w:val="20"/>
        </w:rPr>
      </w:pPr>
      <w:r w:rsidRPr="00C9005E">
        <w:rPr>
          <w:i/>
          <w:color w:val="auto"/>
          <w:sz w:val="20"/>
        </w:rPr>
        <w:t>Continue to improve the prototype measurement effort and compare to preliminary EIRP CDF simulation</w:t>
      </w:r>
    </w:p>
    <w:p w14:paraId="758D4432" w14:textId="77777777" w:rsidR="00C9005E" w:rsidRPr="00C9005E" w:rsidRDefault="00C9005E" w:rsidP="00C9005E">
      <w:pPr>
        <w:pStyle w:val="Doc-title"/>
        <w:numPr>
          <w:ilvl w:val="0"/>
          <w:numId w:val="28"/>
        </w:numPr>
        <w:rPr>
          <w:i/>
          <w:color w:val="auto"/>
          <w:sz w:val="20"/>
        </w:rPr>
      </w:pPr>
      <w:r w:rsidRPr="00C9005E">
        <w:rPr>
          <w:i/>
          <w:color w:val="auto"/>
          <w:sz w:val="20"/>
        </w:rPr>
        <w:t>RAN4 #87 (May ’18)</w:t>
      </w:r>
    </w:p>
    <w:p w14:paraId="477E2A80" w14:textId="77777777" w:rsidR="00C9005E" w:rsidRPr="00C9005E" w:rsidRDefault="00C9005E" w:rsidP="00C9005E">
      <w:pPr>
        <w:pStyle w:val="Doc-title"/>
        <w:numPr>
          <w:ilvl w:val="1"/>
          <w:numId w:val="28"/>
        </w:numPr>
        <w:rPr>
          <w:i/>
          <w:color w:val="auto"/>
          <w:sz w:val="20"/>
        </w:rPr>
      </w:pPr>
      <w:r w:rsidRPr="00C9005E">
        <w:rPr>
          <w:i/>
          <w:color w:val="auto"/>
          <w:sz w:val="20"/>
        </w:rPr>
        <w:t xml:space="preserve">Finalize the spherical coverage requirement for handheld UEs based on the contributions </w:t>
      </w:r>
    </w:p>
    <w:p w14:paraId="4E313F8C" w14:textId="77777777" w:rsidR="00C9005E" w:rsidRPr="00C9005E" w:rsidRDefault="00C9005E" w:rsidP="001C3BE4">
      <w:pPr>
        <w:rPr>
          <w:rFonts w:ascii="Arial" w:hAnsi="Arial" w:cs="Arial"/>
          <w:lang w:val="en-US"/>
        </w:rPr>
      </w:pPr>
    </w:p>
    <w:p w14:paraId="471C4881" w14:textId="231644F2" w:rsidR="002B49BE" w:rsidRPr="00DB5BD7" w:rsidRDefault="00DB5BD7" w:rsidP="001C3BE4">
      <w:pPr>
        <w:rPr>
          <w:lang w:val="en-US"/>
        </w:rPr>
      </w:pPr>
      <w:r w:rsidRPr="000144CB">
        <w:rPr>
          <w:rFonts w:eastAsia="SimSun" w:cs="Arial"/>
          <w:lang w:eastAsia="zh-CN"/>
        </w:rPr>
        <w:t xml:space="preserve">In this contribution, </w:t>
      </w:r>
      <w:r>
        <w:rPr>
          <w:rFonts w:eastAsia="SimSun" w:cs="Arial"/>
          <w:lang w:eastAsia="zh-CN"/>
        </w:rPr>
        <w:t xml:space="preserve">we present our views on deployment scenarios and propose network modelling changes. </w:t>
      </w:r>
      <w:r w:rsidRPr="005B563F">
        <w:rPr>
          <w:lang w:val="en-US"/>
        </w:rPr>
        <w:t>Our initial network performance results for urban macro and indoor hotspots, for UE Assumption 1 and 3 are also presented.</w:t>
      </w:r>
    </w:p>
    <w:p w14:paraId="413639F9" w14:textId="0DF65644" w:rsidR="00974581" w:rsidRPr="00D36CFE" w:rsidRDefault="00514061" w:rsidP="00D36CFE">
      <w:pPr>
        <w:pStyle w:val="Heading1"/>
        <w:spacing w:before="180"/>
        <w:ind w:left="431" w:hanging="431"/>
        <w:rPr>
          <w:sz w:val="32"/>
          <w:lang w:val="en-US" w:eastAsia="ko-KR"/>
        </w:rPr>
      </w:pPr>
      <w:r>
        <w:rPr>
          <w:sz w:val="32"/>
          <w:lang w:val="en-US" w:eastAsia="ko-KR"/>
        </w:rPr>
        <w:t>Assumptions for network performance</w:t>
      </w:r>
      <w:r w:rsidR="006D1B02">
        <w:rPr>
          <w:sz w:val="32"/>
          <w:lang w:val="en-US" w:eastAsia="ko-KR"/>
        </w:rPr>
        <w:t xml:space="preserve"> analysis</w:t>
      </w:r>
    </w:p>
    <w:p w14:paraId="71BE3C9C" w14:textId="0A97ADA2" w:rsidR="00B8207D" w:rsidRPr="00B8207D" w:rsidRDefault="00D36CFE" w:rsidP="00B8207D">
      <w:pPr>
        <w:pStyle w:val="Heading2"/>
        <w:tabs>
          <w:tab w:val="clear" w:pos="5113"/>
          <w:tab w:val="num" w:pos="450"/>
        </w:tabs>
        <w:ind w:left="450" w:hanging="450"/>
        <w:rPr>
          <w:sz w:val="28"/>
          <w:szCs w:val="28"/>
        </w:rPr>
      </w:pPr>
      <w:r>
        <w:rPr>
          <w:sz w:val="28"/>
          <w:szCs w:val="28"/>
        </w:rPr>
        <w:t>Deployment scenarios</w:t>
      </w:r>
    </w:p>
    <w:p w14:paraId="364E22E0" w14:textId="6E9CBA59" w:rsidR="00E04EAF" w:rsidRPr="00B8207D" w:rsidRDefault="00BF0194" w:rsidP="004A6312">
      <w:pPr>
        <w:pStyle w:val="B1"/>
        <w:ind w:left="0" w:firstLine="0"/>
        <w:rPr>
          <w:rFonts w:ascii="Times New Roman" w:hAnsi="Times New Roman"/>
          <w:bCs/>
          <w:color w:val="auto"/>
          <w:kern w:val="0"/>
          <w:szCs w:val="22"/>
          <w:lang w:eastAsia="ko-KR"/>
        </w:rPr>
      </w:pPr>
      <w:r w:rsidRPr="00B8207D">
        <w:rPr>
          <w:rFonts w:ascii="Times New Roman" w:hAnsi="Times New Roman"/>
          <w:bCs/>
          <w:color w:val="auto"/>
          <w:kern w:val="0"/>
          <w:szCs w:val="22"/>
          <w:lang w:eastAsia="ko-KR"/>
        </w:rPr>
        <w:t xml:space="preserve">In this section, we present out views on the deployment scenarios to be assumed for </w:t>
      </w:r>
      <w:r w:rsidR="00B171AC" w:rsidRPr="00B8207D">
        <w:rPr>
          <w:rFonts w:ascii="Times New Roman" w:hAnsi="Times New Roman"/>
          <w:bCs/>
          <w:color w:val="auto"/>
          <w:kern w:val="0"/>
          <w:szCs w:val="22"/>
          <w:lang w:eastAsia="ko-KR"/>
        </w:rPr>
        <w:t>deriving</w:t>
      </w:r>
      <w:r w:rsidRPr="00B8207D">
        <w:rPr>
          <w:rFonts w:ascii="Times New Roman" w:hAnsi="Times New Roman"/>
          <w:bCs/>
          <w:color w:val="auto"/>
          <w:kern w:val="0"/>
          <w:szCs w:val="22"/>
          <w:lang w:eastAsia="ko-KR"/>
        </w:rPr>
        <w:t xml:space="preserve"> UE</w:t>
      </w:r>
      <w:r w:rsidR="00EA54A8" w:rsidRPr="00B8207D">
        <w:rPr>
          <w:rFonts w:ascii="Times New Roman" w:hAnsi="Times New Roman"/>
          <w:bCs/>
          <w:color w:val="auto"/>
          <w:kern w:val="0"/>
          <w:szCs w:val="22"/>
          <w:lang w:eastAsia="ko-KR"/>
        </w:rPr>
        <w:t xml:space="preserve"> spherical coverage requirement for FR2. Care should be taken such that t</w:t>
      </w:r>
      <w:r w:rsidR="00B171AC" w:rsidRPr="00B8207D">
        <w:rPr>
          <w:rFonts w:ascii="Times New Roman" w:hAnsi="Times New Roman"/>
          <w:bCs/>
          <w:color w:val="auto"/>
          <w:kern w:val="0"/>
          <w:szCs w:val="22"/>
          <w:lang w:eastAsia="ko-KR"/>
        </w:rPr>
        <w:t xml:space="preserve">he deployment </w:t>
      </w:r>
      <w:r w:rsidR="00EA54A8" w:rsidRPr="00B8207D">
        <w:rPr>
          <w:rFonts w:ascii="Times New Roman" w:hAnsi="Times New Roman"/>
          <w:bCs/>
          <w:color w:val="auto"/>
          <w:kern w:val="0"/>
          <w:szCs w:val="22"/>
          <w:lang w:eastAsia="ko-KR"/>
        </w:rPr>
        <w:t xml:space="preserve">scenarios assumed does not impose unrealistic condition on the UE spherical coverage requirement. </w:t>
      </w:r>
      <w:r w:rsidR="00B7618B" w:rsidRPr="00B8207D">
        <w:rPr>
          <w:rFonts w:ascii="Times New Roman" w:hAnsi="Times New Roman"/>
          <w:bCs/>
          <w:color w:val="auto"/>
          <w:kern w:val="0"/>
          <w:szCs w:val="22"/>
          <w:lang w:eastAsia="ko-KR"/>
        </w:rPr>
        <w:t>On the other hand, the UE spherical coverage should aim to meet the coverage requirement of important deployment scenarios.</w:t>
      </w:r>
    </w:p>
    <w:p w14:paraId="7C521B53" w14:textId="77ECCB15" w:rsidR="00EA54A8" w:rsidRPr="00B8207D" w:rsidRDefault="00EA54A8" w:rsidP="004A6312">
      <w:pPr>
        <w:pStyle w:val="B1"/>
        <w:ind w:left="0" w:firstLine="0"/>
        <w:rPr>
          <w:rFonts w:ascii="Times New Roman" w:hAnsi="Times New Roman"/>
          <w:bCs/>
          <w:color w:val="auto"/>
          <w:kern w:val="0"/>
          <w:szCs w:val="22"/>
          <w:lang w:eastAsia="ko-KR"/>
        </w:rPr>
      </w:pPr>
      <w:r w:rsidRPr="00B8207D">
        <w:rPr>
          <w:rFonts w:ascii="Times New Roman" w:hAnsi="Times New Roman"/>
          <w:bCs/>
          <w:color w:val="auto"/>
          <w:kern w:val="0"/>
          <w:szCs w:val="22"/>
          <w:lang w:eastAsia="ko-KR"/>
        </w:rPr>
        <w:t>Among the deployment scenarios discussed</w:t>
      </w:r>
      <w:r w:rsidR="00C96EEC" w:rsidRPr="00B8207D">
        <w:rPr>
          <w:rFonts w:ascii="Times New Roman" w:hAnsi="Times New Roman"/>
          <w:bCs/>
          <w:color w:val="auto"/>
          <w:kern w:val="0"/>
          <w:szCs w:val="22"/>
          <w:lang w:eastAsia="ko-KR"/>
        </w:rPr>
        <w:t xml:space="preserve"> in the email discussion </w:t>
      </w:r>
      <w:r w:rsidR="00C96EEC" w:rsidRPr="00B8207D">
        <w:rPr>
          <w:rFonts w:ascii="Times New Roman" w:hAnsi="Times New Roman"/>
          <w:bCs/>
          <w:color w:val="auto"/>
          <w:kern w:val="0"/>
          <w:szCs w:val="22"/>
          <w:lang w:eastAsia="ko-KR"/>
        </w:rPr>
        <w:fldChar w:fldCharType="begin"/>
      </w:r>
      <w:r w:rsidR="00C96EEC" w:rsidRPr="00B8207D">
        <w:rPr>
          <w:rFonts w:ascii="Times New Roman" w:hAnsi="Times New Roman"/>
          <w:bCs/>
          <w:color w:val="auto"/>
          <w:kern w:val="0"/>
          <w:szCs w:val="22"/>
          <w:lang w:eastAsia="ko-KR"/>
        </w:rPr>
        <w:instrText xml:space="preserve"> REF _Ref503591433 \n \h </w:instrText>
      </w:r>
      <w:r w:rsidR="00B8207D">
        <w:rPr>
          <w:rFonts w:ascii="Times New Roman" w:hAnsi="Times New Roman"/>
          <w:bCs/>
          <w:color w:val="auto"/>
          <w:kern w:val="0"/>
          <w:szCs w:val="22"/>
          <w:lang w:eastAsia="ko-KR"/>
        </w:rPr>
        <w:instrText xml:space="preserve"> \* MERGEFORMAT </w:instrText>
      </w:r>
      <w:r w:rsidR="00C96EEC" w:rsidRPr="00B8207D">
        <w:rPr>
          <w:rFonts w:ascii="Times New Roman" w:hAnsi="Times New Roman"/>
          <w:bCs/>
          <w:color w:val="auto"/>
          <w:kern w:val="0"/>
          <w:szCs w:val="22"/>
          <w:lang w:eastAsia="ko-KR"/>
        </w:rPr>
      </w:r>
      <w:r w:rsidR="00C96EEC" w:rsidRPr="00B8207D">
        <w:rPr>
          <w:rFonts w:ascii="Times New Roman" w:hAnsi="Times New Roman"/>
          <w:bCs/>
          <w:color w:val="auto"/>
          <w:kern w:val="0"/>
          <w:szCs w:val="22"/>
          <w:lang w:eastAsia="ko-KR"/>
        </w:rPr>
        <w:fldChar w:fldCharType="separate"/>
      </w:r>
      <w:r w:rsidR="00C96EEC" w:rsidRPr="00B8207D">
        <w:rPr>
          <w:rFonts w:ascii="Times New Roman" w:hAnsi="Times New Roman"/>
          <w:bCs/>
          <w:color w:val="auto"/>
          <w:kern w:val="0"/>
          <w:szCs w:val="22"/>
          <w:lang w:eastAsia="ko-KR"/>
        </w:rPr>
        <w:t>[2]</w:t>
      </w:r>
      <w:r w:rsidR="00C96EEC" w:rsidRPr="00B8207D">
        <w:rPr>
          <w:rFonts w:ascii="Times New Roman" w:hAnsi="Times New Roman"/>
          <w:bCs/>
          <w:color w:val="auto"/>
          <w:kern w:val="0"/>
          <w:szCs w:val="22"/>
          <w:lang w:eastAsia="ko-KR"/>
        </w:rPr>
        <w:fldChar w:fldCharType="end"/>
      </w:r>
      <w:r w:rsidRPr="00B8207D">
        <w:rPr>
          <w:rFonts w:ascii="Times New Roman" w:hAnsi="Times New Roman"/>
          <w:bCs/>
          <w:color w:val="auto"/>
          <w:kern w:val="0"/>
          <w:szCs w:val="22"/>
          <w:lang w:eastAsia="ko-KR"/>
        </w:rPr>
        <w:t xml:space="preserve">, the indoor hotspots scenario as described in the TR 38.803 seems to </w:t>
      </w:r>
      <w:r w:rsidR="009E3BE3" w:rsidRPr="00B8207D">
        <w:rPr>
          <w:rFonts w:ascii="Times New Roman" w:hAnsi="Times New Roman"/>
          <w:bCs/>
          <w:color w:val="auto"/>
          <w:kern w:val="0"/>
          <w:szCs w:val="22"/>
          <w:lang w:eastAsia="ko-KR"/>
        </w:rPr>
        <w:t xml:space="preserve">be </w:t>
      </w:r>
      <w:r w:rsidRPr="00B8207D">
        <w:rPr>
          <w:rFonts w:ascii="Times New Roman" w:hAnsi="Times New Roman"/>
          <w:bCs/>
          <w:color w:val="auto"/>
          <w:kern w:val="0"/>
          <w:szCs w:val="22"/>
          <w:lang w:eastAsia="ko-KR"/>
        </w:rPr>
        <w:t xml:space="preserve">widely agreed </w:t>
      </w:r>
      <w:r w:rsidR="00C96EEC" w:rsidRPr="00B8207D">
        <w:rPr>
          <w:rFonts w:ascii="Times New Roman" w:hAnsi="Times New Roman"/>
          <w:bCs/>
          <w:color w:val="auto"/>
          <w:kern w:val="0"/>
          <w:szCs w:val="22"/>
          <w:lang w:eastAsia="ko-KR"/>
        </w:rPr>
        <w:t>to be included.</w:t>
      </w:r>
    </w:p>
    <w:p w14:paraId="3078F03A" w14:textId="549B7467" w:rsidR="00BF0194" w:rsidRPr="00B8207D" w:rsidRDefault="00BF0194" w:rsidP="00EA54A8">
      <w:pPr>
        <w:pStyle w:val="B1"/>
        <w:ind w:left="0" w:firstLine="0"/>
        <w:rPr>
          <w:rFonts w:ascii="Times New Roman" w:hAnsi="Times New Roman"/>
          <w:bCs/>
          <w:color w:val="auto"/>
          <w:kern w:val="0"/>
          <w:szCs w:val="22"/>
          <w:lang w:eastAsia="ko-KR"/>
        </w:rPr>
      </w:pPr>
      <w:r w:rsidRPr="00B8207D">
        <w:rPr>
          <w:rFonts w:ascii="Times New Roman" w:hAnsi="Times New Roman"/>
          <w:bCs/>
          <w:color w:val="auto"/>
          <w:kern w:val="0"/>
          <w:szCs w:val="22"/>
          <w:lang w:eastAsia="ko-KR"/>
        </w:rPr>
        <w:t>For dense u</w:t>
      </w:r>
      <w:r w:rsidR="00EA54A8" w:rsidRPr="00B8207D">
        <w:rPr>
          <w:rFonts w:ascii="Times New Roman" w:hAnsi="Times New Roman"/>
          <w:bCs/>
          <w:color w:val="auto"/>
          <w:kern w:val="0"/>
          <w:szCs w:val="22"/>
          <w:lang w:eastAsia="ko-KR"/>
        </w:rPr>
        <w:t>rban scenarios, there can be two</w:t>
      </w:r>
      <w:r w:rsidRPr="00B8207D">
        <w:rPr>
          <w:rFonts w:ascii="Times New Roman" w:hAnsi="Times New Roman"/>
          <w:bCs/>
          <w:color w:val="auto"/>
          <w:kern w:val="0"/>
          <w:szCs w:val="22"/>
          <w:lang w:eastAsia="ko-KR"/>
        </w:rPr>
        <w:t xml:space="preserve"> options:</w:t>
      </w:r>
    </w:p>
    <w:p w14:paraId="2AA4A28F" w14:textId="77777777" w:rsidR="00BF0194" w:rsidRPr="00B8207D" w:rsidRDefault="00BF0194" w:rsidP="00BF0194">
      <w:pPr>
        <w:pStyle w:val="ListParagraph"/>
        <w:numPr>
          <w:ilvl w:val="0"/>
          <w:numId w:val="44"/>
        </w:numPr>
        <w:tabs>
          <w:tab w:val="num" w:pos="1440"/>
        </w:tabs>
        <w:spacing w:line="360" w:lineRule="auto"/>
        <w:rPr>
          <w:rFonts w:ascii="Times New Roman" w:hAnsi="Times New Roman"/>
          <w:sz w:val="20"/>
        </w:rPr>
      </w:pPr>
      <w:r w:rsidRPr="00B8207D">
        <w:rPr>
          <w:rFonts w:ascii="Times New Roman" w:hAnsi="Times New Roman"/>
          <w:sz w:val="20"/>
        </w:rPr>
        <w:t>Option 1: Use the scenario as described in TR 38.803</w:t>
      </w:r>
    </w:p>
    <w:p w14:paraId="08FD185A" w14:textId="77777777" w:rsidR="00BF0194" w:rsidRPr="00B8207D" w:rsidRDefault="00BF0194" w:rsidP="00BF0194">
      <w:pPr>
        <w:pStyle w:val="ListParagraph"/>
        <w:numPr>
          <w:ilvl w:val="0"/>
          <w:numId w:val="44"/>
        </w:numPr>
        <w:tabs>
          <w:tab w:val="num" w:pos="1440"/>
        </w:tabs>
        <w:spacing w:line="360" w:lineRule="auto"/>
        <w:rPr>
          <w:rFonts w:ascii="Times New Roman" w:hAnsi="Times New Roman"/>
          <w:sz w:val="20"/>
        </w:rPr>
      </w:pPr>
      <w:r w:rsidRPr="00B8207D">
        <w:rPr>
          <w:rFonts w:ascii="Times New Roman" w:hAnsi="Times New Roman"/>
          <w:sz w:val="20"/>
        </w:rPr>
        <w:t>Option 2: Modify urban macro scenario to resemble a “dense urban” scenario (e.g. ISD, BS/UE height, channel model, indoor/outdoor ratio, etc)</w:t>
      </w:r>
    </w:p>
    <w:p w14:paraId="245D3614" w14:textId="7479EB49" w:rsidR="00391A37" w:rsidRPr="00B8207D" w:rsidRDefault="00391A37" w:rsidP="00EA54A8">
      <w:pPr>
        <w:pStyle w:val="B1"/>
        <w:ind w:left="0" w:firstLine="0"/>
        <w:rPr>
          <w:rFonts w:ascii="Times New Roman" w:hAnsi="Times New Roman"/>
          <w:bCs/>
          <w:color w:val="auto"/>
          <w:kern w:val="0"/>
          <w:szCs w:val="22"/>
          <w:lang w:eastAsia="ko-KR"/>
        </w:rPr>
      </w:pPr>
      <w:r w:rsidRPr="00B8207D">
        <w:rPr>
          <w:rFonts w:ascii="Times New Roman" w:hAnsi="Times New Roman"/>
          <w:bCs/>
          <w:color w:val="auto"/>
          <w:kern w:val="0"/>
          <w:szCs w:val="22"/>
          <w:lang w:eastAsia="ko-KR"/>
        </w:rPr>
        <w:lastRenderedPageBreak/>
        <w:t>In our view, both options are viable options.</w:t>
      </w:r>
      <w:r w:rsidR="00E730C9" w:rsidRPr="00B8207D">
        <w:rPr>
          <w:rFonts w:ascii="Times New Roman" w:hAnsi="Times New Roman"/>
          <w:bCs/>
          <w:color w:val="auto"/>
          <w:kern w:val="0"/>
          <w:szCs w:val="22"/>
          <w:lang w:eastAsia="ko-KR"/>
        </w:rPr>
        <w:t xml:space="preserve"> </w:t>
      </w:r>
      <w:r w:rsidR="003D3A30" w:rsidRPr="00B8207D">
        <w:rPr>
          <w:rFonts w:ascii="Times New Roman" w:hAnsi="Times New Roman"/>
          <w:bCs/>
          <w:color w:val="auto"/>
          <w:kern w:val="0"/>
          <w:szCs w:val="22"/>
          <w:lang w:eastAsia="ko-KR"/>
        </w:rPr>
        <w:t xml:space="preserve">However, </w:t>
      </w:r>
      <w:r w:rsidR="00E730C9" w:rsidRPr="00B8207D">
        <w:rPr>
          <w:rFonts w:ascii="Times New Roman" w:hAnsi="Times New Roman"/>
          <w:bCs/>
          <w:color w:val="auto"/>
          <w:kern w:val="0"/>
          <w:szCs w:val="22"/>
          <w:lang w:eastAsia="ko-KR"/>
        </w:rPr>
        <w:t xml:space="preserve">Option 2 gives a better direct comparison to the urban macro scenario and hence can lend itself to easier analysis. Hence we have a preference to adopt Option 2 to model the dense urban scenario. </w:t>
      </w:r>
      <w:r w:rsidRPr="00B8207D">
        <w:rPr>
          <w:rFonts w:ascii="Times New Roman" w:hAnsi="Times New Roman"/>
          <w:bCs/>
          <w:color w:val="auto"/>
          <w:kern w:val="0"/>
          <w:szCs w:val="22"/>
          <w:lang w:eastAsia="ko-KR"/>
        </w:rPr>
        <w:t xml:space="preserve"> </w:t>
      </w:r>
    </w:p>
    <w:p w14:paraId="6568BCE2" w14:textId="115D336C" w:rsidR="00EA54A8" w:rsidRPr="00B8207D" w:rsidRDefault="009E3BE3" w:rsidP="005B6267">
      <w:pPr>
        <w:pStyle w:val="B1"/>
        <w:ind w:left="0" w:firstLine="0"/>
        <w:rPr>
          <w:rFonts w:ascii="Times New Roman" w:hAnsi="Times New Roman"/>
          <w:b/>
          <w:bCs/>
          <w:color w:val="auto"/>
          <w:kern w:val="0"/>
          <w:szCs w:val="22"/>
          <w:lang w:eastAsia="ko-KR"/>
        </w:rPr>
      </w:pPr>
      <w:r w:rsidRPr="00B8207D">
        <w:rPr>
          <w:rFonts w:ascii="Times New Roman" w:hAnsi="Times New Roman"/>
          <w:b/>
          <w:bCs/>
          <w:color w:val="auto"/>
          <w:kern w:val="0"/>
          <w:szCs w:val="22"/>
          <w:lang w:eastAsia="ko-KR"/>
        </w:rPr>
        <w:t>Proposal 1:</w:t>
      </w:r>
      <w:r w:rsidR="00391A37" w:rsidRPr="00B8207D">
        <w:rPr>
          <w:rFonts w:ascii="Times New Roman" w:hAnsi="Times New Roman"/>
          <w:b/>
          <w:bCs/>
          <w:color w:val="auto"/>
          <w:kern w:val="0"/>
          <w:szCs w:val="22"/>
          <w:lang w:eastAsia="ko-KR"/>
        </w:rPr>
        <w:t xml:space="preserve"> </w:t>
      </w:r>
      <w:r w:rsidR="00EA54A8" w:rsidRPr="00B8207D">
        <w:rPr>
          <w:rFonts w:ascii="Times New Roman" w:hAnsi="Times New Roman"/>
          <w:b/>
          <w:bCs/>
          <w:color w:val="auto"/>
          <w:kern w:val="0"/>
          <w:szCs w:val="22"/>
          <w:lang w:eastAsia="ko-KR"/>
        </w:rPr>
        <w:t xml:space="preserve"> </w:t>
      </w:r>
      <w:r w:rsidR="00057E62" w:rsidRPr="00B8207D">
        <w:rPr>
          <w:rFonts w:ascii="Times New Roman" w:hAnsi="Times New Roman"/>
          <w:b/>
          <w:bCs/>
          <w:color w:val="auto"/>
          <w:kern w:val="0"/>
          <w:szCs w:val="22"/>
          <w:lang w:eastAsia="ko-KR"/>
        </w:rPr>
        <w:t xml:space="preserve">Simulate dense urban scenario </w:t>
      </w:r>
      <w:r w:rsidR="00B01300" w:rsidRPr="00B8207D">
        <w:rPr>
          <w:rFonts w:ascii="Times New Roman" w:hAnsi="Times New Roman"/>
          <w:b/>
          <w:bCs/>
          <w:color w:val="auto"/>
          <w:kern w:val="0"/>
          <w:szCs w:val="22"/>
          <w:lang w:eastAsia="ko-KR"/>
        </w:rPr>
        <w:t>by m</w:t>
      </w:r>
      <w:r w:rsidRPr="00B8207D">
        <w:rPr>
          <w:rFonts w:ascii="Times New Roman" w:hAnsi="Times New Roman"/>
          <w:b/>
          <w:bCs/>
          <w:color w:val="auto"/>
          <w:kern w:val="0"/>
          <w:szCs w:val="22"/>
          <w:lang w:eastAsia="ko-KR"/>
        </w:rPr>
        <w:t>odify</w:t>
      </w:r>
      <w:r w:rsidR="00B01300" w:rsidRPr="00B8207D">
        <w:rPr>
          <w:rFonts w:ascii="Times New Roman" w:hAnsi="Times New Roman"/>
          <w:b/>
          <w:bCs/>
          <w:color w:val="auto"/>
          <w:kern w:val="0"/>
          <w:szCs w:val="22"/>
          <w:lang w:eastAsia="ko-KR"/>
        </w:rPr>
        <w:t>ing</w:t>
      </w:r>
      <w:r w:rsidRPr="00B8207D">
        <w:rPr>
          <w:rFonts w:ascii="Times New Roman" w:hAnsi="Times New Roman"/>
          <w:b/>
          <w:bCs/>
          <w:color w:val="auto"/>
          <w:kern w:val="0"/>
          <w:szCs w:val="22"/>
          <w:lang w:eastAsia="ko-KR"/>
        </w:rPr>
        <w:t xml:space="preserve"> urban macro scenario to resemble a “dense urban” scenario (e.g. ISD, BS/UE height, channel model, indoor/outdoor ratio, etc)</w:t>
      </w:r>
    </w:p>
    <w:p w14:paraId="77733B12" w14:textId="5237DD6A" w:rsidR="00BF0194" w:rsidRPr="00B8207D" w:rsidRDefault="00BF0194" w:rsidP="005B6267">
      <w:pPr>
        <w:pStyle w:val="B1"/>
        <w:ind w:left="0" w:firstLine="0"/>
        <w:rPr>
          <w:rFonts w:ascii="Times New Roman" w:hAnsi="Times New Roman"/>
          <w:bCs/>
          <w:color w:val="auto"/>
          <w:kern w:val="0"/>
          <w:szCs w:val="22"/>
          <w:lang w:eastAsia="ko-KR"/>
        </w:rPr>
      </w:pPr>
      <w:r w:rsidRPr="00B8207D">
        <w:rPr>
          <w:rFonts w:ascii="Times New Roman" w:hAnsi="Times New Roman"/>
          <w:bCs/>
          <w:color w:val="auto"/>
          <w:kern w:val="0"/>
          <w:szCs w:val="22"/>
          <w:lang w:eastAsia="ko-KR"/>
        </w:rPr>
        <w:t>For urban macro scenario</w:t>
      </w:r>
      <w:r w:rsidR="005B6267" w:rsidRPr="00B8207D">
        <w:rPr>
          <w:rFonts w:ascii="Times New Roman" w:hAnsi="Times New Roman"/>
          <w:bCs/>
          <w:color w:val="auto"/>
          <w:kern w:val="0"/>
          <w:szCs w:val="22"/>
          <w:lang w:eastAsia="ko-KR"/>
        </w:rPr>
        <w:t>, two options were also brought up</w:t>
      </w:r>
      <w:r w:rsidR="003F2DC4" w:rsidRPr="00B8207D">
        <w:rPr>
          <w:rFonts w:ascii="Times New Roman" w:hAnsi="Times New Roman"/>
          <w:bCs/>
          <w:color w:val="auto"/>
          <w:kern w:val="0"/>
          <w:szCs w:val="22"/>
          <w:lang w:eastAsia="ko-KR"/>
        </w:rPr>
        <w:t xml:space="preserve"> in the email discussion </w:t>
      </w:r>
      <w:r w:rsidR="003F2DC4" w:rsidRPr="00B8207D">
        <w:rPr>
          <w:rFonts w:ascii="Times New Roman" w:hAnsi="Times New Roman"/>
          <w:bCs/>
          <w:color w:val="auto"/>
          <w:kern w:val="0"/>
          <w:szCs w:val="22"/>
          <w:lang w:eastAsia="ko-KR"/>
        </w:rPr>
        <w:fldChar w:fldCharType="begin"/>
      </w:r>
      <w:r w:rsidR="003F2DC4" w:rsidRPr="00B8207D">
        <w:rPr>
          <w:rFonts w:ascii="Times New Roman" w:hAnsi="Times New Roman"/>
          <w:bCs/>
          <w:color w:val="auto"/>
          <w:kern w:val="0"/>
          <w:szCs w:val="22"/>
          <w:lang w:eastAsia="ko-KR"/>
        </w:rPr>
        <w:instrText xml:space="preserve"> REF _Ref503591433 \n \h </w:instrText>
      </w:r>
      <w:r w:rsidR="00B8207D">
        <w:rPr>
          <w:rFonts w:ascii="Times New Roman" w:hAnsi="Times New Roman"/>
          <w:bCs/>
          <w:color w:val="auto"/>
          <w:kern w:val="0"/>
          <w:szCs w:val="22"/>
          <w:lang w:eastAsia="ko-KR"/>
        </w:rPr>
        <w:instrText xml:space="preserve"> \* MERGEFORMAT </w:instrText>
      </w:r>
      <w:r w:rsidR="003F2DC4" w:rsidRPr="00B8207D">
        <w:rPr>
          <w:rFonts w:ascii="Times New Roman" w:hAnsi="Times New Roman"/>
          <w:bCs/>
          <w:color w:val="auto"/>
          <w:kern w:val="0"/>
          <w:szCs w:val="22"/>
          <w:lang w:eastAsia="ko-KR"/>
        </w:rPr>
      </w:r>
      <w:r w:rsidR="003F2DC4" w:rsidRPr="00B8207D">
        <w:rPr>
          <w:rFonts w:ascii="Times New Roman" w:hAnsi="Times New Roman"/>
          <w:bCs/>
          <w:color w:val="auto"/>
          <w:kern w:val="0"/>
          <w:szCs w:val="22"/>
          <w:lang w:eastAsia="ko-KR"/>
        </w:rPr>
        <w:fldChar w:fldCharType="separate"/>
      </w:r>
      <w:r w:rsidR="003F2DC4" w:rsidRPr="00B8207D">
        <w:rPr>
          <w:rFonts w:ascii="Times New Roman" w:hAnsi="Times New Roman"/>
          <w:bCs/>
          <w:color w:val="auto"/>
          <w:kern w:val="0"/>
          <w:szCs w:val="22"/>
          <w:lang w:eastAsia="ko-KR"/>
        </w:rPr>
        <w:t>[2]</w:t>
      </w:r>
      <w:r w:rsidR="003F2DC4" w:rsidRPr="00B8207D">
        <w:rPr>
          <w:rFonts w:ascii="Times New Roman" w:hAnsi="Times New Roman"/>
          <w:bCs/>
          <w:color w:val="auto"/>
          <w:kern w:val="0"/>
          <w:szCs w:val="22"/>
          <w:lang w:eastAsia="ko-KR"/>
        </w:rPr>
        <w:fldChar w:fldCharType="end"/>
      </w:r>
      <w:r w:rsidR="003F2DC4" w:rsidRPr="00B8207D">
        <w:rPr>
          <w:rFonts w:ascii="Times New Roman" w:hAnsi="Times New Roman"/>
          <w:bCs/>
          <w:color w:val="auto"/>
          <w:kern w:val="0"/>
          <w:szCs w:val="22"/>
          <w:lang w:eastAsia="ko-KR"/>
        </w:rPr>
        <w:t>.</w:t>
      </w:r>
    </w:p>
    <w:p w14:paraId="1AAE09FE" w14:textId="77777777" w:rsidR="00BF0194" w:rsidRPr="00B8207D" w:rsidRDefault="00BF0194" w:rsidP="00BF0194">
      <w:pPr>
        <w:pStyle w:val="ListParagraph"/>
        <w:numPr>
          <w:ilvl w:val="0"/>
          <w:numId w:val="44"/>
        </w:numPr>
        <w:tabs>
          <w:tab w:val="num" w:pos="1440"/>
        </w:tabs>
        <w:spacing w:line="360" w:lineRule="auto"/>
        <w:rPr>
          <w:rFonts w:ascii="Times New Roman" w:hAnsi="Times New Roman"/>
          <w:sz w:val="20"/>
        </w:rPr>
      </w:pPr>
      <w:r w:rsidRPr="00B8207D">
        <w:rPr>
          <w:rFonts w:ascii="Times New Roman" w:hAnsi="Times New Roman"/>
          <w:sz w:val="20"/>
        </w:rPr>
        <w:t>Option 1: As described in TR 38.803 (ISD=200m)</w:t>
      </w:r>
    </w:p>
    <w:p w14:paraId="6497D7D0" w14:textId="6AD36B04" w:rsidR="00BF0194" w:rsidRPr="00B8207D" w:rsidRDefault="00BF0194" w:rsidP="00851BEE">
      <w:pPr>
        <w:pStyle w:val="ListParagraph"/>
        <w:numPr>
          <w:ilvl w:val="0"/>
          <w:numId w:val="44"/>
        </w:numPr>
        <w:tabs>
          <w:tab w:val="num" w:pos="1440"/>
        </w:tabs>
        <w:spacing w:line="360" w:lineRule="auto"/>
        <w:rPr>
          <w:rFonts w:ascii="Times New Roman" w:hAnsi="Times New Roman"/>
          <w:sz w:val="20"/>
        </w:rPr>
      </w:pPr>
      <w:r w:rsidRPr="00B8207D">
        <w:rPr>
          <w:rFonts w:ascii="Times New Roman" w:hAnsi="Times New Roman"/>
          <w:sz w:val="20"/>
        </w:rPr>
        <w:t>Option 2: Not simulated</w:t>
      </w:r>
    </w:p>
    <w:p w14:paraId="4BBD77FB" w14:textId="24B1CFCE" w:rsidR="00851BEE" w:rsidRPr="00B8207D" w:rsidRDefault="003F2DC4" w:rsidP="005B6267">
      <w:pPr>
        <w:pStyle w:val="B1"/>
        <w:ind w:left="0" w:firstLine="0"/>
        <w:rPr>
          <w:rFonts w:ascii="Times New Roman" w:hAnsi="Times New Roman"/>
          <w:bCs/>
          <w:color w:val="auto"/>
          <w:kern w:val="0"/>
          <w:szCs w:val="22"/>
          <w:lang w:eastAsia="ko-KR"/>
        </w:rPr>
      </w:pPr>
      <w:r w:rsidRPr="00B8207D">
        <w:rPr>
          <w:rFonts w:ascii="Times New Roman" w:hAnsi="Times New Roman"/>
          <w:bCs/>
          <w:color w:val="auto"/>
          <w:kern w:val="0"/>
          <w:szCs w:val="22"/>
          <w:lang w:eastAsia="ko-KR"/>
        </w:rPr>
        <w:t>In our view, urban macro is an important</w:t>
      </w:r>
      <w:r w:rsidR="00B01300" w:rsidRPr="00B8207D">
        <w:rPr>
          <w:rFonts w:ascii="Times New Roman" w:hAnsi="Times New Roman"/>
          <w:bCs/>
          <w:color w:val="auto"/>
          <w:kern w:val="0"/>
          <w:szCs w:val="22"/>
          <w:lang w:eastAsia="ko-KR"/>
        </w:rPr>
        <w:t xml:space="preserve"> deployment scenario to consider in practice</w:t>
      </w:r>
      <w:r w:rsidRPr="00B8207D">
        <w:rPr>
          <w:rFonts w:ascii="Times New Roman" w:hAnsi="Times New Roman"/>
          <w:bCs/>
          <w:color w:val="auto"/>
          <w:kern w:val="0"/>
          <w:szCs w:val="22"/>
          <w:lang w:eastAsia="ko-KR"/>
        </w:rPr>
        <w:t>.</w:t>
      </w:r>
      <w:r w:rsidR="00B01300" w:rsidRPr="00B8207D">
        <w:rPr>
          <w:rFonts w:ascii="Times New Roman" w:hAnsi="Times New Roman"/>
          <w:bCs/>
          <w:color w:val="auto"/>
          <w:kern w:val="0"/>
          <w:szCs w:val="22"/>
          <w:lang w:eastAsia="ko-KR"/>
        </w:rPr>
        <w:t xml:space="preserve"> Therefore, we recommend its inclusion, but are open to further modifications of simulation parameters such as indoor/outdoor </w:t>
      </w:r>
      <w:r w:rsidR="00057E62" w:rsidRPr="00B8207D">
        <w:rPr>
          <w:rFonts w:ascii="Times New Roman" w:hAnsi="Times New Roman"/>
          <w:bCs/>
          <w:color w:val="auto"/>
          <w:kern w:val="0"/>
          <w:szCs w:val="22"/>
          <w:lang w:eastAsia="ko-KR"/>
        </w:rPr>
        <w:t xml:space="preserve">UE </w:t>
      </w:r>
      <w:r w:rsidR="00B01300" w:rsidRPr="00B8207D">
        <w:rPr>
          <w:rFonts w:ascii="Times New Roman" w:hAnsi="Times New Roman"/>
          <w:bCs/>
          <w:color w:val="auto"/>
          <w:kern w:val="0"/>
          <w:szCs w:val="22"/>
          <w:lang w:eastAsia="ko-KR"/>
        </w:rPr>
        <w:t>ratios.</w:t>
      </w:r>
    </w:p>
    <w:p w14:paraId="33AEF402" w14:textId="64DA45BA" w:rsidR="005B6267" w:rsidRPr="00B8207D" w:rsidRDefault="005B6267" w:rsidP="005B6267">
      <w:pPr>
        <w:pStyle w:val="B1"/>
        <w:ind w:left="0" w:firstLine="0"/>
        <w:rPr>
          <w:rFonts w:ascii="Times New Roman" w:hAnsi="Times New Roman"/>
          <w:b/>
          <w:bCs/>
          <w:color w:val="auto"/>
          <w:kern w:val="0"/>
          <w:szCs w:val="22"/>
          <w:lang w:eastAsia="ko-KR"/>
        </w:rPr>
      </w:pPr>
      <w:r w:rsidRPr="00B8207D">
        <w:rPr>
          <w:rFonts w:ascii="Times New Roman" w:hAnsi="Times New Roman"/>
          <w:b/>
          <w:bCs/>
          <w:color w:val="auto"/>
          <w:kern w:val="0"/>
          <w:szCs w:val="22"/>
          <w:lang w:eastAsia="ko-KR"/>
        </w:rPr>
        <w:t>Proposal 2:</w:t>
      </w:r>
      <w:r w:rsidR="00B01300" w:rsidRPr="00B8207D">
        <w:rPr>
          <w:rFonts w:ascii="Times New Roman" w:hAnsi="Times New Roman"/>
          <w:b/>
          <w:bCs/>
          <w:color w:val="auto"/>
          <w:kern w:val="0"/>
          <w:szCs w:val="22"/>
          <w:lang w:eastAsia="ko-KR"/>
        </w:rPr>
        <w:t xml:space="preserve"> </w:t>
      </w:r>
      <w:r w:rsidR="00057E62" w:rsidRPr="00B8207D">
        <w:rPr>
          <w:rFonts w:ascii="Times New Roman" w:hAnsi="Times New Roman"/>
          <w:b/>
          <w:bCs/>
          <w:color w:val="auto"/>
          <w:kern w:val="0"/>
          <w:szCs w:val="22"/>
          <w:lang w:eastAsia="ko-KR"/>
        </w:rPr>
        <w:t>Simulate u</w:t>
      </w:r>
      <w:r w:rsidR="00B01300" w:rsidRPr="00B8207D">
        <w:rPr>
          <w:rFonts w:ascii="Times New Roman" w:hAnsi="Times New Roman"/>
          <w:b/>
          <w:bCs/>
          <w:color w:val="auto"/>
          <w:kern w:val="0"/>
          <w:szCs w:val="22"/>
          <w:lang w:eastAsia="ko-KR"/>
        </w:rPr>
        <w:t xml:space="preserve">rban macro scenario with </w:t>
      </w:r>
      <w:r w:rsidR="00057E62" w:rsidRPr="00B8207D">
        <w:rPr>
          <w:rFonts w:ascii="Times New Roman" w:hAnsi="Times New Roman"/>
          <w:b/>
          <w:bCs/>
          <w:color w:val="auto"/>
          <w:kern w:val="0"/>
          <w:szCs w:val="22"/>
          <w:lang w:eastAsia="ko-KR"/>
        </w:rPr>
        <w:t>possible modifications of some simulation parameters such as indoor/outdoor UE ratios.</w:t>
      </w:r>
      <w:r w:rsidR="00B01300" w:rsidRPr="00B8207D">
        <w:rPr>
          <w:rFonts w:ascii="Times New Roman" w:hAnsi="Times New Roman"/>
          <w:b/>
          <w:bCs/>
          <w:color w:val="auto"/>
          <w:kern w:val="0"/>
          <w:szCs w:val="22"/>
          <w:lang w:eastAsia="ko-KR"/>
        </w:rPr>
        <w:t xml:space="preserve"> </w:t>
      </w:r>
    </w:p>
    <w:p w14:paraId="547DE681" w14:textId="77777777" w:rsidR="00057E62" w:rsidRPr="005B6267" w:rsidRDefault="00057E62" w:rsidP="005B6267">
      <w:pPr>
        <w:pStyle w:val="B1"/>
        <w:ind w:left="0" w:firstLine="0"/>
        <w:rPr>
          <w:rFonts w:ascii="Times New Roman" w:hAnsi="Times New Roman"/>
          <w:b/>
          <w:bCs/>
          <w:color w:val="auto"/>
          <w:kern w:val="0"/>
          <w:sz w:val="22"/>
          <w:szCs w:val="22"/>
          <w:lang w:eastAsia="ko-KR"/>
        </w:rPr>
      </w:pPr>
    </w:p>
    <w:p w14:paraId="7F00129B" w14:textId="5629D020" w:rsidR="00795EB3" w:rsidRPr="005A4D89" w:rsidRDefault="00514061" w:rsidP="00795EB3">
      <w:pPr>
        <w:pStyle w:val="Heading2"/>
        <w:tabs>
          <w:tab w:val="clear" w:pos="5113"/>
          <w:tab w:val="num" w:pos="450"/>
        </w:tabs>
        <w:ind w:left="450" w:hanging="450"/>
        <w:rPr>
          <w:sz w:val="28"/>
          <w:szCs w:val="28"/>
        </w:rPr>
      </w:pPr>
      <w:r>
        <w:rPr>
          <w:sz w:val="28"/>
          <w:szCs w:val="28"/>
        </w:rPr>
        <w:t>Network</w:t>
      </w:r>
      <w:r w:rsidR="00795EB3">
        <w:rPr>
          <w:sz w:val="28"/>
          <w:szCs w:val="28"/>
        </w:rPr>
        <w:t xml:space="preserve"> modelling </w:t>
      </w:r>
      <w:r w:rsidR="00583F38">
        <w:rPr>
          <w:sz w:val="28"/>
          <w:szCs w:val="28"/>
        </w:rPr>
        <w:t>changes</w:t>
      </w:r>
      <w:r w:rsidR="00795EB3">
        <w:rPr>
          <w:sz w:val="28"/>
          <w:szCs w:val="28"/>
        </w:rPr>
        <w:t xml:space="preserve"> </w:t>
      </w:r>
    </w:p>
    <w:p w14:paraId="70A19ABE" w14:textId="2C002F92" w:rsidR="00255736" w:rsidRPr="00B8207D" w:rsidRDefault="00255736" w:rsidP="00255736">
      <w:pPr>
        <w:pStyle w:val="B1"/>
        <w:ind w:left="0" w:firstLine="0"/>
        <w:rPr>
          <w:rFonts w:ascii="Times New Roman" w:hAnsi="Times New Roman"/>
          <w:bCs/>
          <w:color w:val="auto"/>
          <w:kern w:val="0"/>
          <w:szCs w:val="22"/>
          <w:lang w:eastAsia="ko-KR"/>
        </w:rPr>
      </w:pPr>
      <w:r w:rsidRPr="00B8207D">
        <w:rPr>
          <w:rFonts w:ascii="Times New Roman" w:hAnsi="Times New Roman"/>
          <w:bCs/>
          <w:color w:val="auto"/>
          <w:kern w:val="0"/>
          <w:szCs w:val="22"/>
          <w:lang w:eastAsia="ko-KR"/>
        </w:rPr>
        <w:t>In this section, we provide out views on the network simulation assumptions that should be modified for analysing UE spherical coverage requirement.</w:t>
      </w:r>
    </w:p>
    <w:p w14:paraId="1E2DD11A" w14:textId="002E81B8" w:rsidR="00255736" w:rsidRPr="00B8207D" w:rsidRDefault="00255736" w:rsidP="00255736">
      <w:pPr>
        <w:rPr>
          <w:b/>
          <w:u w:val="single"/>
          <w:lang w:val="en-US"/>
        </w:rPr>
      </w:pPr>
      <w:r w:rsidRPr="00B8207D">
        <w:rPr>
          <w:b/>
          <w:u w:val="single"/>
          <w:lang w:val="en-US"/>
        </w:rPr>
        <w:t>UE elevation distribution</w:t>
      </w:r>
    </w:p>
    <w:p w14:paraId="13331742" w14:textId="4435FDDB" w:rsidR="00255736" w:rsidRPr="00B8207D" w:rsidRDefault="00255736" w:rsidP="00255736">
      <w:pPr>
        <w:rPr>
          <w:b/>
          <w:lang w:val="en-US"/>
        </w:rPr>
      </w:pPr>
      <w:r w:rsidRPr="00B8207D">
        <w:rPr>
          <w:lang w:val="en-US"/>
        </w:rPr>
        <w:t xml:space="preserve">There seems to be a consensus from the email </w:t>
      </w:r>
      <w:r w:rsidRPr="00B8207D">
        <w:rPr>
          <w:bCs/>
          <w:szCs w:val="22"/>
          <w:lang w:eastAsia="ko-KR"/>
        </w:rPr>
        <w:t xml:space="preserve">discussion </w:t>
      </w:r>
      <w:r w:rsidRPr="00B8207D">
        <w:rPr>
          <w:bCs/>
          <w:szCs w:val="22"/>
          <w:lang w:eastAsia="ko-KR"/>
        </w:rPr>
        <w:fldChar w:fldCharType="begin"/>
      </w:r>
      <w:r w:rsidRPr="00B8207D">
        <w:rPr>
          <w:bCs/>
          <w:szCs w:val="22"/>
          <w:lang w:eastAsia="ko-KR"/>
        </w:rPr>
        <w:instrText xml:space="preserve"> REF _Ref503591433 \n \h </w:instrText>
      </w:r>
      <w:r w:rsidR="00B8207D">
        <w:rPr>
          <w:bCs/>
          <w:szCs w:val="22"/>
          <w:lang w:eastAsia="ko-KR"/>
        </w:rPr>
        <w:instrText xml:space="preserve"> \* MERGEFORMAT </w:instrText>
      </w:r>
      <w:r w:rsidRPr="00B8207D">
        <w:rPr>
          <w:bCs/>
          <w:szCs w:val="22"/>
          <w:lang w:eastAsia="ko-KR"/>
        </w:rPr>
      </w:r>
      <w:r w:rsidRPr="00B8207D">
        <w:rPr>
          <w:bCs/>
          <w:szCs w:val="22"/>
          <w:lang w:eastAsia="ko-KR"/>
        </w:rPr>
        <w:fldChar w:fldCharType="separate"/>
      </w:r>
      <w:r w:rsidRPr="00B8207D">
        <w:rPr>
          <w:bCs/>
          <w:szCs w:val="22"/>
          <w:lang w:eastAsia="ko-KR"/>
        </w:rPr>
        <w:t>[2]</w:t>
      </w:r>
      <w:r w:rsidRPr="00B8207D">
        <w:rPr>
          <w:bCs/>
          <w:szCs w:val="22"/>
          <w:lang w:eastAsia="ko-KR"/>
        </w:rPr>
        <w:fldChar w:fldCharType="end"/>
      </w:r>
      <w:r w:rsidRPr="00B8207D">
        <w:rPr>
          <w:bCs/>
          <w:szCs w:val="22"/>
          <w:lang w:eastAsia="ko-KR"/>
        </w:rPr>
        <w:t xml:space="preserve"> </w:t>
      </w:r>
      <w:r w:rsidRPr="00B8207D">
        <w:rPr>
          <w:lang w:val="en-US"/>
        </w:rPr>
        <w:t>that the UE elevation distribution should be changed from the current assumption of fixed 90 degrees. We propose the change to be uniform from 0 to 180 degrees</w:t>
      </w:r>
      <w:r w:rsidR="00201F00" w:rsidRPr="00B8207D">
        <w:rPr>
          <w:lang w:val="en-US"/>
        </w:rPr>
        <w:t xml:space="preserve"> because it is a more realistic assumption</w:t>
      </w:r>
      <w:r w:rsidRPr="00B8207D">
        <w:rPr>
          <w:lang w:val="en-US"/>
        </w:rPr>
        <w:t>.</w:t>
      </w:r>
    </w:p>
    <w:p w14:paraId="37B925E0" w14:textId="410CBD49" w:rsidR="00BF0194" w:rsidRPr="00EE72DF" w:rsidRDefault="00BF0194" w:rsidP="00255736">
      <w:pPr>
        <w:rPr>
          <w:b/>
          <w:lang w:val="en-US"/>
        </w:rPr>
      </w:pPr>
      <w:r w:rsidRPr="00EE72DF">
        <w:rPr>
          <w:b/>
          <w:lang w:val="en-US"/>
        </w:rPr>
        <w:t xml:space="preserve">Proposal </w:t>
      </w:r>
      <w:r w:rsidR="00255736" w:rsidRPr="00EE72DF">
        <w:rPr>
          <w:b/>
          <w:lang w:val="en-US"/>
        </w:rPr>
        <w:t>3</w:t>
      </w:r>
      <w:r w:rsidRPr="00EE72DF">
        <w:rPr>
          <w:b/>
          <w:lang w:val="en-US"/>
        </w:rPr>
        <w:t>: UE elevation distribution is modified to be uniform from 0 to 180 degrees.</w:t>
      </w:r>
    </w:p>
    <w:p w14:paraId="4A828D57" w14:textId="7459CB69" w:rsidR="00255736" w:rsidRPr="00B8207D" w:rsidRDefault="00255736" w:rsidP="00255736">
      <w:pPr>
        <w:rPr>
          <w:b/>
          <w:u w:val="single"/>
          <w:lang w:val="en-US"/>
        </w:rPr>
      </w:pPr>
      <w:r w:rsidRPr="00B8207D">
        <w:rPr>
          <w:b/>
          <w:u w:val="single"/>
          <w:lang w:val="en-US"/>
        </w:rPr>
        <w:t>UE resource allocation</w:t>
      </w:r>
    </w:p>
    <w:p w14:paraId="33DD6F96" w14:textId="75652848" w:rsidR="00255736" w:rsidRPr="00B8207D" w:rsidRDefault="00255736" w:rsidP="00255736">
      <w:pPr>
        <w:rPr>
          <w:lang w:val="en-US"/>
        </w:rPr>
      </w:pPr>
      <w:r w:rsidRPr="00B8207D">
        <w:rPr>
          <w:lang w:val="en-US"/>
        </w:rPr>
        <w:t>The UE resource allocation assumption can have significant impact on the UL coverage, since smaller UE resource allocation increases the experienced UL SNR.</w:t>
      </w:r>
      <w:r w:rsidR="00972F3B" w:rsidRPr="00B8207D">
        <w:rPr>
          <w:lang w:val="en-US"/>
        </w:rPr>
        <w:t xml:space="preserve"> The current assumption</w:t>
      </w:r>
      <w:r w:rsidR="00201F00" w:rsidRPr="00B8207D">
        <w:rPr>
          <w:lang w:val="en-US"/>
        </w:rPr>
        <w:t xml:space="preserve"> is 200MHz which may be too much for </w:t>
      </w:r>
      <w:r w:rsidR="009D5B54" w:rsidRPr="00B8207D">
        <w:rPr>
          <w:lang w:val="en-US"/>
        </w:rPr>
        <w:t>particularly for cell edge UEs</w:t>
      </w:r>
      <w:r w:rsidR="00972F3B" w:rsidRPr="00B8207D">
        <w:rPr>
          <w:lang w:val="en-US"/>
        </w:rPr>
        <w:t>. Hence, we propose to consider reduced resource allocation bandwidth to e.g. 20MHz.</w:t>
      </w:r>
      <w:r w:rsidRPr="00B8207D">
        <w:rPr>
          <w:lang w:val="en-US"/>
        </w:rPr>
        <w:t xml:space="preserve"> </w:t>
      </w:r>
    </w:p>
    <w:p w14:paraId="54EEE6B4" w14:textId="166364AD" w:rsidR="00BF0194" w:rsidRPr="00B8207D" w:rsidRDefault="00BF0194" w:rsidP="00255736">
      <w:pPr>
        <w:rPr>
          <w:lang w:val="en-US"/>
        </w:rPr>
      </w:pPr>
      <w:r w:rsidRPr="00B8207D">
        <w:rPr>
          <w:b/>
          <w:lang w:val="en-US"/>
        </w:rPr>
        <w:t xml:space="preserve">Proposal </w:t>
      </w:r>
      <w:r w:rsidR="00255736" w:rsidRPr="00B8207D">
        <w:rPr>
          <w:b/>
          <w:lang w:val="en-US"/>
        </w:rPr>
        <w:t>4</w:t>
      </w:r>
      <w:r w:rsidRPr="00EE72DF">
        <w:rPr>
          <w:b/>
          <w:lang w:val="en-US"/>
        </w:rPr>
        <w:t xml:space="preserve">: For UE resource allocation, </w:t>
      </w:r>
      <w:r w:rsidR="008720BE" w:rsidRPr="00EE72DF">
        <w:rPr>
          <w:b/>
          <w:lang w:val="en-US"/>
        </w:rPr>
        <w:t xml:space="preserve">consider </w:t>
      </w:r>
      <w:r w:rsidRPr="00EE72DF">
        <w:rPr>
          <w:b/>
          <w:lang w:val="en-US"/>
        </w:rPr>
        <w:t>reduced</w:t>
      </w:r>
      <w:r w:rsidR="008720BE" w:rsidRPr="00EE72DF">
        <w:rPr>
          <w:b/>
          <w:lang w:val="en-US"/>
        </w:rPr>
        <w:t xml:space="preserve"> bandwidth, e.g. 20MHz</w:t>
      </w:r>
      <w:r w:rsidRPr="00EE72DF">
        <w:rPr>
          <w:b/>
          <w:lang w:val="en-US"/>
        </w:rPr>
        <w:t>.</w:t>
      </w:r>
    </w:p>
    <w:p w14:paraId="6BA33380" w14:textId="0B560DB6" w:rsidR="00B02C0B" w:rsidRPr="00B8207D" w:rsidRDefault="00B02C0B" w:rsidP="00255736">
      <w:pPr>
        <w:rPr>
          <w:b/>
          <w:u w:val="single"/>
          <w:lang w:val="en-US"/>
        </w:rPr>
      </w:pPr>
      <w:r w:rsidRPr="00B8207D">
        <w:rPr>
          <w:b/>
          <w:u w:val="single"/>
          <w:lang w:val="en-US"/>
        </w:rPr>
        <w:t>Indoor/outdoor UE ratios</w:t>
      </w:r>
    </w:p>
    <w:p w14:paraId="562C5904" w14:textId="1CE6072A" w:rsidR="001E0433" w:rsidRPr="00B8207D" w:rsidRDefault="00201F00" w:rsidP="00255736">
      <w:pPr>
        <w:rPr>
          <w:lang w:val="en-US"/>
        </w:rPr>
      </w:pPr>
      <w:r w:rsidRPr="00B8207D">
        <w:rPr>
          <w:lang w:val="en-US"/>
        </w:rPr>
        <w:t>For indoor/o</w:t>
      </w:r>
      <w:r w:rsidR="009D5B54" w:rsidRPr="00B8207D">
        <w:rPr>
          <w:lang w:val="en-US"/>
        </w:rPr>
        <w:t>utdoor UE ratio has a significant impact on the</w:t>
      </w:r>
      <w:r w:rsidR="00557142" w:rsidRPr="00B8207D">
        <w:rPr>
          <w:lang w:val="en-US"/>
        </w:rPr>
        <w:t xml:space="preserve"> network performance. Due to the O2I loss, the radio link between the outdoor base station and the indoor</w:t>
      </w:r>
      <w:r w:rsidR="00EA70DF" w:rsidRPr="00B8207D">
        <w:rPr>
          <w:lang w:val="en-US"/>
        </w:rPr>
        <w:t xml:space="preserve"> UE can be poor even if the indoor UE has a good spherical coverage</w:t>
      </w:r>
      <w:r w:rsidR="00557142" w:rsidRPr="00B8207D">
        <w:rPr>
          <w:lang w:val="en-US"/>
        </w:rPr>
        <w:t xml:space="preserve">. We propose to </w:t>
      </w:r>
      <w:r w:rsidR="00601262" w:rsidRPr="00B8207D">
        <w:rPr>
          <w:lang w:val="en-US"/>
        </w:rPr>
        <w:t>consider additional ratios for urban macro and dense urban scenarios e.g. 0% indoor for urban macro, and 0% or 20% indoor for dense urban.</w:t>
      </w:r>
      <w:r w:rsidR="009D5B54" w:rsidRPr="00B8207D">
        <w:rPr>
          <w:lang w:val="en-US"/>
        </w:rPr>
        <w:t xml:space="preserve"> </w:t>
      </w:r>
    </w:p>
    <w:p w14:paraId="6C15698B" w14:textId="00242BEA" w:rsidR="00BF0194" w:rsidRPr="00EE72DF" w:rsidRDefault="00BF0194" w:rsidP="00255736">
      <w:pPr>
        <w:rPr>
          <w:b/>
          <w:lang w:val="en-US"/>
        </w:rPr>
      </w:pPr>
      <w:r w:rsidRPr="00B8207D">
        <w:rPr>
          <w:b/>
          <w:lang w:val="en-US"/>
        </w:rPr>
        <w:t xml:space="preserve">Proposal </w:t>
      </w:r>
      <w:r w:rsidR="00255736" w:rsidRPr="00B8207D">
        <w:rPr>
          <w:b/>
          <w:lang w:val="en-US"/>
        </w:rPr>
        <w:t>5</w:t>
      </w:r>
      <w:r w:rsidRPr="00EE72DF">
        <w:rPr>
          <w:b/>
          <w:lang w:val="en-US"/>
        </w:rPr>
        <w:t>: For indoor/outdoor UE ratios, additional</w:t>
      </w:r>
      <w:r w:rsidR="001E0433" w:rsidRPr="00EE72DF">
        <w:rPr>
          <w:b/>
          <w:lang w:val="en-US"/>
        </w:rPr>
        <w:t xml:space="preserve"> ratios for urban macro and dense urban should be considered</w:t>
      </w:r>
      <w:r w:rsidRPr="00EE72DF">
        <w:rPr>
          <w:b/>
          <w:lang w:val="en-US"/>
        </w:rPr>
        <w:t xml:space="preserve">, e.g. 0% </w:t>
      </w:r>
      <w:r w:rsidR="001E0433" w:rsidRPr="00EE72DF">
        <w:rPr>
          <w:b/>
          <w:lang w:val="en-US"/>
        </w:rPr>
        <w:t xml:space="preserve">indoor for urban macro, and </w:t>
      </w:r>
      <w:r w:rsidR="00601262" w:rsidRPr="00EE72DF">
        <w:rPr>
          <w:b/>
          <w:lang w:val="en-US"/>
        </w:rPr>
        <w:t xml:space="preserve">0% or </w:t>
      </w:r>
      <w:r w:rsidR="001E0433" w:rsidRPr="00EE72DF">
        <w:rPr>
          <w:b/>
          <w:lang w:val="en-US"/>
        </w:rPr>
        <w:t xml:space="preserve">20% </w:t>
      </w:r>
      <w:r w:rsidRPr="00EE72DF">
        <w:rPr>
          <w:b/>
          <w:lang w:val="en-US"/>
        </w:rPr>
        <w:t>indoor</w:t>
      </w:r>
      <w:r w:rsidR="001E0433" w:rsidRPr="00EE72DF">
        <w:rPr>
          <w:b/>
          <w:lang w:val="en-US"/>
        </w:rPr>
        <w:t xml:space="preserve"> for dense urban</w:t>
      </w:r>
      <w:r w:rsidRPr="00EE72DF">
        <w:rPr>
          <w:b/>
          <w:lang w:val="en-US"/>
        </w:rPr>
        <w:t>.</w:t>
      </w:r>
    </w:p>
    <w:p w14:paraId="2F1139DA" w14:textId="16884857" w:rsidR="008862EF" w:rsidRPr="00B8207D" w:rsidRDefault="009D5B54" w:rsidP="00255736">
      <w:pPr>
        <w:rPr>
          <w:b/>
          <w:u w:val="single"/>
        </w:rPr>
      </w:pPr>
      <w:r w:rsidRPr="00B8207D">
        <w:rPr>
          <w:b/>
          <w:u w:val="single"/>
        </w:rPr>
        <w:t xml:space="preserve">Body blockage and handgrip modelling </w:t>
      </w:r>
    </w:p>
    <w:p w14:paraId="054BEC0E" w14:textId="205739CA" w:rsidR="009D5B54" w:rsidRPr="00B8207D" w:rsidRDefault="006253AE" w:rsidP="00255736">
      <w:r w:rsidRPr="00B8207D">
        <w:t>Body bl</w:t>
      </w:r>
      <w:r w:rsidR="0036216B">
        <w:t xml:space="preserve">ockage and handgrip modelling can be beneficial for evaluating the performance of multiple antenna modules. However, it may be sufficient to specify the UE spherical requirement for a single module without such assumption. The need for body blockage and handgrip should be further studied.   </w:t>
      </w:r>
    </w:p>
    <w:p w14:paraId="0C7EF7C1" w14:textId="0435E894" w:rsidR="00BF0194" w:rsidRPr="00B8207D" w:rsidRDefault="00BF0194" w:rsidP="00255736">
      <w:pPr>
        <w:rPr>
          <w:lang w:val="en-US"/>
        </w:rPr>
      </w:pPr>
      <w:r w:rsidRPr="00B8207D">
        <w:rPr>
          <w:b/>
        </w:rPr>
        <w:t>Proposa</w:t>
      </w:r>
      <w:r w:rsidRPr="00EE72DF">
        <w:rPr>
          <w:b/>
        </w:rPr>
        <w:t xml:space="preserve">l </w:t>
      </w:r>
      <w:r w:rsidR="00255736" w:rsidRPr="00EE72DF">
        <w:rPr>
          <w:b/>
        </w:rPr>
        <w:t>6</w:t>
      </w:r>
      <w:r w:rsidRPr="00EE72DF">
        <w:rPr>
          <w:b/>
        </w:rPr>
        <w:t>: No body b</w:t>
      </w:r>
      <w:r w:rsidR="009D5B54" w:rsidRPr="00EE72DF">
        <w:rPr>
          <w:b/>
        </w:rPr>
        <w:t>lockage and hand</w:t>
      </w:r>
      <w:r w:rsidRPr="00EE72DF">
        <w:rPr>
          <w:b/>
        </w:rPr>
        <w:t>grip modelling as baseline. The need for body b</w:t>
      </w:r>
      <w:r w:rsidR="00A9601D" w:rsidRPr="00EE72DF">
        <w:rPr>
          <w:b/>
        </w:rPr>
        <w:t>lockage and hand</w:t>
      </w:r>
      <w:r w:rsidRPr="00EE72DF">
        <w:rPr>
          <w:b/>
        </w:rPr>
        <w:t>grip modelling is FFS.</w:t>
      </w:r>
    </w:p>
    <w:p w14:paraId="570DBDD5" w14:textId="636A2D2B" w:rsidR="00A9601D" w:rsidRPr="00B8207D" w:rsidRDefault="00A9601D" w:rsidP="00A9601D">
      <w:pPr>
        <w:rPr>
          <w:b/>
          <w:u w:val="single"/>
        </w:rPr>
      </w:pPr>
      <w:r w:rsidRPr="00B8207D">
        <w:rPr>
          <w:b/>
          <w:u w:val="single"/>
        </w:rPr>
        <w:t xml:space="preserve">UE antenna pattern modelling </w:t>
      </w:r>
    </w:p>
    <w:p w14:paraId="42E51A31" w14:textId="1A28D727" w:rsidR="008862EF" w:rsidRPr="00B8207D" w:rsidRDefault="003C5208" w:rsidP="00255736">
      <w:pPr>
        <w:rPr>
          <w:lang w:val="en-US"/>
        </w:rPr>
      </w:pPr>
      <w:r w:rsidRPr="00B8207D">
        <w:rPr>
          <w:lang w:val="en-US"/>
        </w:rPr>
        <w:t xml:space="preserve">For network simulation, UE antenna pattern modeling is needed to model the inter-cell interference which depends on the beam used for the links with the associated base station. Two options have been raised:   </w:t>
      </w:r>
    </w:p>
    <w:p w14:paraId="2C70C59E" w14:textId="77777777" w:rsidR="003C5208" w:rsidRPr="00B8207D" w:rsidRDefault="003C5208" w:rsidP="003C5208">
      <w:pPr>
        <w:pStyle w:val="ListParagraph"/>
        <w:numPr>
          <w:ilvl w:val="0"/>
          <w:numId w:val="44"/>
        </w:numPr>
        <w:tabs>
          <w:tab w:val="num" w:pos="1440"/>
        </w:tabs>
        <w:spacing w:line="360" w:lineRule="auto"/>
        <w:rPr>
          <w:rFonts w:ascii="Times New Roman" w:hAnsi="Times New Roman"/>
          <w:sz w:val="20"/>
        </w:rPr>
      </w:pPr>
      <w:r w:rsidRPr="00B8207D">
        <w:rPr>
          <w:rFonts w:ascii="Times New Roman" w:hAnsi="Times New Roman"/>
          <w:sz w:val="20"/>
        </w:rPr>
        <w:lastRenderedPageBreak/>
        <w:t>Option 1: Use 38.803 UE 2x2 antenna configuration with implementation loss</w:t>
      </w:r>
    </w:p>
    <w:p w14:paraId="1ADD0761" w14:textId="7D5A0CC5" w:rsidR="003C5208" w:rsidRPr="00B8207D" w:rsidRDefault="003C5208" w:rsidP="003C5208">
      <w:pPr>
        <w:pStyle w:val="ListParagraph"/>
        <w:numPr>
          <w:ilvl w:val="0"/>
          <w:numId w:val="44"/>
        </w:numPr>
        <w:tabs>
          <w:tab w:val="num" w:pos="1440"/>
        </w:tabs>
        <w:spacing w:line="360" w:lineRule="auto"/>
        <w:rPr>
          <w:rFonts w:ascii="Times New Roman" w:hAnsi="Times New Roman"/>
          <w:sz w:val="20"/>
        </w:rPr>
      </w:pPr>
      <w:r w:rsidRPr="00B8207D">
        <w:rPr>
          <w:rFonts w:ascii="Times New Roman" w:hAnsi="Times New Roman"/>
          <w:sz w:val="20"/>
        </w:rPr>
        <w:t>Option 2: Up to each company. Companies do not need to disclose the UE antenna pattern assumed in simulation but need to provide the resulting EIRP CDF</w:t>
      </w:r>
    </w:p>
    <w:p w14:paraId="2BD2A96B" w14:textId="5F0FD54D" w:rsidR="003C5208" w:rsidRPr="00B8207D" w:rsidRDefault="003C5208" w:rsidP="00255736">
      <w:pPr>
        <w:rPr>
          <w:lang w:val="en-US"/>
        </w:rPr>
      </w:pPr>
      <w:r w:rsidRPr="00B8207D">
        <w:rPr>
          <w:lang w:val="en-US"/>
        </w:rPr>
        <w:t>We propose to consider Option 2 since Option 1 may not be fully accurate a</w:t>
      </w:r>
      <w:r w:rsidR="002474F3" w:rsidRPr="00B8207D">
        <w:rPr>
          <w:lang w:val="en-US"/>
        </w:rPr>
        <w:t>nd i</w:t>
      </w:r>
      <w:r w:rsidR="008C6EBF" w:rsidRPr="00B8207D">
        <w:rPr>
          <w:lang w:val="en-US"/>
        </w:rPr>
        <w:t>t may take</w:t>
      </w:r>
      <w:r w:rsidR="005D222F">
        <w:rPr>
          <w:lang w:val="en-US"/>
        </w:rPr>
        <w:t xml:space="preserve"> time to agree to</w:t>
      </w:r>
      <w:r w:rsidR="008C6EBF" w:rsidRPr="00B8207D">
        <w:rPr>
          <w:lang w:val="en-US"/>
        </w:rPr>
        <w:t xml:space="preserve"> </w:t>
      </w:r>
      <w:r w:rsidR="005D222F">
        <w:rPr>
          <w:lang w:val="en-US"/>
        </w:rPr>
        <w:t>a</w:t>
      </w:r>
      <w:r w:rsidR="00B97861">
        <w:rPr>
          <w:lang w:val="en-US"/>
        </w:rPr>
        <w:t xml:space="preserve"> </w:t>
      </w:r>
      <w:r w:rsidR="008C6EBF" w:rsidRPr="00B8207D">
        <w:rPr>
          <w:lang w:val="en-US"/>
        </w:rPr>
        <w:t>model.</w:t>
      </w:r>
    </w:p>
    <w:p w14:paraId="7E12F11F" w14:textId="31591E74" w:rsidR="00BF0194" w:rsidRPr="00EE72DF" w:rsidRDefault="00BF0194" w:rsidP="00BF0194">
      <w:pPr>
        <w:rPr>
          <w:b/>
          <w:lang w:val="en-US"/>
        </w:rPr>
      </w:pPr>
      <w:r w:rsidRPr="00B8207D">
        <w:rPr>
          <w:b/>
          <w:lang w:val="en-US"/>
        </w:rPr>
        <w:t xml:space="preserve">Proposal </w:t>
      </w:r>
      <w:r w:rsidR="00255736" w:rsidRPr="00B8207D">
        <w:rPr>
          <w:b/>
          <w:lang w:val="en-US"/>
        </w:rPr>
        <w:t>7</w:t>
      </w:r>
      <w:r w:rsidRPr="00EE72DF">
        <w:rPr>
          <w:b/>
          <w:lang w:val="en-US"/>
        </w:rPr>
        <w:t xml:space="preserve">: </w:t>
      </w:r>
      <w:r w:rsidR="008C6EBF" w:rsidRPr="00EE72DF">
        <w:rPr>
          <w:b/>
          <w:lang w:val="en-US"/>
        </w:rPr>
        <w:t xml:space="preserve">The </w:t>
      </w:r>
      <w:r w:rsidR="003C5208" w:rsidRPr="00EE72DF">
        <w:rPr>
          <w:b/>
          <w:lang w:val="en-US"/>
        </w:rPr>
        <w:t xml:space="preserve">UE antenna pattern model </w:t>
      </w:r>
      <w:r w:rsidRPr="00EE72DF">
        <w:rPr>
          <w:b/>
        </w:rPr>
        <w:t>that parameterizes (percentile, EIRP) the spherical coverage requirements</w:t>
      </w:r>
      <w:r w:rsidR="008C6EBF" w:rsidRPr="00EE72DF">
        <w:rPr>
          <w:b/>
          <w:lang w:val="en-US"/>
        </w:rPr>
        <w:t xml:space="preserve"> should be up to each company</w:t>
      </w:r>
      <w:r w:rsidRPr="00EE72DF">
        <w:rPr>
          <w:b/>
          <w:lang w:val="en-US"/>
        </w:rPr>
        <w:t>.</w:t>
      </w:r>
      <w:r w:rsidR="008C6EBF" w:rsidRPr="00EE72DF">
        <w:rPr>
          <w:b/>
          <w:lang w:val="en-US"/>
        </w:rPr>
        <w:t xml:space="preserve"> Companies do not need to disclose the UE antenna pattern assumed in simulation but need to provide the resulting EIRP CDF.</w:t>
      </w:r>
    </w:p>
    <w:p w14:paraId="42F210D2" w14:textId="77777777" w:rsidR="00C9678C" w:rsidRPr="00C9678C" w:rsidRDefault="00C9678C" w:rsidP="00BF0194">
      <w:pPr>
        <w:rPr>
          <w:sz w:val="22"/>
          <w:lang w:val="en-US"/>
        </w:rPr>
      </w:pPr>
    </w:p>
    <w:p w14:paraId="683BFA53" w14:textId="6DC8C4AF" w:rsidR="00E016B3" w:rsidRPr="00D36CFE" w:rsidRDefault="00AB219B" w:rsidP="00E016B3">
      <w:pPr>
        <w:pStyle w:val="Heading1"/>
        <w:spacing w:before="180"/>
        <w:ind w:left="431" w:hanging="431"/>
        <w:rPr>
          <w:sz w:val="32"/>
          <w:lang w:val="en-US" w:eastAsia="ko-KR"/>
        </w:rPr>
      </w:pPr>
      <w:r>
        <w:rPr>
          <w:sz w:val="32"/>
          <w:lang w:val="en-US" w:eastAsia="ko-KR"/>
        </w:rPr>
        <w:t>Network s</w:t>
      </w:r>
      <w:r w:rsidR="00E016B3">
        <w:rPr>
          <w:sz w:val="32"/>
          <w:lang w:val="en-US" w:eastAsia="ko-KR"/>
        </w:rPr>
        <w:t>imulation results</w:t>
      </w:r>
    </w:p>
    <w:p w14:paraId="03DD5E93" w14:textId="33BC7614" w:rsidR="00011057" w:rsidRPr="00B8207D" w:rsidRDefault="00380EFC" w:rsidP="004A78DA">
      <w:pPr>
        <w:rPr>
          <w:lang w:val="en-US"/>
        </w:rPr>
      </w:pPr>
      <w:r w:rsidRPr="00B8207D">
        <w:rPr>
          <w:lang w:val="en-US"/>
        </w:rPr>
        <w:t xml:space="preserve">Our initial network simulation results are presented in this section. </w:t>
      </w:r>
      <w:r w:rsidR="00794A4A" w:rsidRPr="00B8207D">
        <w:rPr>
          <w:lang w:val="en-US"/>
        </w:rPr>
        <w:t xml:space="preserve">The results </w:t>
      </w:r>
      <w:r w:rsidR="00DE66E2">
        <w:rPr>
          <w:lang w:val="en-US"/>
        </w:rPr>
        <w:t xml:space="preserve">in DL and UL SINR CDFs </w:t>
      </w:r>
      <w:r w:rsidR="00794A4A" w:rsidRPr="00B8207D">
        <w:rPr>
          <w:lang w:val="en-US"/>
        </w:rPr>
        <w:t xml:space="preserve">for the urban macro and indoor hotspots scenarios are available. The network modelling </w:t>
      </w:r>
      <w:r w:rsidR="00011057" w:rsidRPr="00B8207D">
        <w:rPr>
          <w:lang w:val="en-US"/>
        </w:rPr>
        <w:t xml:space="preserve">assumptions </w:t>
      </w:r>
      <w:r w:rsidR="00794A4A" w:rsidRPr="00B8207D">
        <w:rPr>
          <w:lang w:val="en-US"/>
        </w:rPr>
        <w:t xml:space="preserve">are according to the </w:t>
      </w:r>
      <w:r w:rsidR="00011057" w:rsidRPr="00B8207D">
        <w:rPr>
          <w:lang w:val="en-US"/>
        </w:rPr>
        <w:t>TR</w:t>
      </w:r>
      <w:r w:rsidR="00794A4A" w:rsidRPr="00B8207D">
        <w:rPr>
          <w:lang w:val="en-US"/>
        </w:rPr>
        <w:t>38.803 except for the UE elevation distribution, which is assumed to uniform 0 to 180 degrees.</w:t>
      </w:r>
    </w:p>
    <w:p w14:paraId="1EC781EC" w14:textId="3B7BE34C" w:rsidR="00011057" w:rsidRPr="00B8207D" w:rsidRDefault="00DC71EC" w:rsidP="004A78DA">
      <w:pPr>
        <w:rPr>
          <w:lang w:val="en-US"/>
        </w:rPr>
      </w:pPr>
      <w:r w:rsidRPr="00B8207D">
        <w:rPr>
          <w:lang w:val="en-US"/>
        </w:rPr>
        <w:t>F</w:t>
      </w:r>
      <w:r w:rsidR="0053602C" w:rsidRPr="00B8207D">
        <w:rPr>
          <w:lang w:val="en-US"/>
        </w:rPr>
        <w:t xml:space="preserve">or the UE modelling assumptions for calculating EIRP, </w:t>
      </w:r>
      <w:r w:rsidRPr="00B8207D">
        <w:rPr>
          <w:lang w:val="en-US"/>
        </w:rPr>
        <w:t>A</w:t>
      </w:r>
      <w:r w:rsidR="00011057" w:rsidRPr="00B8207D">
        <w:rPr>
          <w:lang w:val="en-US"/>
        </w:rPr>
        <w:t xml:space="preserve">ssumption 1 and 3 </w:t>
      </w:r>
      <w:r w:rsidR="001C50F4" w:rsidRPr="00B8207D">
        <w:rPr>
          <w:lang w:val="en-US"/>
        </w:rPr>
        <w:t xml:space="preserve">from </w:t>
      </w:r>
      <w:r w:rsidR="001C50F4" w:rsidRPr="00B8207D">
        <w:rPr>
          <w:lang w:val="en-US"/>
        </w:rPr>
        <w:fldChar w:fldCharType="begin"/>
      </w:r>
      <w:r w:rsidR="001C50F4" w:rsidRPr="00B8207D">
        <w:rPr>
          <w:lang w:val="en-US"/>
        </w:rPr>
        <w:instrText xml:space="preserve"> REF _Ref503677818 \h  \* MERGEFORMAT </w:instrText>
      </w:r>
      <w:r w:rsidR="001C50F4" w:rsidRPr="00B8207D">
        <w:rPr>
          <w:lang w:val="en-US"/>
        </w:rPr>
      </w:r>
      <w:r w:rsidR="001C50F4" w:rsidRPr="00B8207D">
        <w:rPr>
          <w:lang w:val="en-US"/>
        </w:rPr>
        <w:fldChar w:fldCharType="separate"/>
      </w:r>
      <w:r w:rsidR="001C50F4" w:rsidRPr="00B8207D">
        <w:rPr>
          <w:lang w:val="en-US"/>
        </w:rPr>
        <w:t>Table 1</w:t>
      </w:r>
      <w:r w:rsidR="001C50F4" w:rsidRPr="00B8207D">
        <w:rPr>
          <w:lang w:val="en-US"/>
        </w:rPr>
        <w:fldChar w:fldCharType="end"/>
      </w:r>
      <w:r w:rsidR="001C50F4" w:rsidRPr="00B8207D">
        <w:rPr>
          <w:lang w:val="en-US"/>
        </w:rPr>
        <w:t xml:space="preserve"> </w:t>
      </w:r>
      <w:r w:rsidR="00011057" w:rsidRPr="00B8207D">
        <w:rPr>
          <w:lang w:val="en-US"/>
        </w:rPr>
        <w:t xml:space="preserve">are </w:t>
      </w:r>
      <w:r w:rsidR="0053602C" w:rsidRPr="00B8207D">
        <w:rPr>
          <w:lang w:val="en-US"/>
        </w:rPr>
        <w:t>assumed</w:t>
      </w:r>
      <w:r w:rsidR="00011057" w:rsidRPr="00B8207D">
        <w:rPr>
          <w:lang w:val="en-US"/>
        </w:rPr>
        <w:t>.</w:t>
      </w:r>
      <w:r w:rsidR="00C1652C" w:rsidRPr="00B8207D">
        <w:rPr>
          <w:lang w:val="en-US"/>
        </w:rPr>
        <w:t xml:space="preserve"> For Assumpti</w:t>
      </w:r>
      <w:r w:rsidR="007353A8" w:rsidRPr="00B8207D">
        <w:rPr>
          <w:lang w:val="en-US"/>
        </w:rPr>
        <w:t xml:space="preserve">on 3, it is assumed that antenna module switching is applied. The nominal peak EIRP assumed is 25.25dBm </w:t>
      </w:r>
      <w:r w:rsidR="007353A8" w:rsidRPr="00B8207D">
        <w:rPr>
          <w:lang w:val="en-US"/>
        </w:rPr>
        <w:fldChar w:fldCharType="begin"/>
      </w:r>
      <w:r w:rsidR="007353A8" w:rsidRPr="00B8207D">
        <w:rPr>
          <w:lang w:val="en-US"/>
        </w:rPr>
        <w:instrText xml:space="preserve"> REF _Ref503677766 \n \h </w:instrText>
      </w:r>
      <w:r w:rsidR="00B8207D">
        <w:rPr>
          <w:lang w:val="en-US"/>
        </w:rPr>
        <w:instrText xml:space="preserve"> \* MERGEFORMAT </w:instrText>
      </w:r>
      <w:r w:rsidR="007353A8" w:rsidRPr="00B8207D">
        <w:rPr>
          <w:lang w:val="en-US"/>
        </w:rPr>
      </w:r>
      <w:r w:rsidR="007353A8" w:rsidRPr="00B8207D">
        <w:rPr>
          <w:lang w:val="en-US"/>
        </w:rPr>
        <w:fldChar w:fldCharType="separate"/>
      </w:r>
      <w:r w:rsidR="007353A8" w:rsidRPr="00B8207D">
        <w:rPr>
          <w:lang w:val="en-US"/>
        </w:rPr>
        <w:t>[3]</w:t>
      </w:r>
      <w:r w:rsidR="007353A8" w:rsidRPr="00B8207D">
        <w:rPr>
          <w:lang w:val="en-US"/>
        </w:rPr>
        <w:fldChar w:fldCharType="end"/>
      </w:r>
      <w:r w:rsidR="007353A8" w:rsidRPr="00B8207D">
        <w:rPr>
          <w:lang w:val="en-US"/>
        </w:rPr>
        <w:t>.</w:t>
      </w:r>
      <w:r w:rsidR="001C50F4" w:rsidRPr="00B8207D">
        <w:rPr>
          <w:lang w:val="en-US"/>
        </w:rPr>
        <w:t xml:space="preserve"> The EIRP CDF is </w:t>
      </w:r>
      <w:r w:rsidR="00D937AE" w:rsidRPr="00B8207D">
        <w:rPr>
          <w:lang w:val="en-US"/>
        </w:rPr>
        <w:t xml:space="preserve">as </w:t>
      </w:r>
      <w:r w:rsidR="001C50F4" w:rsidRPr="00B8207D">
        <w:rPr>
          <w:lang w:val="en-US"/>
        </w:rPr>
        <w:t xml:space="preserve">shown in </w:t>
      </w:r>
      <w:r w:rsidR="00BB517E" w:rsidRPr="00B8207D">
        <w:rPr>
          <w:lang w:val="en-US"/>
        </w:rPr>
        <w:fldChar w:fldCharType="begin"/>
      </w:r>
      <w:r w:rsidR="00BB517E" w:rsidRPr="00B8207D">
        <w:rPr>
          <w:lang w:val="en-US"/>
        </w:rPr>
        <w:instrText xml:space="preserve"> REF _Ref503677873 \h  \* MERGEFORMAT </w:instrText>
      </w:r>
      <w:r w:rsidR="00BB517E" w:rsidRPr="00B8207D">
        <w:rPr>
          <w:lang w:val="en-US"/>
        </w:rPr>
      </w:r>
      <w:r w:rsidR="00BB517E" w:rsidRPr="00B8207D">
        <w:rPr>
          <w:lang w:val="en-US"/>
        </w:rPr>
        <w:fldChar w:fldCharType="separate"/>
      </w:r>
      <w:r w:rsidR="00BB517E" w:rsidRPr="00B8207D">
        <w:rPr>
          <w:lang w:val="en-US"/>
        </w:rPr>
        <w:t>Figure 1</w:t>
      </w:r>
      <w:r w:rsidR="00BB517E" w:rsidRPr="00B8207D">
        <w:rPr>
          <w:lang w:val="en-US"/>
        </w:rPr>
        <w:fldChar w:fldCharType="end"/>
      </w:r>
      <w:r w:rsidR="00BB517E" w:rsidRPr="00B8207D">
        <w:rPr>
          <w:lang w:val="en-US"/>
        </w:rPr>
        <w:t>.</w:t>
      </w:r>
      <w:r w:rsidR="00D07814">
        <w:rPr>
          <w:lang w:val="en-US"/>
        </w:rPr>
        <w:t xml:space="preserve"> Unless otherwise stated, the network performance results </w:t>
      </w:r>
      <w:r w:rsidR="008F786A">
        <w:rPr>
          <w:lang w:val="en-US"/>
        </w:rPr>
        <w:t xml:space="preserve">presented in this document </w:t>
      </w:r>
      <w:r w:rsidR="00D07814">
        <w:rPr>
          <w:lang w:val="en-US"/>
        </w:rPr>
        <w:t>are for Assumption 1.</w:t>
      </w:r>
    </w:p>
    <w:p w14:paraId="68A71703" w14:textId="591F28C1" w:rsidR="00644B0B" w:rsidRDefault="00644B0B" w:rsidP="00644B0B">
      <w:pPr>
        <w:pStyle w:val="Caption"/>
        <w:keepNext/>
        <w:jc w:val="center"/>
      </w:pPr>
      <w:bookmarkStart w:id="1" w:name="_Ref503677818"/>
      <w:r>
        <w:t xml:space="preserve">Table </w:t>
      </w:r>
      <w:r>
        <w:fldChar w:fldCharType="begin"/>
      </w:r>
      <w:r>
        <w:instrText xml:space="preserve"> SEQ Table \* ARABIC </w:instrText>
      </w:r>
      <w:r>
        <w:fldChar w:fldCharType="separate"/>
      </w:r>
      <w:r>
        <w:rPr>
          <w:noProof/>
        </w:rPr>
        <w:t>1</w:t>
      </w:r>
      <w:r>
        <w:fldChar w:fldCharType="end"/>
      </w:r>
      <w:bookmarkEnd w:id="1"/>
      <w:r w:rsidR="001C50F4">
        <w:t xml:space="preserve">: </w:t>
      </w:r>
      <w:r w:rsidR="0053602C">
        <w:t>UE a</w:t>
      </w:r>
      <w:r w:rsidR="001C50F4">
        <w:t xml:space="preserve">ssumptions for deriving EIRP CDF </w:t>
      </w:r>
    </w:p>
    <w:p w14:paraId="36C4EE65" w14:textId="5B58F768" w:rsidR="00011057" w:rsidRDefault="00011057" w:rsidP="004A78DA">
      <w:pPr>
        <w:rPr>
          <w:lang w:val="en-US"/>
        </w:rPr>
      </w:pPr>
      <w:r>
        <w:rPr>
          <w:noProof/>
          <w:lang w:val="en-US" w:eastAsia="zh-CN"/>
        </w:rPr>
        <w:drawing>
          <wp:inline distT="0" distB="0" distL="0" distR="0" wp14:anchorId="7F183DF3" wp14:editId="1429B312">
            <wp:extent cx="6189345" cy="2009380"/>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89345" cy="2009380"/>
                    </a:xfrm>
                    <a:prstGeom prst="rect">
                      <a:avLst/>
                    </a:prstGeom>
                    <a:noFill/>
                  </pic:spPr>
                </pic:pic>
              </a:graphicData>
            </a:graphic>
          </wp:inline>
        </w:drawing>
      </w:r>
    </w:p>
    <w:p w14:paraId="26EFDF5F" w14:textId="77777777" w:rsidR="00011057" w:rsidRDefault="00011057" w:rsidP="004A78DA">
      <w:pPr>
        <w:rPr>
          <w:lang w:val="en-US"/>
        </w:rPr>
      </w:pPr>
    </w:p>
    <w:p w14:paraId="2A941108" w14:textId="77777777" w:rsidR="00AA14A8" w:rsidRDefault="00644B0B" w:rsidP="00AA14A8">
      <w:pPr>
        <w:keepNext/>
        <w:jc w:val="center"/>
      </w:pPr>
      <w:r>
        <w:rPr>
          <w:noProof/>
          <w:lang w:val="en-US" w:eastAsia="zh-CN"/>
        </w:rPr>
        <w:drawing>
          <wp:inline distT="0" distB="0" distL="0" distR="0" wp14:anchorId="3E5A7EC4" wp14:editId="264DF2CE">
            <wp:extent cx="3352800" cy="231666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61064" cy="2322372"/>
                    </a:xfrm>
                    <a:prstGeom prst="rect">
                      <a:avLst/>
                    </a:prstGeom>
                    <a:noFill/>
                  </pic:spPr>
                </pic:pic>
              </a:graphicData>
            </a:graphic>
          </wp:inline>
        </w:drawing>
      </w:r>
    </w:p>
    <w:p w14:paraId="2A00E0DC" w14:textId="3AE26404" w:rsidR="00644B0B" w:rsidRDefault="00AA14A8" w:rsidP="00AA14A8">
      <w:pPr>
        <w:pStyle w:val="Caption"/>
        <w:jc w:val="center"/>
        <w:rPr>
          <w:lang w:val="en-US"/>
        </w:rPr>
      </w:pPr>
      <w:bookmarkStart w:id="2" w:name="_Ref503677873"/>
      <w:r>
        <w:t xml:space="preserve">Figure </w:t>
      </w:r>
      <w:r>
        <w:fldChar w:fldCharType="begin"/>
      </w:r>
      <w:r>
        <w:instrText xml:space="preserve"> SEQ Figure \* ARABIC </w:instrText>
      </w:r>
      <w:r>
        <w:fldChar w:fldCharType="separate"/>
      </w:r>
      <w:r w:rsidR="00BF0194">
        <w:rPr>
          <w:noProof/>
        </w:rPr>
        <w:t>1</w:t>
      </w:r>
      <w:r>
        <w:fldChar w:fldCharType="end"/>
      </w:r>
      <w:bookmarkEnd w:id="2"/>
      <w:r>
        <w:t>: EIRP CDF assumed in network simulation</w:t>
      </w:r>
      <w:r w:rsidR="00C000E0">
        <w:t xml:space="preserve"> (Assumption 1)</w:t>
      </w:r>
    </w:p>
    <w:p w14:paraId="7EBF283E" w14:textId="77777777" w:rsidR="00644B0B" w:rsidRDefault="00644B0B" w:rsidP="004A78DA">
      <w:pPr>
        <w:rPr>
          <w:lang w:val="en-US"/>
        </w:rPr>
      </w:pPr>
    </w:p>
    <w:p w14:paraId="7DF3768F" w14:textId="4225542F" w:rsidR="00921C19" w:rsidRPr="005A4D89" w:rsidRDefault="00A034BC" w:rsidP="00921C19">
      <w:pPr>
        <w:pStyle w:val="Heading2"/>
        <w:tabs>
          <w:tab w:val="clear" w:pos="5113"/>
          <w:tab w:val="num" w:pos="450"/>
        </w:tabs>
        <w:ind w:left="450" w:hanging="450"/>
        <w:rPr>
          <w:sz w:val="28"/>
          <w:szCs w:val="28"/>
        </w:rPr>
      </w:pPr>
      <w:r>
        <w:rPr>
          <w:sz w:val="28"/>
          <w:szCs w:val="28"/>
        </w:rPr>
        <w:t>Urban macro</w:t>
      </w:r>
      <w:r w:rsidR="00921C19">
        <w:rPr>
          <w:sz w:val="28"/>
          <w:szCs w:val="28"/>
        </w:rPr>
        <w:t xml:space="preserve"> </w:t>
      </w:r>
    </w:p>
    <w:p w14:paraId="6D155BBC" w14:textId="5DEDEC0A" w:rsidR="00411C28" w:rsidRPr="00B8207D" w:rsidRDefault="0053602C" w:rsidP="004A78DA">
      <w:pPr>
        <w:rPr>
          <w:lang w:val="en-US"/>
        </w:rPr>
      </w:pPr>
      <w:r w:rsidRPr="00B8207D">
        <w:rPr>
          <w:lang w:val="en-US"/>
        </w:rPr>
        <w:t xml:space="preserve">The DL and UL SINR CDFs for urban macro with ISD=200m </w:t>
      </w:r>
      <w:r w:rsidR="009C75AF" w:rsidRPr="00B8207D">
        <w:rPr>
          <w:lang w:val="en-US"/>
        </w:rPr>
        <w:t xml:space="preserve">and UE Assumption 1 </w:t>
      </w:r>
      <w:r w:rsidRPr="00B8207D">
        <w:rPr>
          <w:lang w:val="en-US"/>
        </w:rPr>
        <w:t xml:space="preserve">are presented in </w:t>
      </w:r>
      <w:r w:rsidR="003115E1" w:rsidRPr="00B8207D">
        <w:rPr>
          <w:lang w:val="en-US"/>
        </w:rPr>
        <w:fldChar w:fldCharType="begin"/>
      </w:r>
      <w:r w:rsidR="003115E1" w:rsidRPr="00B8207D">
        <w:rPr>
          <w:lang w:val="en-US"/>
        </w:rPr>
        <w:instrText xml:space="preserve"> REF _Ref503678288 \h  \* MERGEFORMAT </w:instrText>
      </w:r>
      <w:r w:rsidR="003115E1" w:rsidRPr="00B8207D">
        <w:rPr>
          <w:lang w:val="en-US"/>
        </w:rPr>
      </w:r>
      <w:r w:rsidR="003115E1" w:rsidRPr="00B8207D">
        <w:rPr>
          <w:lang w:val="en-US"/>
        </w:rPr>
        <w:fldChar w:fldCharType="separate"/>
      </w:r>
      <w:r w:rsidR="003115E1" w:rsidRPr="00B8207D">
        <w:rPr>
          <w:lang w:val="en-US"/>
        </w:rPr>
        <w:t>Figure 2</w:t>
      </w:r>
      <w:r w:rsidR="003115E1" w:rsidRPr="00B8207D">
        <w:rPr>
          <w:lang w:val="en-US"/>
        </w:rPr>
        <w:fldChar w:fldCharType="end"/>
      </w:r>
      <w:r w:rsidR="003115E1" w:rsidRPr="00B8207D">
        <w:rPr>
          <w:lang w:val="en-US"/>
        </w:rPr>
        <w:t xml:space="preserve">. The network modelling assumptions are according to the TR38.803 except for the UE elevation distribution, which is assumed to uniform 0 to 180 degrees. </w:t>
      </w:r>
    </w:p>
    <w:p w14:paraId="7FA29151" w14:textId="77777777" w:rsidR="00011057" w:rsidRDefault="0036216B" w:rsidP="00011057">
      <w:pPr>
        <w:keepNext/>
        <w:jc w:val="center"/>
      </w:pPr>
      <w:r>
        <w:rPr>
          <w:lang w:val="en-US"/>
        </w:rPr>
        <w:pict w14:anchorId="4CC3B7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7pt;height:248.15pt">
            <v:imagedata r:id="rId10" o:title="SINR-DLUL-MOD1-MAX"/>
          </v:shape>
        </w:pict>
      </w:r>
    </w:p>
    <w:p w14:paraId="4652880A" w14:textId="04F6A8D5" w:rsidR="000A5E61" w:rsidRDefault="00011057" w:rsidP="00B8207D">
      <w:pPr>
        <w:pStyle w:val="Caption"/>
        <w:jc w:val="center"/>
        <w:rPr>
          <w:lang w:val="en-US"/>
        </w:rPr>
      </w:pPr>
      <w:bookmarkStart w:id="3" w:name="_Ref503678288"/>
      <w:r>
        <w:t xml:space="preserve">Figure </w:t>
      </w:r>
      <w:r>
        <w:fldChar w:fldCharType="begin"/>
      </w:r>
      <w:r>
        <w:instrText xml:space="preserve"> SEQ Figure \* ARABIC </w:instrText>
      </w:r>
      <w:r>
        <w:fldChar w:fldCharType="separate"/>
      </w:r>
      <w:r w:rsidR="00BF0194">
        <w:rPr>
          <w:noProof/>
        </w:rPr>
        <w:t>2</w:t>
      </w:r>
      <w:r>
        <w:fldChar w:fldCharType="end"/>
      </w:r>
      <w:bookmarkEnd w:id="3"/>
      <w:r>
        <w:t xml:space="preserve">: DL and UL SINR CDF for urban macro scenario (ISD=200m), </w:t>
      </w:r>
      <w:r w:rsidR="00563221">
        <w:t>Assumption 1</w:t>
      </w:r>
      <w:r w:rsidR="00411C28">
        <w:rPr>
          <w:lang w:val="en-US"/>
        </w:rPr>
        <w:br w:type="textWrapping" w:clear="all"/>
      </w:r>
    </w:p>
    <w:p w14:paraId="179FE95C" w14:textId="3191428D" w:rsidR="00921C19" w:rsidRPr="005A4D89" w:rsidRDefault="00921C19" w:rsidP="00921C19">
      <w:pPr>
        <w:pStyle w:val="Heading3"/>
      </w:pPr>
      <w:r>
        <w:t xml:space="preserve">Number of antenna modules </w:t>
      </w:r>
      <w:r w:rsidR="003C003D">
        <w:t>(Assumption 1 vs Assumption 3)</w:t>
      </w:r>
    </w:p>
    <w:p w14:paraId="2B22E9B8" w14:textId="27688F01" w:rsidR="00A3728F" w:rsidRDefault="009C75AF" w:rsidP="00BE3176">
      <w:pPr>
        <w:rPr>
          <w:lang w:val="en-US"/>
        </w:rPr>
      </w:pPr>
      <w:r w:rsidRPr="00B8207D">
        <w:rPr>
          <w:lang w:val="en-US"/>
        </w:rPr>
        <w:t>The DL and UL SINR CDFs</w:t>
      </w:r>
      <w:r w:rsidR="00BE3176">
        <w:rPr>
          <w:lang w:val="en-US"/>
        </w:rPr>
        <w:t xml:space="preserve"> for urban macro</w:t>
      </w:r>
      <w:r w:rsidRPr="00B8207D">
        <w:rPr>
          <w:lang w:val="en-US"/>
        </w:rPr>
        <w:t xml:space="preserve">, comparing UE Assumption 1 and Assumption 3 are presented in </w:t>
      </w:r>
      <w:r w:rsidRPr="00B8207D">
        <w:rPr>
          <w:lang w:val="en-US"/>
        </w:rPr>
        <w:fldChar w:fldCharType="begin"/>
      </w:r>
      <w:r w:rsidRPr="00B8207D">
        <w:rPr>
          <w:lang w:val="en-US"/>
        </w:rPr>
        <w:instrText xml:space="preserve"> REF _Ref503678439 \h  \* MERGEFORMAT </w:instrText>
      </w:r>
      <w:r w:rsidRPr="00B8207D">
        <w:rPr>
          <w:lang w:val="en-US"/>
        </w:rPr>
      </w:r>
      <w:r w:rsidRPr="00B8207D">
        <w:rPr>
          <w:lang w:val="en-US"/>
        </w:rPr>
        <w:fldChar w:fldCharType="separate"/>
      </w:r>
      <w:r w:rsidRPr="00B8207D">
        <w:rPr>
          <w:lang w:val="en-US"/>
        </w:rPr>
        <w:t>Figure 3</w:t>
      </w:r>
      <w:r w:rsidRPr="00B8207D">
        <w:rPr>
          <w:lang w:val="en-US"/>
        </w:rPr>
        <w:fldChar w:fldCharType="end"/>
      </w:r>
      <w:r w:rsidRPr="00B8207D">
        <w:rPr>
          <w:lang w:val="en-US"/>
        </w:rPr>
        <w:t>.</w:t>
      </w:r>
      <w:r w:rsidR="00B8207D" w:rsidRPr="00B8207D">
        <w:rPr>
          <w:lang w:val="en-US"/>
        </w:rPr>
        <w:t xml:space="preserve"> It can be observed that </w:t>
      </w:r>
      <w:r w:rsidR="00B8207D">
        <w:rPr>
          <w:lang w:val="en-US"/>
        </w:rPr>
        <w:t>the two assumptions do not result in significantly different network performance</w:t>
      </w:r>
      <w:r w:rsidR="004C5144">
        <w:rPr>
          <w:lang w:val="en-US"/>
        </w:rPr>
        <w:t>. This is due to the strong channel correlation between the two antenna modules.</w:t>
      </w:r>
    </w:p>
    <w:p w14:paraId="6FF3166B" w14:textId="77777777" w:rsidR="00563221" w:rsidRDefault="0036216B" w:rsidP="00563221">
      <w:pPr>
        <w:keepNext/>
        <w:jc w:val="center"/>
      </w:pPr>
      <w:r>
        <w:rPr>
          <w:lang w:val="en-US"/>
        </w:rPr>
        <w:lastRenderedPageBreak/>
        <w:pict w14:anchorId="2417BDAA">
          <v:shape id="_x0000_i1026" type="#_x0000_t75" style="width:341.55pt;height:256.3pt">
            <v:imagedata r:id="rId11" o:title="SINR-DLUL-1MODSvs2MODS"/>
          </v:shape>
        </w:pict>
      </w:r>
    </w:p>
    <w:p w14:paraId="756D058B" w14:textId="46208460" w:rsidR="00A3728F" w:rsidRDefault="00563221" w:rsidP="00563221">
      <w:pPr>
        <w:pStyle w:val="Caption"/>
        <w:jc w:val="center"/>
        <w:rPr>
          <w:lang w:val="en-US"/>
        </w:rPr>
      </w:pPr>
      <w:bookmarkStart w:id="4" w:name="_Ref503678439"/>
      <w:r>
        <w:t xml:space="preserve">Figure </w:t>
      </w:r>
      <w:r>
        <w:fldChar w:fldCharType="begin"/>
      </w:r>
      <w:r>
        <w:instrText xml:space="preserve"> SEQ Figure \* ARABIC </w:instrText>
      </w:r>
      <w:r>
        <w:fldChar w:fldCharType="separate"/>
      </w:r>
      <w:r w:rsidR="00BF0194">
        <w:rPr>
          <w:noProof/>
        </w:rPr>
        <w:t>3</w:t>
      </w:r>
      <w:r>
        <w:fldChar w:fldCharType="end"/>
      </w:r>
      <w:bookmarkEnd w:id="4"/>
      <w:r>
        <w:t xml:space="preserve">: DL and UL SINR </w:t>
      </w:r>
      <w:r w:rsidR="0053602C">
        <w:t>for Assumption 1 vs Assumption 3</w:t>
      </w:r>
      <w:r>
        <w:t xml:space="preserve"> (urban macro ISD 200m)</w:t>
      </w:r>
    </w:p>
    <w:p w14:paraId="11EDA67D" w14:textId="77777777" w:rsidR="009662AC" w:rsidRDefault="009662AC" w:rsidP="00063ACD">
      <w:pPr>
        <w:rPr>
          <w:lang w:val="en-US"/>
        </w:rPr>
      </w:pPr>
    </w:p>
    <w:p w14:paraId="237051F4" w14:textId="1E2FDF3B" w:rsidR="00063ACD" w:rsidRDefault="00063ACD" w:rsidP="00063ACD">
      <w:pPr>
        <w:pStyle w:val="Heading3"/>
      </w:pPr>
      <w:r>
        <w:t>Indoor/outdoor ratio</w:t>
      </w:r>
    </w:p>
    <w:p w14:paraId="2F08F41E" w14:textId="39BBD7BF" w:rsidR="00BE3176" w:rsidRPr="00BE3176" w:rsidRDefault="00BE3176" w:rsidP="00BE3176">
      <w:pPr>
        <w:rPr>
          <w:lang w:val="en-US"/>
        </w:rPr>
      </w:pPr>
      <w:r w:rsidRPr="00B8207D">
        <w:rPr>
          <w:lang w:val="en-US"/>
        </w:rPr>
        <w:t>The DL and UL SINR CDFs</w:t>
      </w:r>
      <w:r>
        <w:rPr>
          <w:lang w:val="en-US"/>
        </w:rPr>
        <w:t xml:space="preserve"> for urban macro</w:t>
      </w:r>
      <w:r w:rsidR="00B741BD">
        <w:rPr>
          <w:lang w:val="en-US"/>
        </w:rPr>
        <w:t xml:space="preserve"> and UE Assumption 1</w:t>
      </w:r>
      <w:r w:rsidRPr="00B8207D">
        <w:rPr>
          <w:lang w:val="en-US"/>
        </w:rPr>
        <w:t xml:space="preserve">, comparing </w:t>
      </w:r>
      <w:r>
        <w:rPr>
          <w:lang w:val="en-US"/>
        </w:rPr>
        <w:t>20:80 indoor-outdoor ratio and 0:100 indoor-outdoor ratio</w:t>
      </w:r>
      <w:r w:rsidRPr="00B8207D">
        <w:rPr>
          <w:lang w:val="en-US"/>
        </w:rPr>
        <w:t xml:space="preserve"> are presented in</w:t>
      </w:r>
      <w:r>
        <w:rPr>
          <w:lang w:val="en-US"/>
        </w:rPr>
        <w:t xml:space="preserve"> </w:t>
      </w:r>
      <w:r>
        <w:rPr>
          <w:lang w:val="en-US"/>
        </w:rPr>
        <w:fldChar w:fldCharType="begin"/>
      </w:r>
      <w:r>
        <w:rPr>
          <w:lang w:val="en-US"/>
        </w:rPr>
        <w:instrText xml:space="preserve"> REF _Ref503678762 \h </w:instrText>
      </w:r>
      <w:r>
        <w:rPr>
          <w:lang w:val="en-US"/>
        </w:rPr>
      </w:r>
      <w:r>
        <w:rPr>
          <w:lang w:val="en-US"/>
        </w:rPr>
        <w:fldChar w:fldCharType="separate"/>
      </w:r>
      <w:r>
        <w:t xml:space="preserve">Figure </w:t>
      </w:r>
      <w:r>
        <w:rPr>
          <w:noProof/>
        </w:rPr>
        <w:t>4</w:t>
      </w:r>
      <w:r>
        <w:rPr>
          <w:lang w:val="en-US"/>
        </w:rPr>
        <w:fldChar w:fldCharType="end"/>
      </w:r>
      <w:r w:rsidRPr="00B8207D">
        <w:rPr>
          <w:lang w:val="en-US"/>
        </w:rPr>
        <w:t>.</w:t>
      </w:r>
      <w:r>
        <w:rPr>
          <w:lang w:val="en-US"/>
        </w:rPr>
        <w:t xml:space="preserve"> </w:t>
      </w:r>
      <w:r w:rsidR="00402084">
        <w:rPr>
          <w:lang w:val="en-US"/>
        </w:rPr>
        <w:t xml:space="preserve">It can be seen that </w:t>
      </w:r>
      <w:r w:rsidR="009D1618">
        <w:rPr>
          <w:lang w:val="en-US"/>
        </w:rPr>
        <w:t xml:space="preserve">network </w:t>
      </w:r>
      <w:r w:rsidR="00402084">
        <w:rPr>
          <w:lang w:val="en-US"/>
        </w:rPr>
        <w:t>coverage improves significantly in the case all UEs are outdoor</w:t>
      </w:r>
      <w:r w:rsidR="004E7DAF">
        <w:rPr>
          <w:lang w:val="en-US"/>
        </w:rPr>
        <w:t>, from about ~10% outage to &lt; 1% outage (outage occurs when SINR &lt; -10dB)</w:t>
      </w:r>
      <w:r w:rsidR="00402084">
        <w:rPr>
          <w:lang w:val="en-US"/>
        </w:rPr>
        <w:t xml:space="preserve">. </w:t>
      </w:r>
    </w:p>
    <w:p w14:paraId="4808CB4E" w14:textId="77777777" w:rsidR="00A44DDE" w:rsidRDefault="0036216B" w:rsidP="00A44DDE">
      <w:pPr>
        <w:keepNext/>
        <w:jc w:val="center"/>
      </w:pPr>
      <w:r>
        <w:rPr>
          <w:lang w:val="en-US"/>
        </w:rPr>
        <w:pict w14:anchorId="7B37FD72">
          <v:shape id="_x0000_i1027" type="#_x0000_t75" style="width:351pt;height:253.7pt">
            <v:imagedata r:id="rId12" o:title="02I-DLUL-200m"/>
          </v:shape>
        </w:pict>
      </w:r>
    </w:p>
    <w:p w14:paraId="2BB8B36F" w14:textId="7FE49379" w:rsidR="00DC2CEF" w:rsidRDefault="00A44DDE" w:rsidP="00402084">
      <w:pPr>
        <w:pStyle w:val="Caption"/>
        <w:jc w:val="center"/>
        <w:rPr>
          <w:lang w:val="en-US"/>
        </w:rPr>
      </w:pPr>
      <w:bookmarkStart w:id="5" w:name="_Ref503678762"/>
      <w:r>
        <w:t xml:space="preserve">Figure </w:t>
      </w:r>
      <w:r>
        <w:fldChar w:fldCharType="begin"/>
      </w:r>
      <w:r>
        <w:instrText xml:space="preserve"> SEQ Figure \* ARABIC </w:instrText>
      </w:r>
      <w:r>
        <w:fldChar w:fldCharType="separate"/>
      </w:r>
      <w:r w:rsidR="00BF0194">
        <w:rPr>
          <w:noProof/>
        </w:rPr>
        <w:t>4</w:t>
      </w:r>
      <w:r>
        <w:fldChar w:fldCharType="end"/>
      </w:r>
      <w:bookmarkEnd w:id="5"/>
      <w:r>
        <w:t>:</w:t>
      </w:r>
      <w:r w:rsidR="00BE3176">
        <w:t xml:space="preserve"> DL and UL SINR for 20:80 and 0:100 indoor-</w:t>
      </w:r>
      <w:r>
        <w:t>outdoor ratios (urban macro ISD 200m)</w:t>
      </w:r>
    </w:p>
    <w:p w14:paraId="67C861D1" w14:textId="77777777" w:rsidR="00DC2CEF" w:rsidRDefault="00DC2CEF" w:rsidP="00A3728F">
      <w:pPr>
        <w:jc w:val="center"/>
        <w:rPr>
          <w:lang w:val="en-US"/>
        </w:rPr>
      </w:pPr>
    </w:p>
    <w:p w14:paraId="13605E0F" w14:textId="65ED928E" w:rsidR="00921C19" w:rsidRPr="005A4D89" w:rsidRDefault="00921C19" w:rsidP="00921C19">
      <w:pPr>
        <w:pStyle w:val="Heading3"/>
      </w:pPr>
      <w:r>
        <w:lastRenderedPageBreak/>
        <w:t xml:space="preserve">UE resource allocation </w:t>
      </w:r>
    </w:p>
    <w:p w14:paraId="69523FA4" w14:textId="34B92F67" w:rsidR="00921C19" w:rsidRDefault="00402084" w:rsidP="00921C19">
      <w:pPr>
        <w:rPr>
          <w:lang w:val="en-US"/>
        </w:rPr>
      </w:pPr>
      <w:r w:rsidRPr="00B8207D">
        <w:rPr>
          <w:lang w:val="en-US"/>
        </w:rPr>
        <w:t>The DL and UL SINR CDFs</w:t>
      </w:r>
      <w:r>
        <w:rPr>
          <w:lang w:val="en-US"/>
        </w:rPr>
        <w:t xml:space="preserve"> for urban macro</w:t>
      </w:r>
      <w:r w:rsidR="008C6025">
        <w:rPr>
          <w:lang w:val="en-US"/>
        </w:rPr>
        <w:t xml:space="preserve"> and UE Assumption 1</w:t>
      </w:r>
      <w:r w:rsidRPr="00B8207D">
        <w:rPr>
          <w:lang w:val="en-US"/>
        </w:rPr>
        <w:t xml:space="preserve">, comparing </w:t>
      </w:r>
      <w:r>
        <w:rPr>
          <w:lang w:val="en-US"/>
        </w:rPr>
        <w:t>20MHz, 100MHz, and 200MHz UE resource allocation</w:t>
      </w:r>
      <w:r w:rsidRPr="00B8207D">
        <w:rPr>
          <w:lang w:val="en-US"/>
        </w:rPr>
        <w:t xml:space="preserve"> are presented in</w:t>
      </w:r>
      <w:r>
        <w:rPr>
          <w:lang w:val="en-US"/>
        </w:rPr>
        <w:t xml:space="preserve"> </w:t>
      </w:r>
      <w:r>
        <w:rPr>
          <w:lang w:val="en-US"/>
        </w:rPr>
        <w:fldChar w:fldCharType="begin"/>
      </w:r>
      <w:r>
        <w:rPr>
          <w:lang w:val="en-US"/>
        </w:rPr>
        <w:instrText xml:space="preserve"> REF _Ref503679044 \h </w:instrText>
      </w:r>
      <w:r>
        <w:rPr>
          <w:lang w:val="en-US"/>
        </w:rPr>
      </w:r>
      <w:r>
        <w:rPr>
          <w:lang w:val="en-US"/>
        </w:rPr>
        <w:fldChar w:fldCharType="separate"/>
      </w:r>
      <w:r>
        <w:t xml:space="preserve">Figure </w:t>
      </w:r>
      <w:r>
        <w:rPr>
          <w:noProof/>
        </w:rPr>
        <w:t>5</w:t>
      </w:r>
      <w:r>
        <w:rPr>
          <w:lang w:val="en-US"/>
        </w:rPr>
        <w:fldChar w:fldCharType="end"/>
      </w:r>
      <w:r w:rsidRPr="00B8207D">
        <w:rPr>
          <w:lang w:val="en-US"/>
        </w:rPr>
        <w:t>.</w:t>
      </w:r>
      <w:r>
        <w:rPr>
          <w:lang w:val="en-US"/>
        </w:rPr>
        <w:t xml:space="preserve"> </w:t>
      </w:r>
      <w:r w:rsidR="004E7DAF">
        <w:rPr>
          <w:lang w:val="en-US"/>
        </w:rPr>
        <w:t xml:space="preserve">20MHz UE resource allocation </w:t>
      </w:r>
      <w:r w:rsidR="009D1618">
        <w:rPr>
          <w:lang w:val="en-US"/>
        </w:rPr>
        <w:t>reduces outage from ~10% to ~6%.</w:t>
      </w:r>
    </w:p>
    <w:p w14:paraId="36F22731" w14:textId="77777777" w:rsidR="00863100" w:rsidRDefault="0036216B" w:rsidP="00863100">
      <w:pPr>
        <w:keepNext/>
        <w:jc w:val="center"/>
      </w:pPr>
      <w:r>
        <w:rPr>
          <w:lang w:val="en-US"/>
        </w:rPr>
        <w:pict w14:anchorId="2919ED86">
          <v:shape id="_x0000_i1028" type="#_x0000_t75" style="width:347.15pt;height:250.7pt">
            <v:imagedata r:id="rId13" o:title="SINR_MOD1_UL_compare_ULTxBw"/>
          </v:shape>
        </w:pict>
      </w:r>
    </w:p>
    <w:p w14:paraId="0D5D8D7C" w14:textId="05DD2479" w:rsidR="00DC2CEF" w:rsidRDefault="00863100" w:rsidP="00863100">
      <w:pPr>
        <w:pStyle w:val="Caption"/>
        <w:jc w:val="center"/>
        <w:rPr>
          <w:lang w:val="en-US"/>
        </w:rPr>
      </w:pPr>
      <w:bookmarkStart w:id="6" w:name="_Ref503679044"/>
      <w:r>
        <w:t xml:space="preserve">Figure </w:t>
      </w:r>
      <w:r>
        <w:fldChar w:fldCharType="begin"/>
      </w:r>
      <w:r>
        <w:instrText xml:space="preserve"> SEQ Figure \* ARABIC </w:instrText>
      </w:r>
      <w:r>
        <w:fldChar w:fldCharType="separate"/>
      </w:r>
      <w:r w:rsidR="00BF0194">
        <w:rPr>
          <w:noProof/>
        </w:rPr>
        <w:t>5</w:t>
      </w:r>
      <w:r>
        <w:fldChar w:fldCharType="end"/>
      </w:r>
      <w:bookmarkEnd w:id="6"/>
      <w:r>
        <w:t>: DL and UL SINR CDF for UE resource allocation bandwidth of 20MHz, 100MHz and 200MHz</w:t>
      </w:r>
    </w:p>
    <w:p w14:paraId="63B8D8DF" w14:textId="0CBAEA53" w:rsidR="00411C28" w:rsidRDefault="00411C28" w:rsidP="004A78DA">
      <w:pPr>
        <w:rPr>
          <w:lang w:val="en-US"/>
        </w:rPr>
      </w:pPr>
    </w:p>
    <w:p w14:paraId="4C716B3A" w14:textId="3A2645D8" w:rsidR="00921C19" w:rsidRPr="005A4D89" w:rsidRDefault="00921C19" w:rsidP="00921C19">
      <w:pPr>
        <w:pStyle w:val="Heading2"/>
        <w:tabs>
          <w:tab w:val="clear" w:pos="5113"/>
          <w:tab w:val="num" w:pos="450"/>
        </w:tabs>
        <w:ind w:left="450" w:hanging="450"/>
        <w:rPr>
          <w:sz w:val="28"/>
          <w:szCs w:val="28"/>
        </w:rPr>
      </w:pPr>
      <w:r>
        <w:rPr>
          <w:sz w:val="28"/>
          <w:szCs w:val="28"/>
        </w:rPr>
        <w:t xml:space="preserve">Indoor hotspots </w:t>
      </w:r>
    </w:p>
    <w:p w14:paraId="7B2F5DB3" w14:textId="29342CA9" w:rsidR="00D220C6" w:rsidRDefault="009D1618" w:rsidP="004A78DA">
      <w:pPr>
        <w:rPr>
          <w:lang w:val="en-US"/>
        </w:rPr>
      </w:pPr>
      <w:r w:rsidRPr="00B8207D">
        <w:rPr>
          <w:lang w:val="en-US"/>
        </w:rPr>
        <w:t>The DL and UL SINR CDFs</w:t>
      </w:r>
      <w:r w:rsidR="00C33796">
        <w:rPr>
          <w:lang w:val="en-US"/>
        </w:rPr>
        <w:t xml:space="preserve"> for indoor hotspots </w:t>
      </w:r>
      <w:r w:rsidR="00D07814" w:rsidRPr="00B8207D">
        <w:rPr>
          <w:lang w:val="en-US"/>
        </w:rPr>
        <w:t xml:space="preserve">and UE Assumption 1 </w:t>
      </w:r>
      <w:r w:rsidRPr="00B8207D">
        <w:rPr>
          <w:lang w:val="en-US"/>
        </w:rPr>
        <w:t>are presented in</w:t>
      </w:r>
      <w:r w:rsidR="00C33796">
        <w:rPr>
          <w:lang w:val="en-US"/>
        </w:rPr>
        <w:t xml:space="preserve"> </w:t>
      </w:r>
      <w:r w:rsidR="00C33796">
        <w:rPr>
          <w:lang w:val="en-US"/>
        </w:rPr>
        <w:fldChar w:fldCharType="begin"/>
      </w:r>
      <w:r w:rsidR="00C33796">
        <w:rPr>
          <w:lang w:val="en-US"/>
        </w:rPr>
        <w:instrText xml:space="preserve"> REF _Ref503679332 \h </w:instrText>
      </w:r>
      <w:r w:rsidR="00C33796">
        <w:rPr>
          <w:lang w:val="en-US"/>
        </w:rPr>
      </w:r>
      <w:r w:rsidR="00C33796">
        <w:rPr>
          <w:lang w:val="en-US"/>
        </w:rPr>
        <w:fldChar w:fldCharType="separate"/>
      </w:r>
      <w:r w:rsidR="00C33796">
        <w:t xml:space="preserve">Figure </w:t>
      </w:r>
      <w:r w:rsidR="00C33796">
        <w:rPr>
          <w:noProof/>
        </w:rPr>
        <w:t>6</w:t>
      </w:r>
      <w:r w:rsidR="00C33796">
        <w:rPr>
          <w:lang w:val="en-US"/>
        </w:rPr>
        <w:fldChar w:fldCharType="end"/>
      </w:r>
      <w:r w:rsidRPr="00B8207D">
        <w:rPr>
          <w:lang w:val="en-US"/>
        </w:rPr>
        <w:t>.</w:t>
      </w:r>
      <w:r>
        <w:rPr>
          <w:lang w:val="en-US"/>
        </w:rPr>
        <w:t xml:space="preserve"> </w:t>
      </w:r>
    </w:p>
    <w:p w14:paraId="0E5C66EE" w14:textId="77777777" w:rsidR="00BF0194" w:rsidRDefault="0036216B" w:rsidP="00BF0194">
      <w:pPr>
        <w:keepNext/>
        <w:jc w:val="center"/>
      </w:pPr>
      <w:r>
        <w:rPr>
          <w:lang w:val="en-US"/>
        </w:rPr>
        <w:pict w14:anchorId="17BF3870">
          <v:shape id="_x0000_i1029" type="#_x0000_t75" style="width:333.45pt;height:240.85pt">
            <v:imagedata r:id="rId14" o:title="SINR-DLUL-MOD1-MAX"/>
          </v:shape>
        </w:pict>
      </w:r>
    </w:p>
    <w:p w14:paraId="632AA628" w14:textId="18E2731E" w:rsidR="00D220C6" w:rsidRDefault="00BF0194" w:rsidP="00BF0194">
      <w:pPr>
        <w:pStyle w:val="Caption"/>
        <w:jc w:val="center"/>
        <w:rPr>
          <w:lang w:val="en-US"/>
        </w:rPr>
      </w:pPr>
      <w:bookmarkStart w:id="7" w:name="_Ref503679332"/>
      <w:r>
        <w:t xml:space="preserve">Figure </w:t>
      </w:r>
      <w:r>
        <w:fldChar w:fldCharType="begin"/>
      </w:r>
      <w:r>
        <w:instrText xml:space="preserve"> SEQ Figure \* ARABIC </w:instrText>
      </w:r>
      <w:r>
        <w:fldChar w:fldCharType="separate"/>
      </w:r>
      <w:r>
        <w:rPr>
          <w:noProof/>
        </w:rPr>
        <w:t>6</w:t>
      </w:r>
      <w:r>
        <w:fldChar w:fldCharType="end"/>
      </w:r>
      <w:bookmarkEnd w:id="7"/>
      <w:r>
        <w:t>: DL and UL SINR CDF for indoor hotspots</w:t>
      </w:r>
    </w:p>
    <w:p w14:paraId="6BEE32FF" w14:textId="77777777" w:rsidR="000A5E61" w:rsidRPr="00C93B94" w:rsidRDefault="000A5E61" w:rsidP="004A78DA">
      <w:pPr>
        <w:rPr>
          <w:lang w:val="en-US"/>
        </w:rPr>
      </w:pPr>
    </w:p>
    <w:p w14:paraId="65ECBE7A" w14:textId="77777777" w:rsidR="00A16AEE" w:rsidRPr="005A4D89" w:rsidRDefault="00A16AEE" w:rsidP="001C3BE4">
      <w:pPr>
        <w:pStyle w:val="Heading1"/>
        <w:spacing w:before="180"/>
        <w:ind w:left="431" w:hanging="431"/>
        <w:rPr>
          <w:sz w:val="32"/>
          <w:lang w:val="en-US" w:eastAsia="ko-KR"/>
        </w:rPr>
      </w:pPr>
      <w:r w:rsidRPr="005A4D89">
        <w:rPr>
          <w:sz w:val="32"/>
          <w:lang w:val="en-US" w:eastAsia="ko-KR"/>
        </w:rPr>
        <w:lastRenderedPageBreak/>
        <w:t>Conclusions</w:t>
      </w:r>
    </w:p>
    <w:p w14:paraId="266D2BDF" w14:textId="341A7EF5" w:rsidR="00A16AEE" w:rsidRDefault="00514061" w:rsidP="001F27F9">
      <w:pPr>
        <w:rPr>
          <w:rFonts w:eastAsia="SimSun" w:cs="Arial"/>
          <w:lang w:eastAsia="zh-CN"/>
        </w:rPr>
      </w:pPr>
      <w:r>
        <w:rPr>
          <w:rFonts w:eastAsia="SimSun" w:cs="Arial"/>
          <w:lang w:eastAsia="zh-CN"/>
        </w:rPr>
        <w:t xml:space="preserve">In this contribution, we present our views on deployment scenarios and </w:t>
      </w:r>
      <w:r w:rsidR="00EE72DF">
        <w:rPr>
          <w:rFonts w:eastAsia="SimSun" w:cs="Arial"/>
          <w:lang w:eastAsia="zh-CN"/>
        </w:rPr>
        <w:t xml:space="preserve">propose </w:t>
      </w:r>
      <w:r>
        <w:rPr>
          <w:rFonts w:eastAsia="SimSun" w:cs="Arial"/>
          <w:lang w:eastAsia="zh-CN"/>
        </w:rPr>
        <w:t>network modelling</w:t>
      </w:r>
      <w:r w:rsidR="005B563F">
        <w:rPr>
          <w:rFonts w:eastAsia="SimSun" w:cs="Arial"/>
          <w:lang w:eastAsia="zh-CN"/>
        </w:rPr>
        <w:t xml:space="preserve"> changes:</w:t>
      </w:r>
      <w:r w:rsidR="00EE72DF">
        <w:rPr>
          <w:rFonts w:eastAsia="SimSun" w:cs="Arial"/>
          <w:lang w:eastAsia="zh-CN"/>
        </w:rPr>
        <w:t xml:space="preserve"> </w:t>
      </w:r>
      <w:r>
        <w:rPr>
          <w:rFonts w:eastAsia="SimSun" w:cs="Arial"/>
          <w:lang w:eastAsia="zh-CN"/>
        </w:rPr>
        <w:t xml:space="preserve"> </w:t>
      </w:r>
    </w:p>
    <w:p w14:paraId="3DB7251C" w14:textId="77777777" w:rsidR="00EE72DF" w:rsidRPr="00B8207D" w:rsidRDefault="00EE72DF" w:rsidP="00EE72DF">
      <w:pPr>
        <w:pStyle w:val="B1"/>
        <w:ind w:left="0" w:firstLine="0"/>
        <w:rPr>
          <w:rFonts w:ascii="Times New Roman" w:hAnsi="Times New Roman"/>
          <w:b/>
          <w:bCs/>
          <w:color w:val="auto"/>
          <w:kern w:val="0"/>
          <w:szCs w:val="22"/>
          <w:lang w:eastAsia="ko-KR"/>
        </w:rPr>
      </w:pPr>
      <w:r w:rsidRPr="00B8207D">
        <w:rPr>
          <w:rFonts w:ascii="Times New Roman" w:hAnsi="Times New Roman"/>
          <w:b/>
          <w:bCs/>
          <w:color w:val="auto"/>
          <w:kern w:val="0"/>
          <w:szCs w:val="22"/>
          <w:lang w:eastAsia="ko-KR"/>
        </w:rPr>
        <w:t>Proposal 1:  Simulate dense urban scenario by modifying urban macro scenario to resemble a “dense urban” scenario (e.g. ISD, BS/UE height, channel model, indoor/outdoor ratio, etc)</w:t>
      </w:r>
    </w:p>
    <w:p w14:paraId="3EB6472B" w14:textId="77777777" w:rsidR="00EE72DF" w:rsidRPr="00B8207D" w:rsidRDefault="00EE72DF" w:rsidP="00EE72DF">
      <w:pPr>
        <w:pStyle w:val="B1"/>
        <w:ind w:left="0" w:firstLine="0"/>
        <w:rPr>
          <w:rFonts w:ascii="Times New Roman" w:hAnsi="Times New Roman"/>
          <w:b/>
          <w:bCs/>
          <w:color w:val="auto"/>
          <w:kern w:val="0"/>
          <w:szCs w:val="22"/>
          <w:lang w:eastAsia="ko-KR"/>
        </w:rPr>
      </w:pPr>
      <w:r w:rsidRPr="00B8207D">
        <w:rPr>
          <w:rFonts w:ascii="Times New Roman" w:hAnsi="Times New Roman"/>
          <w:b/>
          <w:bCs/>
          <w:color w:val="auto"/>
          <w:kern w:val="0"/>
          <w:szCs w:val="22"/>
          <w:lang w:eastAsia="ko-KR"/>
        </w:rPr>
        <w:t xml:space="preserve">Proposal 2: Simulate urban macro scenario with possible modifications of some simulation parameters such as indoor/outdoor UE ratios. </w:t>
      </w:r>
    </w:p>
    <w:p w14:paraId="4961326C" w14:textId="77777777" w:rsidR="009942EA" w:rsidRPr="00EE72DF" w:rsidRDefault="009942EA" w:rsidP="009942EA">
      <w:pPr>
        <w:rPr>
          <w:b/>
          <w:lang w:val="en-US"/>
        </w:rPr>
      </w:pPr>
      <w:r w:rsidRPr="00EE72DF">
        <w:rPr>
          <w:b/>
          <w:lang w:val="en-US"/>
        </w:rPr>
        <w:t>Proposal 3: UE elevation distribution is modified to be uniform from 0 to 180 degrees.</w:t>
      </w:r>
    </w:p>
    <w:p w14:paraId="7B972709" w14:textId="7411D035" w:rsidR="001F27F9" w:rsidRDefault="009942EA" w:rsidP="001F27F9">
      <w:pPr>
        <w:rPr>
          <w:b/>
          <w:lang w:val="en-US"/>
        </w:rPr>
      </w:pPr>
      <w:r w:rsidRPr="00B8207D">
        <w:rPr>
          <w:b/>
          <w:lang w:val="en-US"/>
        </w:rPr>
        <w:t>Proposal 4</w:t>
      </w:r>
      <w:r w:rsidRPr="00EE72DF">
        <w:rPr>
          <w:b/>
          <w:lang w:val="en-US"/>
        </w:rPr>
        <w:t>: For UE resource allocation, consider reduced bandwidth, e.g. 20MHz.</w:t>
      </w:r>
    </w:p>
    <w:p w14:paraId="4A450959" w14:textId="77777777" w:rsidR="009942EA" w:rsidRPr="00EE72DF" w:rsidRDefault="009942EA" w:rsidP="009942EA">
      <w:pPr>
        <w:rPr>
          <w:b/>
          <w:lang w:val="en-US"/>
        </w:rPr>
      </w:pPr>
      <w:r w:rsidRPr="00B8207D">
        <w:rPr>
          <w:b/>
          <w:lang w:val="en-US"/>
        </w:rPr>
        <w:t>Proposal 5</w:t>
      </w:r>
      <w:r w:rsidRPr="00EE72DF">
        <w:rPr>
          <w:b/>
          <w:lang w:val="en-US"/>
        </w:rPr>
        <w:t>: For indoor/outdoor UE ratios, additional ratios for urban macro and dense urban should be considered, e.g. 0% indoor for urban macro, and 0% or 20% indoor for dense urban.</w:t>
      </w:r>
    </w:p>
    <w:p w14:paraId="57CED0CA" w14:textId="77777777" w:rsidR="009942EA" w:rsidRPr="00B8207D" w:rsidRDefault="009942EA" w:rsidP="009942EA">
      <w:pPr>
        <w:rPr>
          <w:lang w:val="en-US"/>
        </w:rPr>
      </w:pPr>
      <w:r w:rsidRPr="00B8207D">
        <w:rPr>
          <w:b/>
        </w:rPr>
        <w:t>Proposa</w:t>
      </w:r>
      <w:r w:rsidRPr="00EE72DF">
        <w:rPr>
          <w:b/>
        </w:rPr>
        <w:t>l 6: No body blockage and handgrip modelling as baseline. The need for body blockage and handgrip modelling is FFS.</w:t>
      </w:r>
    </w:p>
    <w:p w14:paraId="5F5E9348" w14:textId="45C4ED6B" w:rsidR="009942EA" w:rsidRDefault="009942EA" w:rsidP="001F27F9">
      <w:pPr>
        <w:rPr>
          <w:b/>
          <w:lang w:val="en-US"/>
        </w:rPr>
      </w:pPr>
      <w:r w:rsidRPr="00B8207D">
        <w:rPr>
          <w:b/>
          <w:lang w:val="en-US"/>
        </w:rPr>
        <w:t>Proposal 7</w:t>
      </w:r>
      <w:r w:rsidRPr="00EE72DF">
        <w:rPr>
          <w:b/>
          <w:lang w:val="en-US"/>
        </w:rPr>
        <w:t xml:space="preserve">: The UE antenna pattern model </w:t>
      </w:r>
      <w:r w:rsidRPr="00EE72DF">
        <w:rPr>
          <w:b/>
        </w:rPr>
        <w:t>that parameterizes (percentile, EIRP) the spherical coverage requirements</w:t>
      </w:r>
      <w:r w:rsidRPr="00EE72DF">
        <w:rPr>
          <w:b/>
          <w:lang w:val="en-US"/>
        </w:rPr>
        <w:t xml:space="preserve"> should be up to each company. Companies do not need to disclose the UE antenna pattern assumed in simulation but need to provide the resulting EIRP CDF.</w:t>
      </w:r>
    </w:p>
    <w:p w14:paraId="7785581D" w14:textId="7C2E711D" w:rsidR="005B563F" w:rsidRPr="005B563F" w:rsidRDefault="005B563F" w:rsidP="001F27F9">
      <w:pPr>
        <w:rPr>
          <w:lang w:val="en-US"/>
        </w:rPr>
      </w:pPr>
      <w:r w:rsidRPr="005B563F">
        <w:rPr>
          <w:lang w:val="en-US"/>
        </w:rPr>
        <w:t>Our initial network performance results for urban macro and indoor hotspots, for UE Assumption 1 and 3 are also presented.</w:t>
      </w:r>
    </w:p>
    <w:p w14:paraId="4538D829" w14:textId="77777777" w:rsidR="00A16AEE" w:rsidRPr="005A4D89" w:rsidRDefault="00A16AEE" w:rsidP="001C3BE4">
      <w:pPr>
        <w:pStyle w:val="Heading1"/>
        <w:spacing w:before="180"/>
        <w:ind w:left="431" w:hanging="431"/>
        <w:rPr>
          <w:sz w:val="32"/>
          <w:lang w:val="en-US" w:eastAsia="ko-KR"/>
        </w:rPr>
      </w:pPr>
      <w:r w:rsidRPr="005A4D89">
        <w:rPr>
          <w:sz w:val="32"/>
          <w:lang w:val="en-US" w:eastAsia="ko-KR"/>
        </w:rPr>
        <w:t>Reference</w:t>
      </w:r>
    </w:p>
    <w:p w14:paraId="30C9880B" w14:textId="48140AF3" w:rsidR="00D1436D" w:rsidRDefault="00C9005E" w:rsidP="00E60BD3">
      <w:pPr>
        <w:widowControl w:val="0"/>
        <w:numPr>
          <w:ilvl w:val="0"/>
          <w:numId w:val="2"/>
        </w:numPr>
        <w:spacing w:after="0"/>
        <w:rPr>
          <w:rFonts w:ascii="Arial" w:hAnsi="Arial" w:cs="Arial"/>
          <w:noProof/>
        </w:rPr>
      </w:pPr>
      <w:bookmarkStart w:id="8" w:name="_Ref500762801"/>
      <w:bookmarkStart w:id="9" w:name="_Ref319582845"/>
      <w:r>
        <w:rPr>
          <w:rFonts w:ascii="Arial" w:hAnsi="Arial" w:cs="Arial"/>
          <w:noProof/>
        </w:rPr>
        <w:t>R4-1714455</w:t>
      </w:r>
      <w:r>
        <w:rPr>
          <w:rFonts w:ascii="Arial" w:hAnsi="Arial" w:cs="Arial"/>
          <w:noProof/>
        </w:rPr>
        <w:tab/>
        <w:t>W</w:t>
      </w:r>
      <w:r w:rsidR="00E60BD3">
        <w:rPr>
          <w:rFonts w:ascii="Arial" w:hAnsi="Arial" w:cs="Arial"/>
          <w:noProof/>
        </w:rPr>
        <w:t>F on spherical coverage in FR2,</w:t>
      </w:r>
      <w:r w:rsidR="00E60BD3">
        <w:rPr>
          <w:rFonts w:ascii="Arial" w:hAnsi="Arial" w:cs="Arial"/>
          <w:noProof/>
        </w:rPr>
        <w:tab/>
      </w:r>
      <w:r>
        <w:rPr>
          <w:rFonts w:ascii="Arial" w:hAnsi="Arial" w:cs="Arial"/>
          <w:noProof/>
        </w:rPr>
        <w:t>Samsung, Apple, LGE, Intel, oppo, Xiaomi, Vivo, MediaTek</w:t>
      </w:r>
      <w:bookmarkEnd w:id="8"/>
    </w:p>
    <w:p w14:paraId="4F9F31ED" w14:textId="05EE67AE" w:rsidR="00F90A7B" w:rsidRDefault="003E7358" w:rsidP="00E60BD3">
      <w:pPr>
        <w:widowControl w:val="0"/>
        <w:numPr>
          <w:ilvl w:val="0"/>
          <w:numId w:val="2"/>
        </w:numPr>
        <w:spacing w:after="0"/>
        <w:rPr>
          <w:rFonts w:ascii="Arial" w:hAnsi="Arial" w:cs="Arial"/>
          <w:noProof/>
        </w:rPr>
      </w:pPr>
      <w:bookmarkStart w:id="10" w:name="_Ref503591433"/>
      <w:r>
        <w:rPr>
          <w:rFonts w:ascii="Arial" w:hAnsi="Arial" w:cs="Arial"/>
          <w:noProof/>
        </w:rPr>
        <w:t>R4-1800207</w:t>
      </w:r>
      <w:r w:rsidR="00F90A7B">
        <w:rPr>
          <w:rFonts w:ascii="Arial" w:hAnsi="Arial" w:cs="Arial"/>
          <w:noProof/>
        </w:rPr>
        <w:tab/>
      </w:r>
      <w:r w:rsidR="00F90A7B" w:rsidRPr="00F90A7B">
        <w:rPr>
          <w:rFonts w:ascii="Arial" w:hAnsi="Arial" w:cs="Arial"/>
          <w:noProof/>
        </w:rPr>
        <w:t>Email discussion on network performance analysis for spherical coverage</w:t>
      </w:r>
      <w:r w:rsidR="00E60BD3">
        <w:rPr>
          <w:rFonts w:ascii="Arial" w:hAnsi="Arial" w:cs="Arial"/>
          <w:noProof/>
        </w:rPr>
        <w:t xml:space="preserve">, </w:t>
      </w:r>
      <w:r w:rsidR="00F90A7B">
        <w:rPr>
          <w:rFonts w:ascii="Arial" w:hAnsi="Arial" w:cs="Arial"/>
          <w:noProof/>
        </w:rPr>
        <w:t>Samsung</w:t>
      </w:r>
      <w:bookmarkEnd w:id="10"/>
    </w:p>
    <w:p w14:paraId="0ED631BE" w14:textId="6B337FB8" w:rsidR="006449B3" w:rsidRPr="006449B3" w:rsidRDefault="006449B3" w:rsidP="00E60BD3">
      <w:pPr>
        <w:widowControl w:val="0"/>
        <w:numPr>
          <w:ilvl w:val="0"/>
          <w:numId w:val="2"/>
        </w:numPr>
        <w:rPr>
          <w:rFonts w:ascii="Arial" w:hAnsi="Arial" w:cs="Arial"/>
          <w:noProof/>
          <w:lang w:val="en-US"/>
        </w:rPr>
      </w:pPr>
      <w:bookmarkStart w:id="11" w:name="_Ref503677766"/>
      <w:r>
        <w:rPr>
          <w:rFonts w:ascii="Arial" w:hAnsi="Arial" w:cs="Arial"/>
          <w:noProof/>
        </w:rPr>
        <w:t>R4-1714445</w:t>
      </w:r>
      <w:r>
        <w:rPr>
          <w:rFonts w:ascii="Arial" w:hAnsi="Arial" w:cs="Arial"/>
          <w:noProof/>
        </w:rPr>
        <w:tab/>
      </w:r>
      <w:r w:rsidRPr="006449B3">
        <w:rPr>
          <w:rFonts w:ascii="Arial" w:hAnsi="Arial" w:cs="Arial"/>
          <w:noProof/>
          <w:lang w:val="de-DE"/>
        </w:rPr>
        <w:t xml:space="preserve">WF on </w:t>
      </w:r>
      <w:r w:rsidRPr="006449B3">
        <w:rPr>
          <w:rFonts w:ascii="Arial" w:hAnsi="Arial" w:cs="Arial"/>
          <w:noProof/>
        </w:rPr>
        <w:t>pi/2 BPSK spectrum shaping and</w:t>
      </w:r>
      <w:r w:rsidRPr="006449B3">
        <w:rPr>
          <w:rFonts w:ascii="Arial" w:hAnsi="Arial" w:cs="Arial"/>
          <w:noProof/>
          <w:lang w:val="de-DE"/>
        </w:rPr>
        <w:t xml:space="preserve"> power class in FR2</w:t>
      </w:r>
      <w:r>
        <w:rPr>
          <w:rFonts w:ascii="Arial" w:hAnsi="Arial" w:cs="Arial"/>
          <w:noProof/>
          <w:lang w:val="de-DE"/>
        </w:rPr>
        <w:t>,</w:t>
      </w:r>
      <w:r>
        <w:rPr>
          <w:rFonts w:ascii="Arial" w:hAnsi="Arial" w:cs="Arial"/>
          <w:noProof/>
          <w:lang w:val="de-DE"/>
        </w:rPr>
        <w:tab/>
      </w:r>
      <w:r w:rsidRPr="006449B3">
        <w:rPr>
          <w:rFonts w:ascii="Arial" w:hAnsi="Arial" w:cs="Arial"/>
          <w:noProof/>
          <w:lang w:val="en-US"/>
        </w:rPr>
        <w:t>Intel Corporation, Apple, Qualcomm, IITH, LGE, Nokia , Huawei, Motorola Mobility</w:t>
      </w:r>
      <w:bookmarkEnd w:id="11"/>
    </w:p>
    <w:bookmarkEnd w:id="9"/>
    <w:p w14:paraId="3B49616E" w14:textId="77777777" w:rsidR="00954384" w:rsidRDefault="00954384"/>
    <w:p w14:paraId="092B8697" w14:textId="705ADBB5" w:rsidR="00954384" w:rsidRPr="00954384" w:rsidRDefault="00954384" w:rsidP="00954384">
      <w:pPr>
        <w:pStyle w:val="Heading1"/>
        <w:spacing w:before="180"/>
        <w:ind w:left="431" w:hanging="431"/>
        <w:rPr>
          <w:sz w:val="32"/>
          <w:lang w:val="en-US" w:eastAsia="ko-KR"/>
        </w:rPr>
      </w:pPr>
      <w:r>
        <w:rPr>
          <w:sz w:val="32"/>
          <w:lang w:val="en-US" w:eastAsia="ko-KR"/>
        </w:rPr>
        <w:t>Appendix</w:t>
      </w:r>
    </w:p>
    <w:p w14:paraId="0589BCA8" w14:textId="68A31250" w:rsidR="00954384" w:rsidRDefault="000A5E61" w:rsidP="00954384">
      <w:pPr>
        <w:pStyle w:val="B1"/>
        <w:ind w:left="0" w:firstLine="0"/>
        <w:rPr>
          <w:color w:val="auto"/>
        </w:rPr>
      </w:pPr>
      <w:r>
        <w:rPr>
          <w:color w:val="auto"/>
        </w:rPr>
        <w:t>NW simulation modelling f</w:t>
      </w:r>
      <w:r w:rsidR="00954384">
        <w:rPr>
          <w:color w:val="auto"/>
        </w:rPr>
        <w:t xml:space="preserve">rom the agreed WF </w:t>
      </w:r>
      <w:r w:rsidR="00954384">
        <w:rPr>
          <w:color w:val="auto"/>
        </w:rPr>
        <w:fldChar w:fldCharType="begin"/>
      </w:r>
      <w:r w:rsidR="00954384">
        <w:rPr>
          <w:color w:val="auto"/>
        </w:rPr>
        <w:instrText xml:space="preserve"> REF _Ref500762801 \n \h </w:instrText>
      </w:r>
      <w:r w:rsidR="00954384">
        <w:rPr>
          <w:color w:val="auto"/>
        </w:rPr>
      </w:r>
      <w:r w:rsidR="00954384">
        <w:rPr>
          <w:color w:val="auto"/>
        </w:rPr>
        <w:fldChar w:fldCharType="separate"/>
      </w:r>
      <w:r w:rsidR="00954384">
        <w:rPr>
          <w:color w:val="auto"/>
        </w:rPr>
        <w:t>[1]</w:t>
      </w:r>
      <w:r w:rsidR="00954384">
        <w:rPr>
          <w:color w:val="auto"/>
        </w:rPr>
        <w:fldChar w:fldCharType="end"/>
      </w:r>
      <w:r w:rsidR="00954384">
        <w:rPr>
          <w:color w:val="auto"/>
        </w:rPr>
        <w:t>:</w:t>
      </w:r>
    </w:p>
    <w:p w14:paraId="1017308E" w14:textId="77777777" w:rsidR="00954384" w:rsidRPr="00795EB3" w:rsidRDefault="00954384" w:rsidP="00954384">
      <w:pPr>
        <w:pStyle w:val="B1"/>
        <w:numPr>
          <w:ilvl w:val="0"/>
          <w:numId w:val="29"/>
        </w:numPr>
        <w:spacing w:after="0"/>
        <w:rPr>
          <w:i/>
          <w:color w:val="auto"/>
        </w:rPr>
      </w:pPr>
      <w:r>
        <w:rPr>
          <w:i/>
          <w:color w:val="auto"/>
        </w:rPr>
        <w:t>Two approaches ([R4-1712382], [R4-1713849</w:t>
      </w:r>
      <w:r w:rsidRPr="00795EB3">
        <w:rPr>
          <w:i/>
          <w:color w:val="auto"/>
        </w:rPr>
        <w:t xml:space="preserve">]) are discussed in RAN4#85.  </w:t>
      </w:r>
    </w:p>
    <w:p w14:paraId="64AE81EA" w14:textId="77777777" w:rsidR="00954384" w:rsidRPr="00795EB3" w:rsidRDefault="00954384" w:rsidP="00954384">
      <w:pPr>
        <w:pStyle w:val="B1"/>
        <w:numPr>
          <w:ilvl w:val="0"/>
          <w:numId w:val="29"/>
        </w:numPr>
        <w:spacing w:after="0"/>
        <w:rPr>
          <w:i/>
          <w:color w:val="auto"/>
        </w:rPr>
      </w:pPr>
      <w:r w:rsidRPr="00795EB3">
        <w:rPr>
          <w:i/>
          <w:color w:val="auto"/>
        </w:rPr>
        <w:t>Assumptions for NW performance analysis to be discussed by email after RAN4#85 for the inputs below:</w:t>
      </w:r>
    </w:p>
    <w:p w14:paraId="15BACF0B" w14:textId="77777777" w:rsidR="00954384" w:rsidRPr="00795EB3" w:rsidRDefault="00954384" w:rsidP="00954384">
      <w:pPr>
        <w:pStyle w:val="B1"/>
        <w:numPr>
          <w:ilvl w:val="0"/>
          <w:numId w:val="29"/>
        </w:numPr>
        <w:spacing w:after="0"/>
        <w:rPr>
          <w:i/>
          <w:color w:val="auto"/>
        </w:rPr>
      </w:pPr>
      <w:r w:rsidRPr="00795EB3">
        <w:rPr>
          <w:i/>
          <w:color w:val="auto"/>
        </w:rPr>
        <w:t>Operators to provide guidance on deployment scenarios and use cases</w:t>
      </w:r>
    </w:p>
    <w:p w14:paraId="3AA59517" w14:textId="77777777" w:rsidR="00954384" w:rsidRPr="00795EB3" w:rsidRDefault="00954384" w:rsidP="00954384">
      <w:pPr>
        <w:pStyle w:val="B1"/>
        <w:numPr>
          <w:ilvl w:val="1"/>
          <w:numId w:val="29"/>
        </w:numPr>
        <w:spacing w:after="0"/>
        <w:rPr>
          <w:i/>
          <w:color w:val="auto"/>
        </w:rPr>
      </w:pPr>
      <w:r w:rsidRPr="00795EB3">
        <w:rPr>
          <w:i/>
          <w:color w:val="auto"/>
        </w:rPr>
        <w:t>In absence of guidance TR 38.803 scenarios to be considered</w:t>
      </w:r>
    </w:p>
    <w:p w14:paraId="7D5560C1" w14:textId="77777777" w:rsidR="00954384" w:rsidRPr="00795EB3" w:rsidRDefault="00954384" w:rsidP="00954384">
      <w:pPr>
        <w:pStyle w:val="B1"/>
        <w:numPr>
          <w:ilvl w:val="1"/>
          <w:numId w:val="29"/>
        </w:numPr>
        <w:spacing w:after="0"/>
        <w:rPr>
          <w:i/>
          <w:color w:val="auto"/>
        </w:rPr>
      </w:pPr>
      <w:r w:rsidRPr="00795EB3">
        <w:rPr>
          <w:i/>
          <w:color w:val="auto"/>
        </w:rPr>
        <w:t>The minimum UE peak EIRP adopted in the simulation shall be modified in accordance with outcome of RAN4#85</w:t>
      </w:r>
    </w:p>
    <w:p w14:paraId="4F6DBE4E" w14:textId="77777777" w:rsidR="00954384" w:rsidRPr="00795EB3" w:rsidRDefault="00954384" w:rsidP="00954384">
      <w:pPr>
        <w:pStyle w:val="B1"/>
        <w:numPr>
          <w:ilvl w:val="0"/>
          <w:numId w:val="29"/>
        </w:numPr>
        <w:spacing w:after="0"/>
        <w:rPr>
          <w:i/>
          <w:color w:val="auto"/>
        </w:rPr>
      </w:pPr>
      <w:r w:rsidRPr="00795EB3">
        <w:rPr>
          <w:i/>
          <w:color w:val="auto"/>
        </w:rPr>
        <w:t>The following modeling confirmation or enhancements to 38.803 assumptions are needed to assess impact of spherical coverage on network. The list of parameters which can be modified include (but not limited to)</w:t>
      </w:r>
    </w:p>
    <w:p w14:paraId="402A8948" w14:textId="77777777" w:rsidR="00954384" w:rsidRPr="00795EB3" w:rsidRDefault="00954384" w:rsidP="00954384">
      <w:pPr>
        <w:pStyle w:val="B1"/>
        <w:numPr>
          <w:ilvl w:val="0"/>
          <w:numId w:val="30"/>
        </w:numPr>
        <w:spacing w:after="0"/>
        <w:rPr>
          <w:i/>
          <w:color w:val="auto"/>
        </w:rPr>
      </w:pPr>
      <w:r w:rsidRPr="00795EB3">
        <w:rPr>
          <w:i/>
          <w:color w:val="auto"/>
        </w:rPr>
        <w:t>ISD</w:t>
      </w:r>
    </w:p>
    <w:p w14:paraId="74F5EB43" w14:textId="6004ACB2" w:rsidR="00954384" w:rsidRPr="00954384" w:rsidRDefault="00954384" w:rsidP="00954384">
      <w:pPr>
        <w:pStyle w:val="B1"/>
        <w:numPr>
          <w:ilvl w:val="0"/>
          <w:numId w:val="30"/>
        </w:numPr>
        <w:spacing w:after="0"/>
        <w:rPr>
          <w:i/>
          <w:color w:val="auto"/>
        </w:rPr>
      </w:pPr>
      <w:r w:rsidRPr="00795EB3">
        <w:rPr>
          <w:i/>
          <w:color w:val="auto"/>
        </w:rPr>
        <w:t xml:space="preserve">UE indoor/outdoor ratio (All UEs indoor for Indoor Office, All UEs outdoor for dense urban and Macro) </w:t>
      </w:r>
    </w:p>
    <w:p w14:paraId="194F61D4" w14:textId="77777777" w:rsidR="00954384" w:rsidRPr="00795EB3" w:rsidRDefault="00954384" w:rsidP="00954384">
      <w:pPr>
        <w:pStyle w:val="B1"/>
        <w:numPr>
          <w:ilvl w:val="0"/>
          <w:numId w:val="30"/>
        </w:numPr>
        <w:spacing w:after="0"/>
        <w:rPr>
          <w:i/>
          <w:color w:val="auto"/>
        </w:rPr>
      </w:pPr>
      <w:r w:rsidRPr="00795EB3">
        <w:rPr>
          <w:i/>
          <w:color w:val="auto"/>
        </w:rPr>
        <w:t>Coverage definition and coverage requirement (currently outage is defined as min SINR less than -10dB)</w:t>
      </w:r>
    </w:p>
    <w:p w14:paraId="1568B87E" w14:textId="77777777" w:rsidR="00954384" w:rsidRPr="00795EB3" w:rsidRDefault="00954384" w:rsidP="00954384">
      <w:pPr>
        <w:pStyle w:val="B1"/>
        <w:numPr>
          <w:ilvl w:val="0"/>
          <w:numId w:val="30"/>
        </w:numPr>
        <w:spacing w:after="0"/>
        <w:rPr>
          <w:i/>
          <w:color w:val="auto"/>
        </w:rPr>
      </w:pPr>
      <w:r w:rsidRPr="00795EB3">
        <w:rPr>
          <w:i/>
          <w:color w:val="auto"/>
        </w:rPr>
        <w:t>UE elevation (It is currently fixed at 90 degree)</w:t>
      </w:r>
    </w:p>
    <w:p w14:paraId="6D7A6F45" w14:textId="77777777" w:rsidR="00954384" w:rsidRPr="00795EB3" w:rsidRDefault="00954384" w:rsidP="00954384">
      <w:pPr>
        <w:pStyle w:val="B1"/>
        <w:numPr>
          <w:ilvl w:val="0"/>
          <w:numId w:val="30"/>
        </w:numPr>
        <w:spacing w:after="0"/>
        <w:rPr>
          <w:i/>
          <w:color w:val="auto"/>
        </w:rPr>
      </w:pPr>
      <w:r w:rsidRPr="00795EB3">
        <w:rPr>
          <w:i/>
          <w:color w:val="auto"/>
        </w:rPr>
        <w:t>Reference antenna pattern CDFs that parameterizes (percentile, EIRP) the spherical coverage requirements (FFS)</w:t>
      </w:r>
    </w:p>
    <w:p w14:paraId="0D0B9E6F" w14:textId="77777777" w:rsidR="00954384" w:rsidRPr="00795EB3" w:rsidRDefault="00954384" w:rsidP="00954384">
      <w:pPr>
        <w:pStyle w:val="B1"/>
        <w:numPr>
          <w:ilvl w:val="0"/>
          <w:numId w:val="30"/>
        </w:numPr>
        <w:spacing w:after="0"/>
        <w:rPr>
          <w:i/>
          <w:color w:val="auto"/>
        </w:rPr>
      </w:pPr>
      <w:r w:rsidRPr="00795EB3">
        <w:rPr>
          <w:i/>
          <w:color w:val="auto"/>
        </w:rPr>
        <w:t>Partial resource allocation (Not allocating all PRBs to UE) (FFS)</w:t>
      </w:r>
    </w:p>
    <w:p w14:paraId="11C9BF40" w14:textId="77777777" w:rsidR="00954384" w:rsidRPr="00795EB3" w:rsidRDefault="00954384" w:rsidP="00954384">
      <w:pPr>
        <w:pStyle w:val="B1"/>
        <w:numPr>
          <w:ilvl w:val="0"/>
          <w:numId w:val="30"/>
        </w:numPr>
        <w:spacing w:after="0"/>
        <w:rPr>
          <w:i/>
          <w:color w:val="auto"/>
        </w:rPr>
      </w:pPr>
      <w:r w:rsidRPr="00795EB3">
        <w:rPr>
          <w:i/>
          <w:color w:val="auto"/>
        </w:rPr>
        <w:lastRenderedPageBreak/>
        <w:t>Body Blockage, Handgrip, cover materials (FFS)</w:t>
      </w:r>
    </w:p>
    <w:p w14:paraId="03BAB333" w14:textId="77777777" w:rsidR="00954384" w:rsidRPr="00795EB3" w:rsidRDefault="00954384" w:rsidP="00954384">
      <w:pPr>
        <w:pStyle w:val="B1"/>
        <w:numPr>
          <w:ilvl w:val="0"/>
          <w:numId w:val="29"/>
        </w:numPr>
        <w:spacing w:after="0"/>
        <w:rPr>
          <w:i/>
          <w:color w:val="auto"/>
        </w:rPr>
      </w:pPr>
      <w:r w:rsidRPr="00795EB3">
        <w:rPr>
          <w:i/>
          <w:color w:val="auto"/>
        </w:rPr>
        <w:t>All modifications compared to the baseline in TR 38.803 need to be documented</w:t>
      </w:r>
    </w:p>
    <w:p w14:paraId="2C7960CE" w14:textId="77777777" w:rsidR="00954384" w:rsidRPr="00795EB3" w:rsidRDefault="00954384" w:rsidP="00954384">
      <w:pPr>
        <w:pStyle w:val="B1"/>
        <w:numPr>
          <w:ilvl w:val="0"/>
          <w:numId w:val="29"/>
        </w:numPr>
        <w:spacing w:after="0"/>
        <w:rPr>
          <w:i/>
          <w:color w:val="auto"/>
        </w:rPr>
      </w:pPr>
      <w:r w:rsidRPr="00795EB3">
        <w:rPr>
          <w:i/>
          <w:color w:val="auto"/>
        </w:rPr>
        <w:t xml:space="preserve">Performance metrics </w:t>
      </w:r>
    </w:p>
    <w:p w14:paraId="478377EE" w14:textId="77777777" w:rsidR="00954384" w:rsidRPr="00795EB3" w:rsidRDefault="00954384" w:rsidP="00954384">
      <w:pPr>
        <w:pStyle w:val="B1"/>
        <w:numPr>
          <w:ilvl w:val="1"/>
          <w:numId w:val="29"/>
        </w:numPr>
        <w:spacing w:after="0"/>
        <w:rPr>
          <w:i/>
          <w:color w:val="auto"/>
        </w:rPr>
      </w:pPr>
      <w:r w:rsidRPr="00795EB3">
        <w:rPr>
          <w:i/>
          <w:color w:val="auto"/>
        </w:rPr>
        <w:t>Guidance from operators is requested for given deployment scenarios and use cases</w:t>
      </w:r>
    </w:p>
    <w:p w14:paraId="199CCF0A" w14:textId="77777777" w:rsidR="00954384" w:rsidRPr="00795EB3" w:rsidRDefault="00954384" w:rsidP="00954384">
      <w:pPr>
        <w:pStyle w:val="B1"/>
        <w:numPr>
          <w:ilvl w:val="1"/>
          <w:numId w:val="29"/>
        </w:numPr>
        <w:spacing w:after="0"/>
        <w:rPr>
          <w:i/>
          <w:color w:val="auto"/>
        </w:rPr>
      </w:pPr>
      <w:r w:rsidRPr="00795EB3">
        <w:rPr>
          <w:i/>
          <w:color w:val="auto"/>
        </w:rPr>
        <w:t>DL and UL throughput, outage</w:t>
      </w:r>
    </w:p>
    <w:p w14:paraId="65D70939" w14:textId="77777777" w:rsidR="00954384" w:rsidRDefault="00954384"/>
    <w:p w14:paraId="3E7AB3F9" w14:textId="4409606C" w:rsidR="000A5E61" w:rsidRPr="000A5E61" w:rsidRDefault="000A5E61">
      <w:pPr>
        <w:rPr>
          <w:lang w:val="en-US"/>
        </w:rPr>
      </w:pPr>
    </w:p>
    <w:sectPr w:rsidR="000A5E61" w:rsidRPr="000A5E61" w:rsidSect="00A16657">
      <w:headerReference w:type="even" r:id="rId15"/>
      <w:footerReference w:type="default" r:id="rId16"/>
      <w:footnotePr>
        <w:numRestart w:val="eachSect"/>
      </w:footnotePr>
      <w:pgSz w:w="11907" w:h="16840" w:code="9"/>
      <w:pgMar w:top="1440" w:right="1080" w:bottom="1440" w:left="1080" w:header="677" w:footer="562" w:gutter="0"/>
      <w:cols w:space="720"/>
      <w:rtlGutter/>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65124E" w14:textId="77777777" w:rsidR="00DE3238" w:rsidRDefault="00DE3238">
      <w:pPr>
        <w:spacing w:after="0"/>
      </w:pPr>
      <w:r>
        <w:separator/>
      </w:r>
    </w:p>
  </w:endnote>
  <w:endnote w:type="continuationSeparator" w:id="0">
    <w:p w14:paraId="11C5E38B" w14:textId="77777777" w:rsidR="00DE3238" w:rsidRDefault="00DE32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0C2B95" w14:textId="79E70197" w:rsidR="00BA0DB2" w:rsidRDefault="00BA0DB2">
    <w:pPr>
      <w:pStyle w:val="Header"/>
      <w:tabs>
        <w:tab w:val="right" w:pos="9639"/>
      </w:tabs>
      <w:jc w:val="center"/>
    </w:pPr>
    <w:r w:rsidRPr="001C2AB2">
      <w:rPr>
        <w:color w:val="auto"/>
      </w:rPr>
      <w:t xml:space="preserve">Page </w:t>
    </w:r>
    <w:r w:rsidR="007238F4" w:rsidRPr="00B0165F">
      <w:rPr>
        <w:rStyle w:val="PageNumber"/>
        <w:rFonts w:cs="Arial"/>
        <w:i/>
        <w:color w:val="auto"/>
      </w:rPr>
      <w:fldChar w:fldCharType="begin"/>
    </w:r>
    <w:r w:rsidRPr="00B0165F">
      <w:rPr>
        <w:rStyle w:val="PageNumber"/>
        <w:rFonts w:cs="Arial"/>
        <w:i/>
        <w:color w:val="auto"/>
      </w:rPr>
      <w:instrText xml:space="preserve"> PAGE </w:instrText>
    </w:r>
    <w:r w:rsidR="007238F4" w:rsidRPr="00B0165F">
      <w:rPr>
        <w:rStyle w:val="PageNumber"/>
        <w:rFonts w:cs="Arial"/>
        <w:i/>
        <w:color w:val="auto"/>
      </w:rPr>
      <w:fldChar w:fldCharType="separate"/>
    </w:r>
    <w:r w:rsidR="00F4677E">
      <w:rPr>
        <w:rStyle w:val="PageNumber"/>
        <w:rFonts w:cs="Arial"/>
        <w:i/>
        <w:color w:val="auto"/>
      </w:rPr>
      <w:t>1</w:t>
    </w:r>
    <w:r w:rsidR="007238F4" w:rsidRPr="00B0165F">
      <w:rPr>
        <w:rStyle w:val="PageNumber"/>
        <w:rFonts w:cs="Arial"/>
        <w:i/>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8B677A" w14:textId="77777777" w:rsidR="00DE3238" w:rsidRDefault="00DE3238">
      <w:pPr>
        <w:spacing w:after="0"/>
      </w:pPr>
      <w:r>
        <w:separator/>
      </w:r>
    </w:p>
  </w:footnote>
  <w:footnote w:type="continuationSeparator" w:id="0">
    <w:p w14:paraId="5E18D028" w14:textId="77777777" w:rsidR="00DE3238" w:rsidRDefault="00DE323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18188B" w14:textId="77777777" w:rsidR="00BA0DB2" w:rsidRDefault="00BA0DB2">
    <w:r>
      <w:t xml:space="preserve">Page </w:t>
    </w:r>
    <w:r w:rsidR="00860329">
      <w:fldChar w:fldCharType="begin"/>
    </w:r>
    <w:r w:rsidR="00860329">
      <w:instrText>PAGE</w:instrText>
    </w:r>
    <w:r w:rsidR="00860329">
      <w:fldChar w:fldCharType="separate"/>
    </w:r>
    <w:r>
      <w:rPr>
        <w:noProof/>
      </w:rPr>
      <w:t>1</w:t>
    </w:r>
    <w:r w:rsidR="00860329">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85368"/>
    <w:multiLevelType w:val="hybridMultilevel"/>
    <w:tmpl w:val="29DC3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10ACB"/>
    <w:multiLevelType w:val="hybridMultilevel"/>
    <w:tmpl w:val="0A221020"/>
    <w:lvl w:ilvl="0" w:tplc="25C2C92A">
      <w:start w:val="2"/>
      <w:numFmt w:val="bullet"/>
      <w:lvlText w:val="-"/>
      <w:lvlJc w:val="left"/>
      <w:pPr>
        <w:ind w:left="720" w:hanging="360"/>
      </w:pPr>
      <w:rPr>
        <w:rFonts w:ascii="Calibri" w:eastAsia="Times New Roman" w:hAnsi="Calibri"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2" w15:restartNumberingAfterBreak="0">
    <w:nsid w:val="02A823E4"/>
    <w:multiLevelType w:val="hybridMultilevel"/>
    <w:tmpl w:val="131A1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5E64BB"/>
    <w:multiLevelType w:val="hybridMultilevel"/>
    <w:tmpl w:val="47A4EAB0"/>
    <w:lvl w:ilvl="0" w:tplc="48729618">
      <w:start w:val="3"/>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08C92993"/>
    <w:multiLevelType w:val="hybridMultilevel"/>
    <w:tmpl w:val="B34601B6"/>
    <w:lvl w:ilvl="0" w:tplc="48729618">
      <w:start w:val="3"/>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1D1925"/>
    <w:multiLevelType w:val="hybridMultilevel"/>
    <w:tmpl w:val="864A2B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66681B"/>
    <w:multiLevelType w:val="hybridMultilevel"/>
    <w:tmpl w:val="35463D80"/>
    <w:lvl w:ilvl="0" w:tplc="04090001">
      <w:start w:val="1"/>
      <w:numFmt w:val="bullet"/>
      <w:lvlText w:val=""/>
      <w:lvlJc w:val="left"/>
      <w:pPr>
        <w:ind w:left="706" w:hanging="360"/>
      </w:pPr>
      <w:rPr>
        <w:rFonts w:ascii="Symbol" w:hAnsi="Symbol" w:hint="default"/>
      </w:rPr>
    </w:lvl>
    <w:lvl w:ilvl="1" w:tplc="04090003" w:tentative="1">
      <w:start w:val="1"/>
      <w:numFmt w:val="bullet"/>
      <w:lvlText w:val="o"/>
      <w:lvlJc w:val="left"/>
      <w:pPr>
        <w:ind w:left="1426" w:hanging="360"/>
      </w:pPr>
      <w:rPr>
        <w:rFonts w:ascii="Courier New" w:hAnsi="Courier New" w:cs="Courier New" w:hint="default"/>
      </w:rPr>
    </w:lvl>
    <w:lvl w:ilvl="2" w:tplc="04090005" w:tentative="1">
      <w:start w:val="1"/>
      <w:numFmt w:val="bullet"/>
      <w:lvlText w:val=""/>
      <w:lvlJc w:val="left"/>
      <w:pPr>
        <w:ind w:left="2146" w:hanging="360"/>
      </w:pPr>
      <w:rPr>
        <w:rFonts w:ascii="Wingdings" w:hAnsi="Wingdings" w:hint="default"/>
      </w:rPr>
    </w:lvl>
    <w:lvl w:ilvl="3" w:tplc="04090001" w:tentative="1">
      <w:start w:val="1"/>
      <w:numFmt w:val="bullet"/>
      <w:lvlText w:val=""/>
      <w:lvlJc w:val="left"/>
      <w:pPr>
        <w:ind w:left="2866" w:hanging="360"/>
      </w:pPr>
      <w:rPr>
        <w:rFonts w:ascii="Symbol" w:hAnsi="Symbol" w:hint="default"/>
      </w:rPr>
    </w:lvl>
    <w:lvl w:ilvl="4" w:tplc="04090003" w:tentative="1">
      <w:start w:val="1"/>
      <w:numFmt w:val="bullet"/>
      <w:lvlText w:val="o"/>
      <w:lvlJc w:val="left"/>
      <w:pPr>
        <w:ind w:left="3586" w:hanging="360"/>
      </w:pPr>
      <w:rPr>
        <w:rFonts w:ascii="Courier New" w:hAnsi="Courier New" w:cs="Courier New" w:hint="default"/>
      </w:rPr>
    </w:lvl>
    <w:lvl w:ilvl="5" w:tplc="04090005" w:tentative="1">
      <w:start w:val="1"/>
      <w:numFmt w:val="bullet"/>
      <w:lvlText w:val=""/>
      <w:lvlJc w:val="left"/>
      <w:pPr>
        <w:ind w:left="4306" w:hanging="360"/>
      </w:pPr>
      <w:rPr>
        <w:rFonts w:ascii="Wingdings" w:hAnsi="Wingdings" w:hint="default"/>
      </w:rPr>
    </w:lvl>
    <w:lvl w:ilvl="6" w:tplc="04090001" w:tentative="1">
      <w:start w:val="1"/>
      <w:numFmt w:val="bullet"/>
      <w:lvlText w:val=""/>
      <w:lvlJc w:val="left"/>
      <w:pPr>
        <w:ind w:left="5026" w:hanging="360"/>
      </w:pPr>
      <w:rPr>
        <w:rFonts w:ascii="Symbol" w:hAnsi="Symbol" w:hint="default"/>
      </w:rPr>
    </w:lvl>
    <w:lvl w:ilvl="7" w:tplc="04090003" w:tentative="1">
      <w:start w:val="1"/>
      <w:numFmt w:val="bullet"/>
      <w:lvlText w:val="o"/>
      <w:lvlJc w:val="left"/>
      <w:pPr>
        <w:ind w:left="5746" w:hanging="360"/>
      </w:pPr>
      <w:rPr>
        <w:rFonts w:ascii="Courier New" w:hAnsi="Courier New" w:cs="Courier New" w:hint="default"/>
      </w:rPr>
    </w:lvl>
    <w:lvl w:ilvl="8" w:tplc="04090005" w:tentative="1">
      <w:start w:val="1"/>
      <w:numFmt w:val="bullet"/>
      <w:lvlText w:val=""/>
      <w:lvlJc w:val="left"/>
      <w:pPr>
        <w:ind w:left="6466" w:hanging="360"/>
      </w:pPr>
      <w:rPr>
        <w:rFonts w:ascii="Wingdings" w:hAnsi="Wingdings" w:hint="default"/>
      </w:rPr>
    </w:lvl>
  </w:abstractNum>
  <w:abstractNum w:abstractNumId="7" w15:restartNumberingAfterBreak="0">
    <w:nsid w:val="0D9D703E"/>
    <w:multiLevelType w:val="hybridMultilevel"/>
    <w:tmpl w:val="8652767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0DFC284A"/>
    <w:multiLevelType w:val="hybridMultilevel"/>
    <w:tmpl w:val="C75CB8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3823F6"/>
    <w:multiLevelType w:val="hybridMultilevel"/>
    <w:tmpl w:val="7A685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912678"/>
    <w:multiLevelType w:val="hybridMultilevel"/>
    <w:tmpl w:val="E42CF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B170F2"/>
    <w:multiLevelType w:val="hybridMultilevel"/>
    <w:tmpl w:val="93CC891A"/>
    <w:lvl w:ilvl="0" w:tplc="406A779C">
      <w:start w:val="1"/>
      <w:numFmt w:val="bullet"/>
      <w:lvlText w:val="•"/>
      <w:lvlJc w:val="left"/>
      <w:pPr>
        <w:tabs>
          <w:tab w:val="num" w:pos="-720"/>
        </w:tabs>
        <w:ind w:left="-720" w:hanging="360"/>
      </w:pPr>
      <w:rPr>
        <w:rFonts w:ascii="Times New Roman" w:hAnsi="Times New Roman" w:hint="default"/>
      </w:rPr>
    </w:lvl>
    <w:lvl w:ilvl="1" w:tplc="264EFE38">
      <w:start w:val="237"/>
      <w:numFmt w:val="bullet"/>
      <w:lvlText w:val="–"/>
      <w:lvlJc w:val="left"/>
      <w:pPr>
        <w:tabs>
          <w:tab w:val="num" w:pos="0"/>
        </w:tabs>
        <w:ind w:left="0" w:hanging="360"/>
      </w:pPr>
      <w:rPr>
        <w:rFonts w:ascii="Arial" w:hAnsi="Arial" w:hint="default"/>
      </w:rPr>
    </w:lvl>
    <w:lvl w:ilvl="2" w:tplc="44D8864A">
      <w:start w:val="237"/>
      <w:numFmt w:val="bullet"/>
      <w:lvlText w:val="•"/>
      <w:lvlJc w:val="left"/>
      <w:pPr>
        <w:tabs>
          <w:tab w:val="num" w:pos="720"/>
        </w:tabs>
        <w:ind w:left="720" w:hanging="360"/>
      </w:pPr>
      <w:rPr>
        <w:rFonts w:ascii="Times New Roman" w:hAnsi="Times New Roman" w:hint="default"/>
      </w:rPr>
    </w:lvl>
    <w:lvl w:ilvl="3" w:tplc="3AF05728" w:tentative="1">
      <w:start w:val="1"/>
      <w:numFmt w:val="bullet"/>
      <w:lvlText w:val="•"/>
      <w:lvlJc w:val="left"/>
      <w:pPr>
        <w:tabs>
          <w:tab w:val="num" w:pos="1440"/>
        </w:tabs>
        <w:ind w:left="1440" w:hanging="360"/>
      </w:pPr>
      <w:rPr>
        <w:rFonts w:ascii="Times New Roman" w:hAnsi="Times New Roman" w:hint="default"/>
      </w:rPr>
    </w:lvl>
    <w:lvl w:ilvl="4" w:tplc="2BF00F16" w:tentative="1">
      <w:start w:val="1"/>
      <w:numFmt w:val="bullet"/>
      <w:lvlText w:val="•"/>
      <w:lvlJc w:val="left"/>
      <w:pPr>
        <w:tabs>
          <w:tab w:val="num" w:pos="2160"/>
        </w:tabs>
        <w:ind w:left="2160" w:hanging="360"/>
      </w:pPr>
      <w:rPr>
        <w:rFonts w:ascii="Times New Roman" w:hAnsi="Times New Roman" w:hint="default"/>
      </w:rPr>
    </w:lvl>
    <w:lvl w:ilvl="5" w:tplc="0FFCA606" w:tentative="1">
      <w:start w:val="1"/>
      <w:numFmt w:val="bullet"/>
      <w:lvlText w:val="•"/>
      <w:lvlJc w:val="left"/>
      <w:pPr>
        <w:tabs>
          <w:tab w:val="num" w:pos="2880"/>
        </w:tabs>
        <w:ind w:left="2880" w:hanging="360"/>
      </w:pPr>
      <w:rPr>
        <w:rFonts w:ascii="Times New Roman" w:hAnsi="Times New Roman" w:hint="default"/>
      </w:rPr>
    </w:lvl>
    <w:lvl w:ilvl="6" w:tplc="BC766EB0" w:tentative="1">
      <w:start w:val="1"/>
      <w:numFmt w:val="bullet"/>
      <w:lvlText w:val="•"/>
      <w:lvlJc w:val="left"/>
      <w:pPr>
        <w:tabs>
          <w:tab w:val="num" w:pos="3600"/>
        </w:tabs>
        <w:ind w:left="3600" w:hanging="360"/>
      </w:pPr>
      <w:rPr>
        <w:rFonts w:ascii="Times New Roman" w:hAnsi="Times New Roman" w:hint="default"/>
      </w:rPr>
    </w:lvl>
    <w:lvl w:ilvl="7" w:tplc="CD9A24DA" w:tentative="1">
      <w:start w:val="1"/>
      <w:numFmt w:val="bullet"/>
      <w:lvlText w:val="•"/>
      <w:lvlJc w:val="left"/>
      <w:pPr>
        <w:tabs>
          <w:tab w:val="num" w:pos="4320"/>
        </w:tabs>
        <w:ind w:left="4320" w:hanging="360"/>
      </w:pPr>
      <w:rPr>
        <w:rFonts w:ascii="Times New Roman" w:hAnsi="Times New Roman" w:hint="default"/>
      </w:rPr>
    </w:lvl>
    <w:lvl w:ilvl="8" w:tplc="40DC8ED4" w:tentative="1">
      <w:start w:val="1"/>
      <w:numFmt w:val="bullet"/>
      <w:lvlText w:val="•"/>
      <w:lvlJc w:val="left"/>
      <w:pPr>
        <w:tabs>
          <w:tab w:val="num" w:pos="5040"/>
        </w:tabs>
        <w:ind w:left="5040" w:hanging="360"/>
      </w:pPr>
      <w:rPr>
        <w:rFonts w:ascii="Times New Roman" w:hAnsi="Times New Roman" w:hint="default"/>
      </w:rPr>
    </w:lvl>
  </w:abstractNum>
  <w:abstractNum w:abstractNumId="12" w15:restartNumberingAfterBreak="0">
    <w:nsid w:val="128768A7"/>
    <w:multiLevelType w:val="hybridMultilevel"/>
    <w:tmpl w:val="1A78E59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12E812EB"/>
    <w:multiLevelType w:val="hybridMultilevel"/>
    <w:tmpl w:val="D3285D5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84707B8"/>
    <w:multiLevelType w:val="hybridMultilevel"/>
    <w:tmpl w:val="95160C88"/>
    <w:lvl w:ilvl="0" w:tplc="A8ECE362">
      <w:start w:val="1"/>
      <w:numFmt w:val="decimal"/>
      <w:lvlText w:val="[%1]"/>
      <w:lvlJc w:val="left"/>
      <w:pPr>
        <w:tabs>
          <w:tab w:val="num" w:pos="420"/>
        </w:tabs>
        <w:ind w:left="420" w:hanging="420"/>
      </w:pPr>
      <w:rPr>
        <w:rFonts w:cs="Times New Roman" w:hint="eastAsia"/>
      </w:rPr>
    </w:lvl>
    <w:lvl w:ilvl="1" w:tplc="04090019" w:tentative="1">
      <w:start w:val="1"/>
      <w:numFmt w:val="lowerLetter"/>
      <w:lvlText w:val="%2)"/>
      <w:lvlJc w:val="left"/>
      <w:pPr>
        <w:tabs>
          <w:tab w:val="num" w:pos="420"/>
        </w:tabs>
        <w:ind w:left="420" w:hanging="420"/>
      </w:pPr>
      <w:rPr>
        <w:rFonts w:cs="Times New Roman"/>
      </w:rPr>
    </w:lvl>
    <w:lvl w:ilvl="2" w:tplc="0409001B" w:tentative="1">
      <w:start w:val="1"/>
      <w:numFmt w:val="lowerRoman"/>
      <w:lvlText w:val="%3."/>
      <w:lvlJc w:val="right"/>
      <w:pPr>
        <w:tabs>
          <w:tab w:val="num" w:pos="840"/>
        </w:tabs>
        <w:ind w:left="840" w:hanging="420"/>
      </w:pPr>
      <w:rPr>
        <w:rFonts w:cs="Times New Roman"/>
      </w:rPr>
    </w:lvl>
    <w:lvl w:ilvl="3" w:tplc="0409000F" w:tentative="1">
      <w:start w:val="1"/>
      <w:numFmt w:val="decimal"/>
      <w:lvlText w:val="%4."/>
      <w:lvlJc w:val="left"/>
      <w:pPr>
        <w:tabs>
          <w:tab w:val="num" w:pos="1260"/>
        </w:tabs>
        <w:ind w:left="1260" w:hanging="420"/>
      </w:pPr>
      <w:rPr>
        <w:rFonts w:cs="Times New Roman"/>
      </w:rPr>
    </w:lvl>
    <w:lvl w:ilvl="4" w:tplc="04090019" w:tentative="1">
      <w:start w:val="1"/>
      <w:numFmt w:val="lowerLetter"/>
      <w:lvlText w:val="%5)"/>
      <w:lvlJc w:val="left"/>
      <w:pPr>
        <w:tabs>
          <w:tab w:val="num" w:pos="1680"/>
        </w:tabs>
        <w:ind w:left="1680" w:hanging="420"/>
      </w:pPr>
      <w:rPr>
        <w:rFonts w:cs="Times New Roman"/>
      </w:rPr>
    </w:lvl>
    <w:lvl w:ilvl="5" w:tplc="0409001B" w:tentative="1">
      <w:start w:val="1"/>
      <w:numFmt w:val="lowerRoman"/>
      <w:lvlText w:val="%6."/>
      <w:lvlJc w:val="right"/>
      <w:pPr>
        <w:tabs>
          <w:tab w:val="num" w:pos="2100"/>
        </w:tabs>
        <w:ind w:left="2100" w:hanging="420"/>
      </w:pPr>
      <w:rPr>
        <w:rFonts w:cs="Times New Roman"/>
      </w:rPr>
    </w:lvl>
    <w:lvl w:ilvl="6" w:tplc="0409000F" w:tentative="1">
      <w:start w:val="1"/>
      <w:numFmt w:val="decimal"/>
      <w:lvlText w:val="%7."/>
      <w:lvlJc w:val="left"/>
      <w:pPr>
        <w:tabs>
          <w:tab w:val="num" w:pos="2520"/>
        </w:tabs>
        <w:ind w:left="2520" w:hanging="420"/>
      </w:pPr>
      <w:rPr>
        <w:rFonts w:cs="Times New Roman"/>
      </w:rPr>
    </w:lvl>
    <w:lvl w:ilvl="7" w:tplc="04090019" w:tentative="1">
      <w:start w:val="1"/>
      <w:numFmt w:val="lowerLetter"/>
      <w:lvlText w:val="%8)"/>
      <w:lvlJc w:val="left"/>
      <w:pPr>
        <w:tabs>
          <w:tab w:val="num" w:pos="2940"/>
        </w:tabs>
        <w:ind w:left="2940" w:hanging="420"/>
      </w:pPr>
      <w:rPr>
        <w:rFonts w:cs="Times New Roman"/>
      </w:rPr>
    </w:lvl>
    <w:lvl w:ilvl="8" w:tplc="0409001B" w:tentative="1">
      <w:start w:val="1"/>
      <w:numFmt w:val="lowerRoman"/>
      <w:lvlText w:val="%9."/>
      <w:lvlJc w:val="right"/>
      <w:pPr>
        <w:tabs>
          <w:tab w:val="num" w:pos="3360"/>
        </w:tabs>
        <w:ind w:left="3360" w:hanging="420"/>
      </w:pPr>
      <w:rPr>
        <w:rFonts w:cs="Times New Roman"/>
      </w:rPr>
    </w:lvl>
  </w:abstractNum>
  <w:abstractNum w:abstractNumId="15" w15:restartNumberingAfterBreak="0">
    <w:nsid w:val="1E375BE8"/>
    <w:multiLevelType w:val="hybridMultilevel"/>
    <w:tmpl w:val="4BE053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A875C9"/>
    <w:multiLevelType w:val="multilevel"/>
    <w:tmpl w:val="F81E36EC"/>
    <w:lvl w:ilvl="0">
      <w:start w:val="1"/>
      <w:numFmt w:val="decimal"/>
      <w:pStyle w:val="Heading1"/>
      <w:lvlText w:val="%1"/>
      <w:lvlJc w:val="left"/>
      <w:pPr>
        <w:tabs>
          <w:tab w:val="num" w:pos="432"/>
        </w:tabs>
        <w:ind w:left="432" w:hanging="432"/>
      </w:pPr>
      <w:rPr>
        <w:rFonts w:cs="Times New Roman"/>
      </w:rPr>
    </w:lvl>
    <w:lvl w:ilvl="1">
      <w:start w:val="1"/>
      <w:numFmt w:val="decimal"/>
      <w:pStyle w:val="Heading2"/>
      <w:lvlText w:val="%1.%2"/>
      <w:lvlJc w:val="left"/>
      <w:pPr>
        <w:tabs>
          <w:tab w:val="num" w:pos="5113"/>
        </w:tabs>
        <w:ind w:left="5113" w:hanging="576"/>
      </w:pPr>
      <w:rPr>
        <w:rFonts w:cs="Times New Roman"/>
        <w:sz w:val="28"/>
      </w:rPr>
    </w:lvl>
    <w:lvl w:ilvl="2">
      <w:start w:val="1"/>
      <w:numFmt w:val="decimal"/>
      <w:pStyle w:val="Heading3"/>
      <w:lvlText w:val="%1.%2.%3"/>
      <w:lvlJc w:val="left"/>
      <w:pPr>
        <w:tabs>
          <w:tab w:val="num" w:pos="720"/>
        </w:tabs>
        <w:ind w:left="720" w:hanging="720"/>
      </w:pPr>
      <w:rPr>
        <w:rFonts w:cs="Times New Roman"/>
        <w:color w:val="000000"/>
      </w:rPr>
    </w:lvl>
    <w:lvl w:ilvl="3">
      <w:start w:val="1"/>
      <w:numFmt w:val="decimal"/>
      <w:pStyle w:val="Heading4"/>
      <w:lvlText w:val="%1.%2.%3.%4"/>
      <w:lvlJc w:val="left"/>
      <w:pPr>
        <w:tabs>
          <w:tab w:val="num" w:pos="864"/>
        </w:tabs>
        <w:ind w:left="864" w:hanging="864"/>
      </w:pPr>
      <w:rPr>
        <w:rFonts w:cs="Times New Roman"/>
      </w:rPr>
    </w:lvl>
    <w:lvl w:ilvl="4">
      <w:start w:val="1"/>
      <w:numFmt w:val="decimal"/>
      <w:pStyle w:val="Heading5"/>
      <w:lvlText w:val="%1.%2.%3.%4.%5"/>
      <w:lvlJc w:val="left"/>
      <w:pPr>
        <w:tabs>
          <w:tab w:val="num" w:pos="1008"/>
        </w:tabs>
        <w:ind w:left="100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17" w15:restartNumberingAfterBreak="0">
    <w:nsid w:val="25F26AE7"/>
    <w:multiLevelType w:val="hybridMultilevel"/>
    <w:tmpl w:val="2EA4D9CE"/>
    <w:lvl w:ilvl="0" w:tplc="0409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5F43676"/>
    <w:multiLevelType w:val="hybridMultilevel"/>
    <w:tmpl w:val="A85A2E0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691603"/>
    <w:multiLevelType w:val="hybridMultilevel"/>
    <w:tmpl w:val="47782876"/>
    <w:lvl w:ilvl="0" w:tplc="BC56AC6E">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0725455"/>
    <w:multiLevelType w:val="hybridMultilevel"/>
    <w:tmpl w:val="71D8D442"/>
    <w:lvl w:ilvl="0" w:tplc="0409000F">
      <w:start w:val="1"/>
      <w:numFmt w:val="decimal"/>
      <w:lvlText w:val="%1."/>
      <w:lvlJc w:val="left"/>
      <w:pPr>
        <w:ind w:left="360" w:hanging="360"/>
      </w:pPr>
      <w:rPr>
        <w:rFonts w:hint="default"/>
        <w:b/>
        <w:i/>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1" w15:restartNumberingAfterBreak="0">
    <w:nsid w:val="31FB25B7"/>
    <w:multiLevelType w:val="hybridMultilevel"/>
    <w:tmpl w:val="45F661F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43C1833"/>
    <w:multiLevelType w:val="hybridMultilevel"/>
    <w:tmpl w:val="715C642C"/>
    <w:lvl w:ilvl="0" w:tplc="BC56AC6E">
      <w:start w:val="1"/>
      <w:numFmt w:val="decimal"/>
      <w:lvlText w:val="%1."/>
      <w:lvlJc w:val="left"/>
      <w:pPr>
        <w:ind w:left="720" w:hanging="360"/>
      </w:pPr>
      <w:rPr>
        <w:rFonts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4875D57"/>
    <w:multiLevelType w:val="hybridMultilevel"/>
    <w:tmpl w:val="6A7EF3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EFACA62">
      <w:numFmt w:val="bullet"/>
      <w:lvlText w:val="-"/>
      <w:lvlJc w:val="left"/>
      <w:pPr>
        <w:ind w:left="2160" w:hanging="360"/>
      </w:pPr>
      <w:rPr>
        <w:rFonts w:ascii="Times New Roman" w:eastAsia="Batang"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6D96604"/>
    <w:multiLevelType w:val="hybridMultilevel"/>
    <w:tmpl w:val="715C642C"/>
    <w:lvl w:ilvl="0" w:tplc="BC56AC6E">
      <w:start w:val="1"/>
      <w:numFmt w:val="decimal"/>
      <w:lvlText w:val="%1."/>
      <w:lvlJc w:val="left"/>
      <w:pPr>
        <w:ind w:left="720" w:hanging="360"/>
      </w:pPr>
      <w:rPr>
        <w:rFonts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3C37EE"/>
    <w:multiLevelType w:val="hybridMultilevel"/>
    <w:tmpl w:val="71D8D442"/>
    <w:lvl w:ilvl="0" w:tplc="0409000F">
      <w:start w:val="1"/>
      <w:numFmt w:val="decimal"/>
      <w:lvlText w:val="%1."/>
      <w:lvlJc w:val="left"/>
      <w:pPr>
        <w:ind w:left="360" w:hanging="360"/>
      </w:pPr>
      <w:rPr>
        <w:rFonts w:hint="default"/>
        <w:b/>
        <w:i/>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6" w15:restartNumberingAfterBreak="0">
    <w:nsid w:val="3D6341D3"/>
    <w:multiLevelType w:val="hybridMultilevel"/>
    <w:tmpl w:val="3B987EF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3D6D438D"/>
    <w:multiLevelType w:val="hybridMultilevel"/>
    <w:tmpl w:val="59A0B3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3FBE0F0B"/>
    <w:multiLevelType w:val="hybridMultilevel"/>
    <w:tmpl w:val="9B1CE7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8204D6"/>
    <w:multiLevelType w:val="hybridMultilevel"/>
    <w:tmpl w:val="BC96507E"/>
    <w:lvl w:ilvl="0" w:tplc="0409000F">
      <w:start w:val="1"/>
      <w:numFmt w:val="decimal"/>
      <w:lvlText w:val="%1."/>
      <w:lvlJc w:val="left"/>
      <w:pPr>
        <w:ind w:left="1004" w:hanging="360"/>
      </w:pPr>
      <w:rPr>
        <w:rFonts w:hint="default"/>
      </w:rPr>
    </w:lvl>
    <w:lvl w:ilvl="1" w:tplc="04090003">
      <w:start w:val="1"/>
      <w:numFmt w:val="bullet"/>
      <w:lvlText w:val="o"/>
      <w:lvlJc w:val="left"/>
      <w:pPr>
        <w:ind w:left="1724" w:hanging="360"/>
      </w:pPr>
      <w:rPr>
        <w:rFonts w:ascii="Courier New" w:hAnsi="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A5E4001"/>
    <w:multiLevelType w:val="hybridMultilevel"/>
    <w:tmpl w:val="41ACF53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C3563E0"/>
    <w:multiLevelType w:val="hybridMultilevel"/>
    <w:tmpl w:val="959621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5E402C"/>
    <w:multiLevelType w:val="hybridMultilevel"/>
    <w:tmpl w:val="4FB4F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7F1649"/>
    <w:multiLevelType w:val="hybridMultilevel"/>
    <w:tmpl w:val="A85A2E0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FB4E68"/>
    <w:multiLevelType w:val="hybridMultilevel"/>
    <w:tmpl w:val="525AB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CA38AA"/>
    <w:multiLevelType w:val="hybridMultilevel"/>
    <w:tmpl w:val="1A76AB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6929218A"/>
    <w:multiLevelType w:val="hybridMultilevel"/>
    <w:tmpl w:val="19DC6524"/>
    <w:lvl w:ilvl="0" w:tplc="7BD2AB3E">
      <w:start w:val="4"/>
      <w:numFmt w:val="bullet"/>
      <w:lvlText w:val="-"/>
      <w:lvlJc w:val="left"/>
      <w:pPr>
        <w:ind w:left="928" w:hanging="360"/>
      </w:pPr>
      <w:rPr>
        <w:rFonts w:ascii="Times New Roman" w:eastAsia="Batang" w:hAnsi="Times New Roman" w:hint="default"/>
        <w:b/>
        <w:i/>
      </w:rPr>
    </w:lvl>
    <w:lvl w:ilvl="1" w:tplc="04090003" w:tentative="1">
      <w:start w:val="1"/>
      <w:numFmt w:val="bullet"/>
      <w:lvlText w:val="o"/>
      <w:lvlJc w:val="left"/>
      <w:pPr>
        <w:ind w:left="1648" w:hanging="360"/>
      </w:pPr>
      <w:rPr>
        <w:rFonts w:ascii="Courier New" w:hAnsi="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7" w15:restartNumberingAfterBreak="0">
    <w:nsid w:val="6A115E03"/>
    <w:multiLevelType w:val="hybridMultilevel"/>
    <w:tmpl w:val="CE46F848"/>
    <w:lvl w:ilvl="0" w:tplc="0409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6F05712F"/>
    <w:multiLevelType w:val="hybridMultilevel"/>
    <w:tmpl w:val="BC96507E"/>
    <w:lvl w:ilvl="0" w:tplc="0409000F">
      <w:start w:val="1"/>
      <w:numFmt w:val="decimal"/>
      <w:lvlText w:val="%1."/>
      <w:lvlJc w:val="left"/>
      <w:pPr>
        <w:ind w:left="1004" w:hanging="360"/>
      </w:pPr>
      <w:rPr>
        <w:rFonts w:hint="default"/>
      </w:rPr>
    </w:lvl>
    <w:lvl w:ilvl="1" w:tplc="04090003">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707874AA"/>
    <w:multiLevelType w:val="hybridMultilevel"/>
    <w:tmpl w:val="CA220EC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DB2615"/>
    <w:multiLevelType w:val="hybridMultilevel"/>
    <w:tmpl w:val="2EA4D9CE"/>
    <w:lvl w:ilvl="0" w:tplc="0409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AC06877"/>
    <w:multiLevelType w:val="hybridMultilevel"/>
    <w:tmpl w:val="ABCC5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D20122"/>
    <w:multiLevelType w:val="hybridMultilevel"/>
    <w:tmpl w:val="F850D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D8F2623"/>
    <w:multiLevelType w:val="hybridMultilevel"/>
    <w:tmpl w:val="7722DE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6"/>
  </w:num>
  <w:num w:numId="2">
    <w:abstractNumId w:val="14"/>
  </w:num>
  <w:num w:numId="3">
    <w:abstractNumId w:val="36"/>
  </w:num>
  <w:num w:numId="4">
    <w:abstractNumId w:val="12"/>
  </w:num>
  <w:num w:numId="5">
    <w:abstractNumId w:val="31"/>
  </w:num>
  <w:num w:numId="6">
    <w:abstractNumId w:val="7"/>
  </w:num>
  <w:num w:numId="7">
    <w:abstractNumId w:val="13"/>
  </w:num>
  <w:num w:numId="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43"/>
  </w:num>
  <w:num w:numId="11">
    <w:abstractNumId w:val="25"/>
  </w:num>
  <w:num w:numId="12">
    <w:abstractNumId w:val="40"/>
  </w:num>
  <w:num w:numId="13">
    <w:abstractNumId w:val="4"/>
  </w:num>
  <w:num w:numId="14">
    <w:abstractNumId w:val="24"/>
  </w:num>
  <w:num w:numId="15">
    <w:abstractNumId w:val="33"/>
  </w:num>
  <w:num w:numId="16">
    <w:abstractNumId w:val="3"/>
  </w:num>
  <w:num w:numId="17">
    <w:abstractNumId w:val="30"/>
  </w:num>
  <w:num w:numId="18">
    <w:abstractNumId w:val="1"/>
  </w:num>
  <w:num w:numId="19">
    <w:abstractNumId w:val="37"/>
  </w:num>
  <w:num w:numId="20">
    <w:abstractNumId w:val="20"/>
  </w:num>
  <w:num w:numId="21">
    <w:abstractNumId w:val="19"/>
  </w:num>
  <w:num w:numId="22">
    <w:abstractNumId w:val="22"/>
  </w:num>
  <w:num w:numId="23">
    <w:abstractNumId w:val="18"/>
  </w:num>
  <w:num w:numId="24">
    <w:abstractNumId w:val="38"/>
  </w:num>
  <w:num w:numId="25">
    <w:abstractNumId w:val="17"/>
  </w:num>
  <w:num w:numId="26">
    <w:abstractNumId w:val="15"/>
  </w:num>
  <w:num w:numId="27">
    <w:abstractNumId w:val="29"/>
  </w:num>
  <w:num w:numId="28">
    <w:abstractNumId w:val="42"/>
  </w:num>
  <w:num w:numId="29">
    <w:abstractNumId w:val="23"/>
  </w:num>
  <w:num w:numId="30">
    <w:abstractNumId w:val="35"/>
  </w:num>
  <w:num w:numId="31">
    <w:abstractNumId w:val="10"/>
  </w:num>
  <w:num w:numId="32">
    <w:abstractNumId w:val="32"/>
  </w:num>
  <w:num w:numId="33">
    <w:abstractNumId w:val="6"/>
  </w:num>
  <w:num w:numId="34">
    <w:abstractNumId w:val="9"/>
  </w:num>
  <w:num w:numId="35">
    <w:abstractNumId w:val="39"/>
  </w:num>
  <w:num w:numId="36">
    <w:abstractNumId w:val="41"/>
  </w:num>
  <w:num w:numId="37">
    <w:abstractNumId w:val="8"/>
  </w:num>
  <w:num w:numId="38">
    <w:abstractNumId w:val="27"/>
  </w:num>
  <w:num w:numId="39">
    <w:abstractNumId w:val="11"/>
  </w:num>
  <w:num w:numId="40">
    <w:abstractNumId w:val="28"/>
  </w:num>
  <w:num w:numId="41">
    <w:abstractNumId w:val="21"/>
  </w:num>
  <w:num w:numId="42">
    <w:abstractNumId w:val="34"/>
  </w:num>
  <w:num w:numId="43">
    <w:abstractNumId w:val="5"/>
  </w:num>
  <w:num w:numId="44">
    <w:abstractNumId w:val="0"/>
  </w:num>
  <w:num w:numId="4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defaultTabStop w:val="720"/>
  <w:hyphenationZone w:val="425"/>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3BE4"/>
    <w:rsid w:val="00002751"/>
    <w:rsid w:val="00003EF8"/>
    <w:rsid w:val="00005276"/>
    <w:rsid w:val="00010205"/>
    <w:rsid w:val="00011057"/>
    <w:rsid w:val="00012153"/>
    <w:rsid w:val="000144CB"/>
    <w:rsid w:val="00024CF6"/>
    <w:rsid w:val="00030BCA"/>
    <w:rsid w:val="00030DE3"/>
    <w:rsid w:val="00031E55"/>
    <w:rsid w:val="00032644"/>
    <w:rsid w:val="00032660"/>
    <w:rsid w:val="00037219"/>
    <w:rsid w:val="00040994"/>
    <w:rsid w:val="000454B9"/>
    <w:rsid w:val="00050BFC"/>
    <w:rsid w:val="000534BD"/>
    <w:rsid w:val="00054277"/>
    <w:rsid w:val="0005453B"/>
    <w:rsid w:val="0005783D"/>
    <w:rsid w:val="00057E62"/>
    <w:rsid w:val="00063ACD"/>
    <w:rsid w:val="00066E87"/>
    <w:rsid w:val="000729E4"/>
    <w:rsid w:val="00076B77"/>
    <w:rsid w:val="00081764"/>
    <w:rsid w:val="00084DAF"/>
    <w:rsid w:val="00087CD7"/>
    <w:rsid w:val="0009181E"/>
    <w:rsid w:val="000A123F"/>
    <w:rsid w:val="000A220D"/>
    <w:rsid w:val="000A4871"/>
    <w:rsid w:val="000A5E61"/>
    <w:rsid w:val="000B229D"/>
    <w:rsid w:val="000B236F"/>
    <w:rsid w:val="000B299C"/>
    <w:rsid w:val="000B2B8B"/>
    <w:rsid w:val="000B3512"/>
    <w:rsid w:val="000C6E53"/>
    <w:rsid w:val="000C71B1"/>
    <w:rsid w:val="000D3EF9"/>
    <w:rsid w:val="000E19AF"/>
    <w:rsid w:val="000E1E10"/>
    <w:rsid w:val="000E61D7"/>
    <w:rsid w:val="000F6716"/>
    <w:rsid w:val="000F75AE"/>
    <w:rsid w:val="001034CD"/>
    <w:rsid w:val="00106E3D"/>
    <w:rsid w:val="00107657"/>
    <w:rsid w:val="00110399"/>
    <w:rsid w:val="00111C37"/>
    <w:rsid w:val="00116D0C"/>
    <w:rsid w:val="0011779C"/>
    <w:rsid w:val="00117CAB"/>
    <w:rsid w:val="001327D5"/>
    <w:rsid w:val="00133BEB"/>
    <w:rsid w:val="00137F15"/>
    <w:rsid w:val="00147900"/>
    <w:rsid w:val="00150055"/>
    <w:rsid w:val="0015038D"/>
    <w:rsid w:val="00150A84"/>
    <w:rsid w:val="00153775"/>
    <w:rsid w:val="00154F40"/>
    <w:rsid w:val="0015599C"/>
    <w:rsid w:val="0015617B"/>
    <w:rsid w:val="001738A4"/>
    <w:rsid w:val="00176C71"/>
    <w:rsid w:val="00177D73"/>
    <w:rsid w:val="00181919"/>
    <w:rsid w:val="00182C55"/>
    <w:rsid w:val="001837C1"/>
    <w:rsid w:val="00184400"/>
    <w:rsid w:val="001857DA"/>
    <w:rsid w:val="0018649D"/>
    <w:rsid w:val="00186FE9"/>
    <w:rsid w:val="001925C7"/>
    <w:rsid w:val="00193495"/>
    <w:rsid w:val="00193F3B"/>
    <w:rsid w:val="001946A3"/>
    <w:rsid w:val="00195562"/>
    <w:rsid w:val="00195E15"/>
    <w:rsid w:val="00196A23"/>
    <w:rsid w:val="00196D1F"/>
    <w:rsid w:val="001A6F81"/>
    <w:rsid w:val="001B2E8F"/>
    <w:rsid w:val="001B3FDC"/>
    <w:rsid w:val="001B4021"/>
    <w:rsid w:val="001B5063"/>
    <w:rsid w:val="001B76FD"/>
    <w:rsid w:val="001C1118"/>
    <w:rsid w:val="001C27BE"/>
    <w:rsid w:val="001C2AB2"/>
    <w:rsid w:val="001C3BE4"/>
    <w:rsid w:val="001C50F4"/>
    <w:rsid w:val="001C6EAF"/>
    <w:rsid w:val="001D1395"/>
    <w:rsid w:val="001D236C"/>
    <w:rsid w:val="001D4952"/>
    <w:rsid w:val="001E0433"/>
    <w:rsid w:val="001F21C4"/>
    <w:rsid w:val="001F27F9"/>
    <w:rsid w:val="001F3727"/>
    <w:rsid w:val="001F5058"/>
    <w:rsid w:val="001F6FC1"/>
    <w:rsid w:val="00201F00"/>
    <w:rsid w:val="00207C26"/>
    <w:rsid w:val="00222319"/>
    <w:rsid w:val="002229AF"/>
    <w:rsid w:val="00225935"/>
    <w:rsid w:val="00232851"/>
    <w:rsid w:val="00235CD8"/>
    <w:rsid w:val="00235D34"/>
    <w:rsid w:val="00235DD8"/>
    <w:rsid w:val="002407E2"/>
    <w:rsid w:val="00243275"/>
    <w:rsid w:val="0024334C"/>
    <w:rsid w:val="002474F3"/>
    <w:rsid w:val="00250F34"/>
    <w:rsid w:val="00255736"/>
    <w:rsid w:val="0026215B"/>
    <w:rsid w:val="00266DC9"/>
    <w:rsid w:val="00271BDA"/>
    <w:rsid w:val="00271D7B"/>
    <w:rsid w:val="00275C91"/>
    <w:rsid w:val="002852AA"/>
    <w:rsid w:val="00287A55"/>
    <w:rsid w:val="00287C73"/>
    <w:rsid w:val="002926E1"/>
    <w:rsid w:val="00295BB0"/>
    <w:rsid w:val="002B297C"/>
    <w:rsid w:val="002B49BE"/>
    <w:rsid w:val="002B5B1F"/>
    <w:rsid w:val="002C04F3"/>
    <w:rsid w:val="002C2478"/>
    <w:rsid w:val="002C510D"/>
    <w:rsid w:val="002C56E7"/>
    <w:rsid w:val="002D0C04"/>
    <w:rsid w:val="002D2423"/>
    <w:rsid w:val="002D535C"/>
    <w:rsid w:val="002D5909"/>
    <w:rsid w:val="002E2D2F"/>
    <w:rsid w:val="002E314A"/>
    <w:rsid w:val="002F20E1"/>
    <w:rsid w:val="002F28D8"/>
    <w:rsid w:val="002F66A9"/>
    <w:rsid w:val="002F716D"/>
    <w:rsid w:val="00301324"/>
    <w:rsid w:val="00301721"/>
    <w:rsid w:val="00303BCD"/>
    <w:rsid w:val="00304071"/>
    <w:rsid w:val="00307CE9"/>
    <w:rsid w:val="003115E1"/>
    <w:rsid w:val="00314C11"/>
    <w:rsid w:val="0031569F"/>
    <w:rsid w:val="00322B4B"/>
    <w:rsid w:val="00323FC3"/>
    <w:rsid w:val="0032482F"/>
    <w:rsid w:val="003253E8"/>
    <w:rsid w:val="00326F83"/>
    <w:rsid w:val="00326FD6"/>
    <w:rsid w:val="0033090E"/>
    <w:rsid w:val="00330A97"/>
    <w:rsid w:val="003469E5"/>
    <w:rsid w:val="00347A1B"/>
    <w:rsid w:val="003538C8"/>
    <w:rsid w:val="00353FBA"/>
    <w:rsid w:val="0036097E"/>
    <w:rsid w:val="00361192"/>
    <w:rsid w:val="00361DEB"/>
    <w:rsid w:val="0036216B"/>
    <w:rsid w:val="00362839"/>
    <w:rsid w:val="00363D2F"/>
    <w:rsid w:val="0036641E"/>
    <w:rsid w:val="00370CAF"/>
    <w:rsid w:val="00370EB8"/>
    <w:rsid w:val="0037308E"/>
    <w:rsid w:val="003738A1"/>
    <w:rsid w:val="00373B98"/>
    <w:rsid w:val="00380EFC"/>
    <w:rsid w:val="00381AA3"/>
    <w:rsid w:val="00383ACC"/>
    <w:rsid w:val="0038640F"/>
    <w:rsid w:val="00391A37"/>
    <w:rsid w:val="003935BE"/>
    <w:rsid w:val="003957BC"/>
    <w:rsid w:val="003A260E"/>
    <w:rsid w:val="003B1A6B"/>
    <w:rsid w:val="003B7409"/>
    <w:rsid w:val="003C003D"/>
    <w:rsid w:val="003C4047"/>
    <w:rsid w:val="003C5208"/>
    <w:rsid w:val="003C5A70"/>
    <w:rsid w:val="003C63B7"/>
    <w:rsid w:val="003C6D34"/>
    <w:rsid w:val="003D3526"/>
    <w:rsid w:val="003D3A30"/>
    <w:rsid w:val="003D7152"/>
    <w:rsid w:val="003E1A71"/>
    <w:rsid w:val="003E2E50"/>
    <w:rsid w:val="003E2E66"/>
    <w:rsid w:val="003E3230"/>
    <w:rsid w:val="003E7358"/>
    <w:rsid w:val="003F2DC4"/>
    <w:rsid w:val="003F409D"/>
    <w:rsid w:val="003F433B"/>
    <w:rsid w:val="003F6018"/>
    <w:rsid w:val="00402084"/>
    <w:rsid w:val="00403389"/>
    <w:rsid w:val="00404826"/>
    <w:rsid w:val="00405B19"/>
    <w:rsid w:val="00407F97"/>
    <w:rsid w:val="00411C28"/>
    <w:rsid w:val="00417A10"/>
    <w:rsid w:val="00420DA6"/>
    <w:rsid w:val="00422870"/>
    <w:rsid w:val="004276F4"/>
    <w:rsid w:val="004279A6"/>
    <w:rsid w:val="0043144A"/>
    <w:rsid w:val="00432640"/>
    <w:rsid w:val="00435124"/>
    <w:rsid w:val="00435E85"/>
    <w:rsid w:val="00436D51"/>
    <w:rsid w:val="004373F8"/>
    <w:rsid w:val="00440B31"/>
    <w:rsid w:val="00440E90"/>
    <w:rsid w:val="00442678"/>
    <w:rsid w:val="00451BA5"/>
    <w:rsid w:val="004522E4"/>
    <w:rsid w:val="00453B3D"/>
    <w:rsid w:val="00453C44"/>
    <w:rsid w:val="00455E72"/>
    <w:rsid w:val="00457255"/>
    <w:rsid w:val="00462998"/>
    <w:rsid w:val="00466E37"/>
    <w:rsid w:val="00471918"/>
    <w:rsid w:val="00474F9D"/>
    <w:rsid w:val="00476994"/>
    <w:rsid w:val="004853D0"/>
    <w:rsid w:val="00487910"/>
    <w:rsid w:val="00493DE3"/>
    <w:rsid w:val="004963C8"/>
    <w:rsid w:val="004A0D24"/>
    <w:rsid w:val="004A1EE1"/>
    <w:rsid w:val="004A2451"/>
    <w:rsid w:val="004A3143"/>
    <w:rsid w:val="004A6312"/>
    <w:rsid w:val="004A63D1"/>
    <w:rsid w:val="004A7142"/>
    <w:rsid w:val="004A78DA"/>
    <w:rsid w:val="004B1226"/>
    <w:rsid w:val="004B1334"/>
    <w:rsid w:val="004B1EBA"/>
    <w:rsid w:val="004B3244"/>
    <w:rsid w:val="004C2AA3"/>
    <w:rsid w:val="004C3964"/>
    <w:rsid w:val="004C4930"/>
    <w:rsid w:val="004C5144"/>
    <w:rsid w:val="004D2D39"/>
    <w:rsid w:val="004D5C90"/>
    <w:rsid w:val="004E4B4F"/>
    <w:rsid w:val="004E5646"/>
    <w:rsid w:val="004E72EE"/>
    <w:rsid w:val="004E7DAF"/>
    <w:rsid w:val="004F06BB"/>
    <w:rsid w:val="004F3E48"/>
    <w:rsid w:val="004F5AC2"/>
    <w:rsid w:val="004F5C15"/>
    <w:rsid w:val="00500A1F"/>
    <w:rsid w:val="00501FD8"/>
    <w:rsid w:val="00502893"/>
    <w:rsid w:val="005056C2"/>
    <w:rsid w:val="00506018"/>
    <w:rsid w:val="00506B0D"/>
    <w:rsid w:val="00512FDB"/>
    <w:rsid w:val="00514061"/>
    <w:rsid w:val="005145D3"/>
    <w:rsid w:val="0051582A"/>
    <w:rsid w:val="00515FF9"/>
    <w:rsid w:val="00517CE7"/>
    <w:rsid w:val="005204D7"/>
    <w:rsid w:val="00520D0C"/>
    <w:rsid w:val="00523464"/>
    <w:rsid w:val="00524A62"/>
    <w:rsid w:val="00530C82"/>
    <w:rsid w:val="005313AE"/>
    <w:rsid w:val="00531BFD"/>
    <w:rsid w:val="005322E1"/>
    <w:rsid w:val="00533F7C"/>
    <w:rsid w:val="0053602C"/>
    <w:rsid w:val="0054172B"/>
    <w:rsid w:val="00541DF4"/>
    <w:rsid w:val="005535CA"/>
    <w:rsid w:val="00554C76"/>
    <w:rsid w:val="00555525"/>
    <w:rsid w:val="00557142"/>
    <w:rsid w:val="005628AF"/>
    <w:rsid w:val="00563221"/>
    <w:rsid w:val="00563645"/>
    <w:rsid w:val="0056607E"/>
    <w:rsid w:val="00570631"/>
    <w:rsid w:val="005725C8"/>
    <w:rsid w:val="005749A1"/>
    <w:rsid w:val="00576BD9"/>
    <w:rsid w:val="00583F38"/>
    <w:rsid w:val="00584CB0"/>
    <w:rsid w:val="005855D1"/>
    <w:rsid w:val="00591BE4"/>
    <w:rsid w:val="0059220E"/>
    <w:rsid w:val="00593441"/>
    <w:rsid w:val="00597735"/>
    <w:rsid w:val="005A0E00"/>
    <w:rsid w:val="005A0FFF"/>
    <w:rsid w:val="005A2599"/>
    <w:rsid w:val="005A357F"/>
    <w:rsid w:val="005A4D89"/>
    <w:rsid w:val="005A5546"/>
    <w:rsid w:val="005A7B04"/>
    <w:rsid w:val="005B28D2"/>
    <w:rsid w:val="005B4ECB"/>
    <w:rsid w:val="005B563F"/>
    <w:rsid w:val="005B6267"/>
    <w:rsid w:val="005B75B8"/>
    <w:rsid w:val="005C0275"/>
    <w:rsid w:val="005C22C5"/>
    <w:rsid w:val="005C3070"/>
    <w:rsid w:val="005C444D"/>
    <w:rsid w:val="005C5203"/>
    <w:rsid w:val="005D222F"/>
    <w:rsid w:val="005D236C"/>
    <w:rsid w:val="005D4937"/>
    <w:rsid w:val="005D5062"/>
    <w:rsid w:val="005D62D8"/>
    <w:rsid w:val="005E23F3"/>
    <w:rsid w:val="005F1E52"/>
    <w:rsid w:val="005F75FC"/>
    <w:rsid w:val="00601262"/>
    <w:rsid w:val="006019A5"/>
    <w:rsid w:val="006023E1"/>
    <w:rsid w:val="006107EE"/>
    <w:rsid w:val="00611F2A"/>
    <w:rsid w:val="00612DC7"/>
    <w:rsid w:val="00616567"/>
    <w:rsid w:val="00624369"/>
    <w:rsid w:val="006253AE"/>
    <w:rsid w:val="006259C9"/>
    <w:rsid w:val="006277B2"/>
    <w:rsid w:val="00633CD5"/>
    <w:rsid w:val="00642A5C"/>
    <w:rsid w:val="00643707"/>
    <w:rsid w:val="006449B3"/>
    <w:rsid w:val="00644B0B"/>
    <w:rsid w:val="00647252"/>
    <w:rsid w:val="00652A0E"/>
    <w:rsid w:val="0065410D"/>
    <w:rsid w:val="00654B4C"/>
    <w:rsid w:val="00655C0D"/>
    <w:rsid w:val="00663249"/>
    <w:rsid w:val="00667D7B"/>
    <w:rsid w:val="00671606"/>
    <w:rsid w:val="00673ADD"/>
    <w:rsid w:val="006754FA"/>
    <w:rsid w:val="006771E4"/>
    <w:rsid w:val="00677846"/>
    <w:rsid w:val="00687FC2"/>
    <w:rsid w:val="0069573E"/>
    <w:rsid w:val="00697DC6"/>
    <w:rsid w:val="006A01F0"/>
    <w:rsid w:val="006A0AEF"/>
    <w:rsid w:val="006A0B79"/>
    <w:rsid w:val="006A227D"/>
    <w:rsid w:val="006B39D8"/>
    <w:rsid w:val="006C25DC"/>
    <w:rsid w:val="006C2F6B"/>
    <w:rsid w:val="006C7391"/>
    <w:rsid w:val="006C7726"/>
    <w:rsid w:val="006C79CC"/>
    <w:rsid w:val="006D1B02"/>
    <w:rsid w:val="006D694B"/>
    <w:rsid w:val="006E2704"/>
    <w:rsid w:val="006E2B2A"/>
    <w:rsid w:val="006E3CEE"/>
    <w:rsid w:val="006E571A"/>
    <w:rsid w:val="006E5726"/>
    <w:rsid w:val="006F3361"/>
    <w:rsid w:val="006F3A4B"/>
    <w:rsid w:val="006F53D6"/>
    <w:rsid w:val="00702D39"/>
    <w:rsid w:val="0070574B"/>
    <w:rsid w:val="00705F81"/>
    <w:rsid w:val="00711DC8"/>
    <w:rsid w:val="007238F4"/>
    <w:rsid w:val="00726C17"/>
    <w:rsid w:val="007329D9"/>
    <w:rsid w:val="00733934"/>
    <w:rsid w:val="007353A8"/>
    <w:rsid w:val="0073628F"/>
    <w:rsid w:val="007368DA"/>
    <w:rsid w:val="00736F72"/>
    <w:rsid w:val="00737758"/>
    <w:rsid w:val="00745913"/>
    <w:rsid w:val="00756ACA"/>
    <w:rsid w:val="00765EA3"/>
    <w:rsid w:val="00772E1E"/>
    <w:rsid w:val="00774342"/>
    <w:rsid w:val="0077623E"/>
    <w:rsid w:val="00794A4A"/>
    <w:rsid w:val="00795EB3"/>
    <w:rsid w:val="00796AED"/>
    <w:rsid w:val="00797A82"/>
    <w:rsid w:val="007B14FD"/>
    <w:rsid w:val="007B1ADF"/>
    <w:rsid w:val="007B66E4"/>
    <w:rsid w:val="007B7196"/>
    <w:rsid w:val="007C241D"/>
    <w:rsid w:val="007C4558"/>
    <w:rsid w:val="007D6255"/>
    <w:rsid w:val="007E2019"/>
    <w:rsid w:val="007E3618"/>
    <w:rsid w:val="007E4D0E"/>
    <w:rsid w:val="007E51AA"/>
    <w:rsid w:val="007E62D7"/>
    <w:rsid w:val="007F1449"/>
    <w:rsid w:val="007F7765"/>
    <w:rsid w:val="008023ED"/>
    <w:rsid w:val="0080277E"/>
    <w:rsid w:val="00803C86"/>
    <w:rsid w:val="00804A54"/>
    <w:rsid w:val="00804C02"/>
    <w:rsid w:val="00804DED"/>
    <w:rsid w:val="008061DA"/>
    <w:rsid w:val="00806887"/>
    <w:rsid w:val="00811296"/>
    <w:rsid w:val="00815A04"/>
    <w:rsid w:val="00824171"/>
    <w:rsid w:val="00832230"/>
    <w:rsid w:val="00834A93"/>
    <w:rsid w:val="00837448"/>
    <w:rsid w:val="00837F8D"/>
    <w:rsid w:val="0084040E"/>
    <w:rsid w:val="00841286"/>
    <w:rsid w:val="00842AE4"/>
    <w:rsid w:val="00845B68"/>
    <w:rsid w:val="00847B91"/>
    <w:rsid w:val="00851BDB"/>
    <w:rsid w:val="00851BEE"/>
    <w:rsid w:val="00851F6D"/>
    <w:rsid w:val="00855F3C"/>
    <w:rsid w:val="00856C0B"/>
    <w:rsid w:val="0085734D"/>
    <w:rsid w:val="00860329"/>
    <w:rsid w:val="0086099D"/>
    <w:rsid w:val="00863100"/>
    <w:rsid w:val="008644F3"/>
    <w:rsid w:val="0086742B"/>
    <w:rsid w:val="00867958"/>
    <w:rsid w:val="00870440"/>
    <w:rsid w:val="008720BE"/>
    <w:rsid w:val="00874F90"/>
    <w:rsid w:val="00877AB4"/>
    <w:rsid w:val="0088312D"/>
    <w:rsid w:val="008862EF"/>
    <w:rsid w:val="00887746"/>
    <w:rsid w:val="008A05DD"/>
    <w:rsid w:val="008A1936"/>
    <w:rsid w:val="008A3084"/>
    <w:rsid w:val="008A3423"/>
    <w:rsid w:val="008A3837"/>
    <w:rsid w:val="008A3FD3"/>
    <w:rsid w:val="008A6FB5"/>
    <w:rsid w:val="008B22E1"/>
    <w:rsid w:val="008B4426"/>
    <w:rsid w:val="008B6348"/>
    <w:rsid w:val="008B7CE6"/>
    <w:rsid w:val="008C49EC"/>
    <w:rsid w:val="008C6025"/>
    <w:rsid w:val="008C6EBF"/>
    <w:rsid w:val="008D15DD"/>
    <w:rsid w:val="008D16F5"/>
    <w:rsid w:val="008D5A80"/>
    <w:rsid w:val="008D6F95"/>
    <w:rsid w:val="008E0D7A"/>
    <w:rsid w:val="008E1368"/>
    <w:rsid w:val="008E231B"/>
    <w:rsid w:val="008E3FDB"/>
    <w:rsid w:val="008E51BE"/>
    <w:rsid w:val="008F07E9"/>
    <w:rsid w:val="008F0BC8"/>
    <w:rsid w:val="008F1E5D"/>
    <w:rsid w:val="008F4702"/>
    <w:rsid w:val="008F58C7"/>
    <w:rsid w:val="008F63A1"/>
    <w:rsid w:val="008F701D"/>
    <w:rsid w:val="008F75D8"/>
    <w:rsid w:val="008F786A"/>
    <w:rsid w:val="0090397E"/>
    <w:rsid w:val="00913982"/>
    <w:rsid w:val="009140E1"/>
    <w:rsid w:val="00914FE6"/>
    <w:rsid w:val="00920C57"/>
    <w:rsid w:val="00921792"/>
    <w:rsid w:val="00921C19"/>
    <w:rsid w:val="00922E64"/>
    <w:rsid w:val="00931D5B"/>
    <w:rsid w:val="00931E24"/>
    <w:rsid w:val="009324E4"/>
    <w:rsid w:val="009329E0"/>
    <w:rsid w:val="00933205"/>
    <w:rsid w:val="00943002"/>
    <w:rsid w:val="00943974"/>
    <w:rsid w:val="00945B41"/>
    <w:rsid w:val="00950599"/>
    <w:rsid w:val="00950D47"/>
    <w:rsid w:val="00950DE7"/>
    <w:rsid w:val="00954384"/>
    <w:rsid w:val="0095552F"/>
    <w:rsid w:val="00956000"/>
    <w:rsid w:val="00956DC4"/>
    <w:rsid w:val="00957565"/>
    <w:rsid w:val="0096557E"/>
    <w:rsid w:val="009662AC"/>
    <w:rsid w:val="009675AC"/>
    <w:rsid w:val="00970092"/>
    <w:rsid w:val="00972D79"/>
    <w:rsid w:val="00972F3B"/>
    <w:rsid w:val="00974581"/>
    <w:rsid w:val="00976C01"/>
    <w:rsid w:val="0097737F"/>
    <w:rsid w:val="00983463"/>
    <w:rsid w:val="00983F05"/>
    <w:rsid w:val="0098566C"/>
    <w:rsid w:val="00985C4C"/>
    <w:rsid w:val="0099254C"/>
    <w:rsid w:val="00992AAC"/>
    <w:rsid w:val="009942EA"/>
    <w:rsid w:val="009A28F3"/>
    <w:rsid w:val="009A3B04"/>
    <w:rsid w:val="009A4959"/>
    <w:rsid w:val="009A71FC"/>
    <w:rsid w:val="009B2766"/>
    <w:rsid w:val="009B7D37"/>
    <w:rsid w:val="009C06A6"/>
    <w:rsid w:val="009C16E7"/>
    <w:rsid w:val="009C2252"/>
    <w:rsid w:val="009C30D2"/>
    <w:rsid w:val="009C5D10"/>
    <w:rsid w:val="009C75AF"/>
    <w:rsid w:val="009D1618"/>
    <w:rsid w:val="009D5B54"/>
    <w:rsid w:val="009E27D6"/>
    <w:rsid w:val="009E3BE3"/>
    <w:rsid w:val="009E7354"/>
    <w:rsid w:val="009F2D30"/>
    <w:rsid w:val="009F7E17"/>
    <w:rsid w:val="00A024C5"/>
    <w:rsid w:val="00A034BC"/>
    <w:rsid w:val="00A03A55"/>
    <w:rsid w:val="00A03FDC"/>
    <w:rsid w:val="00A0515A"/>
    <w:rsid w:val="00A05233"/>
    <w:rsid w:val="00A1250D"/>
    <w:rsid w:val="00A127AC"/>
    <w:rsid w:val="00A1319D"/>
    <w:rsid w:val="00A1433D"/>
    <w:rsid w:val="00A16657"/>
    <w:rsid w:val="00A16AEE"/>
    <w:rsid w:val="00A22F0C"/>
    <w:rsid w:val="00A3218C"/>
    <w:rsid w:val="00A336AD"/>
    <w:rsid w:val="00A3728F"/>
    <w:rsid w:val="00A41B5E"/>
    <w:rsid w:val="00A41D5F"/>
    <w:rsid w:val="00A425C9"/>
    <w:rsid w:val="00A44DDE"/>
    <w:rsid w:val="00A477FD"/>
    <w:rsid w:val="00A52B55"/>
    <w:rsid w:val="00A548F3"/>
    <w:rsid w:val="00A56905"/>
    <w:rsid w:val="00A56CD2"/>
    <w:rsid w:val="00A61285"/>
    <w:rsid w:val="00A629E2"/>
    <w:rsid w:val="00A63286"/>
    <w:rsid w:val="00A6370C"/>
    <w:rsid w:val="00A64B91"/>
    <w:rsid w:val="00A66FD7"/>
    <w:rsid w:val="00A77D63"/>
    <w:rsid w:val="00A808F7"/>
    <w:rsid w:val="00A82A19"/>
    <w:rsid w:val="00A86130"/>
    <w:rsid w:val="00A905A7"/>
    <w:rsid w:val="00A91CBB"/>
    <w:rsid w:val="00A92CB2"/>
    <w:rsid w:val="00A93981"/>
    <w:rsid w:val="00A95869"/>
    <w:rsid w:val="00A9601D"/>
    <w:rsid w:val="00AA14A8"/>
    <w:rsid w:val="00AA4827"/>
    <w:rsid w:val="00AB0213"/>
    <w:rsid w:val="00AB219B"/>
    <w:rsid w:val="00AB5AA6"/>
    <w:rsid w:val="00AB73B5"/>
    <w:rsid w:val="00AC3BC6"/>
    <w:rsid w:val="00AC3EC9"/>
    <w:rsid w:val="00AD2197"/>
    <w:rsid w:val="00AD26D8"/>
    <w:rsid w:val="00AD382A"/>
    <w:rsid w:val="00AD5B7D"/>
    <w:rsid w:val="00AD5BFE"/>
    <w:rsid w:val="00AD6E17"/>
    <w:rsid w:val="00AE3AB7"/>
    <w:rsid w:val="00AE53CE"/>
    <w:rsid w:val="00AE71F8"/>
    <w:rsid w:val="00AF4AD4"/>
    <w:rsid w:val="00AF568C"/>
    <w:rsid w:val="00AF6C23"/>
    <w:rsid w:val="00AF7C41"/>
    <w:rsid w:val="00AF7D01"/>
    <w:rsid w:val="00B0070D"/>
    <w:rsid w:val="00B01300"/>
    <w:rsid w:val="00B0165F"/>
    <w:rsid w:val="00B02C0B"/>
    <w:rsid w:val="00B05499"/>
    <w:rsid w:val="00B064C7"/>
    <w:rsid w:val="00B06A4D"/>
    <w:rsid w:val="00B104F9"/>
    <w:rsid w:val="00B1195B"/>
    <w:rsid w:val="00B12B78"/>
    <w:rsid w:val="00B171AC"/>
    <w:rsid w:val="00B17276"/>
    <w:rsid w:val="00B17386"/>
    <w:rsid w:val="00B22875"/>
    <w:rsid w:val="00B30E34"/>
    <w:rsid w:val="00B339DE"/>
    <w:rsid w:val="00B358FA"/>
    <w:rsid w:val="00B35A05"/>
    <w:rsid w:val="00B3741C"/>
    <w:rsid w:val="00B41869"/>
    <w:rsid w:val="00B44DD9"/>
    <w:rsid w:val="00B44EC2"/>
    <w:rsid w:val="00B46658"/>
    <w:rsid w:val="00B46C98"/>
    <w:rsid w:val="00B53D8A"/>
    <w:rsid w:val="00B540C2"/>
    <w:rsid w:val="00B55FF0"/>
    <w:rsid w:val="00B5623D"/>
    <w:rsid w:val="00B64143"/>
    <w:rsid w:val="00B647E7"/>
    <w:rsid w:val="00B7081D"/>
    <w:rsid w:val="00B734B0"/>
    <w:rsid w:val="00B741BD"/>
    <w:rsid w:val="00B7618B"/>
    <w:rsid w:val="00B76B8C"/>
    <w:rsid w:val="00B8207D"/>
    <w:rsid w:val="00B83182"/>
    <w:rsid w:val="00B8571D"/>
    <w:rsid w:val="00B85B6E"/>
    <w:rsid w:val="00B87B79"/>
    <w:rsid w:val="00B92377"/>
    <w:rsid w:val="00B950D7"/>
    <w:rsid w:val="00B97558"/>
    <w:rsid w:val="00B97861"/>
    <w:rsid w:val="00BA0DB2"/>
    <w:rsid w:val="00BA2EBC"/>
    <w:rsid w:val="00BA30C0"/>
    <w:rsid w:val="00BA3EBF"/>
    <w:rsid w:val="00BA7C7A"/>
    <w:rsid w:val="00BB3208"/>
    <w:rsid w:val="00BB3BDD"/>
    <w:rsid w:val="00BB517E"/>
    <w:rsid w:val="00BB5B01"/>
    <w:rsid w:val="00BC1EBA"/>
    <w:rsid w:val="00BC4476"/>
    <w:rsid w:val="00BC51DF"/>
    <w:rsid w:val="00BD0517"/>
    <w:rsid w:val="00BE1D88"/>
    <w:rsid w:val="00BE3176"/>
    <w:rsid w:val="00BF0194"/>
    <w:rsid w:val="00BF2808"/>
    <w:rsid w:val="00BF2A03"/>
    <w:rsid w:val="00BF3852"/>
    <w:rsid w:val="00BF5EF0"/>
    <w:rsid w:val="00BF63B2"/>
    <w:rsid w:val="00BF687A"/>
    <w:rsid w:val="00BF6D52"/>
    <w:rsid w:val="00C000E0"/>
    <w:rsid w:val="00C03CEB"/>
    <w:rsid w:val="00C05DF5"/>
    <w:rsid w:val="00C105DB"/>
    <w:rsid w:val="00C11428"/>
    <w:rsid w:val="00C122A5"/>
    <w:rsid w:val="00C13B11"/>
    <w:rsid w:val="00C1500E"/>
    <w:rsid w:val="00C15801"/>
    <w:rsid w:val="00C1652C"/>
    <w:rsid w:val="00C172AA"/>
    <w:rsid w:val="00C24B6D"/>
    <w:rsid w:val="00C27CDE"/>
    <w:rsid w:val="00C33796"/>
    <w:rsid w:val="00C34625"/>
    <w:rsid w:val="00C36D9F"/>
    <w:rsid w:val="00C40FC9"/>
    <w:rsid w:val="00C4130D"/>
    <w:rsid w:val="00C4188C"/>
    <w:rsid w:val="00C45C31"/>
    <w:rsid w:val="00C46D1D"/>
    <w:rsid w:val="00C46FCB"/>
    <w:rsid w:val="00C54F45"/>
    <w:rsid w:val="00C55715"/>
    <w:rsid w:val="00C56852"/>
    <w:rsid w:val="00C60BAD"/>
    <w:rsid w:val="00C60D1A"/>
    <w:rsid w:val="00C6690A"/>
    <w:rsid w:val="00C70FA1"/>
    <w:rsid w:val="00C764B0"/>
    <w:rsid w:val="00C77693"/>
    <w:rsid w:val="00C81593"/>
    <w:rsid w:val="00C86B4E"/>
    <w:rsid w:val="00C875EE"/>
    <w:rsid w:val="00C9005E"/>
    <w:rsid w:val="00C9021B"/>
    <w:rsid w:val="00C924FE"/>
    <w:rsid w:val="00C92F76"/>
    <w:rsid w:val="00C93B94"/>
    <w:rsid w:val="00C93EE4"/>
    <w:rsid w:val="00C94ACA"/>
    <w:rsid w:val="00C94D61"/>
    <w:rsid w:val="00C96577"/>
    <w:rsid w:val="00C9678C"/>
    <w:rsid w:val="00C96E00"/>
    <w:rsid w:val="00C96EEC"/>
    <w:rsid w:val="00CA02A9"/>
    <w:rsid w:val="00CA1414"/>
    <w:rsid w:val="00CA4507"/>
    <w:rsid w:val="00CA6E95"/>
    <w:rsid w:val="00CB2F6E"/>
    <w:rsid w:val="00CB3C60"/>
    <w:rsid w:val="00CB78B9"/>
    <w:rsid w:val="00CC05E0"/>
    <w:rsid w:val="00CC0CF6"/>
    <w:rsid w:val="00CC17EF"/>
    <w:rsid w:val="00CC29EF"/>
    <w:rsid w:val="00CC448B"/>
    <w:rsid w:val="00CC7B2C"/>
    <w:rsid w:val="00CD485E"/>
    <w:rsid w:val="00CD6DE9"/>
    <w:rsid w:val="00CD7847"/>
    <w:rsid w:val="00CE1A11"/>
    <w:rsid w:val="00CE5EC2"/>
    <w:rsid w:val="00CF33DF"/>
    <w:rsid w:val="00CF6091"/>
    <w:rsid w:val="00D07814"/>
    <w:rsid w:val="00D1195C"/>
    <w:rsid w:val="00D1275B"/>
    <w:rsid w:val="00D1436D"/>
    <w:rsid w:val="00D161D5"/>
    <w:rsid w:val="00D220C6"/>
    <w:rsid w:val="00D23347"/>
    <w:rsid w:val="00D26CE1"/>
    <w:rsid w:val="00D353FD"/>
    <w:rsid w:val="00D36CFE"/>
    <w:rsid w:val="00D43958"/>
    <w:rsid w:val="00D43ED6"/>
    <w:rsid w:val="00D501BE"/>
    <w:rsid w:val="00D50E31"/>
    <w:rsid w:val="00D5729E"/>
    <w:rsid w:val="00D6067B"/>
    <w:rsid w:val="00D6168F"/>
    <w:rsid w:val="00D6174B"/>
    <w:rsid w:val="00D61CEA"/>
    <w:rsid w:val="00D62008"/>
    <w:rsid w:val="00D6559B"/>
    <w:rsid w:val="00D70D07"/>
    <w:rsid w:val="00D731C4"/>
    <w:rsid w:val="00D73AB5"/>
    <w:rsid w:val="00D744A3"/>
    <w:rsid w:val="00D75B35"/>
    <w:rsid w:val="00D821A4"/>
    <w:rsid w:val="00D82E70"/>
    <w:rsid w:val="00D838AB"/>
    <w:rsid w:val="00D84AD3"/>
    <w:rsid w:val="00D852AB"/>
    <w:rsid w:val="00D87AF4"/>
    <w:rsid w:val="00D9017F"/>
    <w:rsid w:val="00D9213A"/>
    <w:rsid w:val="00D937AE"/>
    <w:rsid w:val="00D964D2"/>
    <w:rsid w:val="00DA0768"/>
    <w:rsid w:val="00DA0C15"/>
    <w:rsid w:val="00DA1C84"/>
    <w:rsid w:val="00DA22D2"/>
    <w:rsid w:val="00DA3DBB"/>
    <w:rsid w:val="00DA5D90"/>
    <w:rsid w:val="00DA691C"/>
    <w:rsid w:val="00DB0119"/>
    <w:rsid w:val="00DB55E4"/>
    <w:rsid w:val="00DB5BD7"/>
    <w:rsid w:val="00DB5DFA"/>
    <w:rsid w:val="00DC2306"/>
    <w:rsid w:val="00DC2CEF"/>
    <w:rsid w:val="00DC40B9"/>
    <w:rsid w:val="00DC4BF5"/>
    <w:rsid w:val="00DC71EC"/>
    <w:rsid w:val="00DD2ED8"/>
    <w:rsid w:val="00DD3688"/>
    <w:rsid w:val="00DD46E3"/>
    <w:rsid w:val="00DD5B39"/>
    <w:rsid w:val="00DD67E0"/>
    <w:rsid w:val="00DD7531"/>
    <w:rsid w:val="00DD7C95"/>
    <w:rsid w:val="00DE2F77"/>
    <w:rsid w:val="00DE3238"/>
    <w:rsid w:val="00DE4049"/>
    <w:rsid w:val="00DE66E2"/>
    <w:rsid w:val="00DF3509"/>
    <w:rsid w:val="00DF3883"/>
    <w:rsid w:val="00DF7323"/>
    <w:rsid w:val="00E00C74"/>
    <w:rsid w:val="00E016B3"/>
    <w:rsid w:val="00E04EAF"/>
    <w:rsid w:val="00E10D29"/>
    <w:rsid w:val="00E15319"/>
    <w:rsid w:val="00E16642"/>
    <w:rsid w:val="00E17560"/>
    <w:rsid w:val="00E17EDC"/>
    <w:rsid w:val="00E21282"/>
    <w:rsid w:val="00E2128B"/>
    <w:rsid w:val="00E224A8"/>
    <w:rsid w:val="00E26A25"/>
    <w:rsid w:val="00E26BFE"/>
    <w:rsid w:val="00E27554"/>
    <w:rsid w:val="00E32D37"/>
    <w:rsid w:val="00E34D27"/>
    <w:rsid w:val="00E40FB3"/>
    <w:rsid w:val="00E454D1"/>
    <w:rsid w:val="00E51D8B"/>
    <w:rsid w:val="00E56F25"/>
    <w:rsid w:val="00E57316"/>
    <w:rsid w:val="00E6010F"/>
    <w:rsid w:val="00E60BD3"/>
    <w:rsid w:val="00E730C9"/>
    <w:rsid w:val="00E74B7D"/>
    <w:rsid w:val="00E85F8F"/>
    <w:rsid w:val="00E940BB"/>
    <w:rsid w:val="00EA54A8"/>
    <w:rsid w:val="00EA70DF"/>
    <w:rsid w:val="00EB0BFB"/>
    <w:rsid w:val="00EB243D"/>
    <w:rsid w:val="00EB3A55"/>
    <w:rsid w:val="00EC03B6"/>
    <w:rsid w:val="00EC217B"/>
    <w:rsid w:val="00EC2C20"/>
    <w:rsid w:val="00EC6CAA"/>
    <w:rsid w:val="00ED0503"/>
    <w:rsid w:val="00ED0C7A"/>
    <w:rsid w:val="00ED19E9"/>
    <w:rsid w:val="00ED1C5B"/>
    <w:rsid w:val="00ED6D90"/>
    <w:rsid w:val="00EE2924"/>
    <w:rsid w:val="00EE39E1"/>
    <w:rsid w:val="00EE4873"/>
    <w:rsid w:val="00EE72DF"/>
    <w:rsid w:val="00EF2138"/>
    <w:rsid w:val="00EF33C9"/>
    <w:rsid w:val="00F02E31"/>
    <w:rsid w:val="00F04B7A"/>
    <w:rsid w:val="00F12781"/>
    <w:rsid w:val="00F12C8E"/>
    <w:rsid w:val="00F2065D"/>
    <w:rsid w:val="00F211B5"/>
    <w:rsid w:val="00F21B52"/>
    <w:rsid w:val="00F21D18"/>
    <w:rsid w:val="00F24E38"/>
    <w:rsid w:val="00F253C2"/>
    <w:rsid w:val="00F2639C"/>
    <w:rsid w:val="00F33B17"/>
    <w:rsid w:val="00F345E8"/>
    <w:rsid w:val="00F34F57"/>
    <w:rsid w:val="00F368BE"/>
    <w:rsid w:val="00F416D1"/>
    <w:rsid w:val="00F43B99"/>
    <w:rsid w:val="00F4677E"/>
    <w:rsid w:val="00F54EB9"/>
    <w:rsid w:val="00F5622A"/>
    <w:rsid w:val="00F67655"/>
    <w:rsid w:val="00F7210C"/>
    <w:rsid w:val="00F72279"/>
    <w:rsid w:val="00F80A6B"/>
    <w:rsid w:val="00F81AB3"/>
    <w:rsid w:val="00F81AF1"/>
    <w:rsid w:val="00F85C64"/>
    <w:rsid w:val="00F871BE"/>
    <w:rsid w:val="00F90A5D"/>
    <w:rsid w:val="00F90A7B"/>
    <w:rsid w:val="00F90E70"/>
    <w:rsid w:val="00F92899"/>
    <w:rsid w:val="00F9352C"/>
    <w:rsid w:val="00FA01A1"/>
    <w:rsid w:val="00FA49BF"/>
    <w:rsid w:val="00FB3834"/>
    <w:rsid w:val="00FB48A1"/>
    <w:rsid w:val="00FC34F7"/>
    <w:rsid w:val="00FC3D90"/>
    <w:rsid w:val="00FC4B5F"/>
    <w:rsid w:val="00FC6AA5"/>
    <w:rsid w:val="00FD0373"/>
    <w:rsid w:val="00FD4562"/>
    <w:rsid w:val="00FD64A4"/>
    <w:rsid w:val="00FE1BDE"/>
    <w:rsid w:val="00FE4B45"/>
    <w:rsid w:val="00FE54AC"/>
    <w:rsid w:val="00FE6DF3"/>
    <w:rsid w:val="00FE7B54"/>
    <w:rsid w:val="00FF0FB7"/>
    <w:rsid w:val="00FF24AE"/>
    <w:rsid w:val="00FF3E56"/>
    <w:rsid w:val="00FF4291"/>
    <w:rsid w:val="00FF42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1C57E3"/>
  <w15:docId w15:val="{FFEE6762-CFB0-458B-8C26-87DD17A4A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algun Gothic"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3BE4"/>
    <w:pPr>
      <w:spacing w:after="180"/>
    </w:pPr>
    <w:rPr>
      <w:rFonts w:ascii="Times New Roman" w:eastAsia="Batang" w:hAnsi="Times New Roman"/>
      <w:lang w:val="en-GB"/>
    </w:rPr>
  </w:style>
  <w:style w:type="paragraph" w:styleId="Heading1">
    <w:name w:val="heading 1"/>
    <w:aliases w:val="H1,h1,Heading 1 3GPP"/>
    <w:basedOn w:val="Normal"/>
    <w:next w:val="Normal"/>
    <w:link w:val="Heading1Char"/>
    <w:qFormat/>
    <w:rsid w:val="001C3BE4"/>
    <w:pPr>
      <w:keepNext/>
      <w:keepLines/>
      <w:numPr>
        <w:numId w:val="1"/>
      </w:numPr>
      <w:pBdr>
        <w:top w:val="single" w:sz="12" w:space="3" w:color="auto"/>
      </w:pBdr>
      <w:spacing w:before="240"/>
      <w:outlineLvl w:val="0"/>
    </w:pPr>
    <w:rPr>
      <w:rFonts w:ascii="Arial" w:hAnsi="Arial"/>
      <w:sz w:val="36"/>
    </w:rPr>
  </w:style>
  <w:style w:type="paragraph" w:styleId="Heading2">
    <w:name w:val="heading 2"/>
    <w:aliases w:val="H2,h2,DO NOT USE_h2,h21,Heading 2 3GPP"/>
    <w:basedOn w:val="Heading1"/>
    <w:next w:val="Normal"/>
    <w:link w:val="Heading2Char"/>
    <w:qFormat/>
    <w:rsid w:val="001C3BE4"/>
    <w:pPr>
      <w:numPr>
        <w:ilvl w:val="1"/>
      </w:numPr>
      <w:pBdr>
        <w:top w:val="none" w:sz="0" w:space="0" w:color="auto"/>
      </w:pBdr>
      <w:spacing w:before="180"/>
      <w:outlineLvl w:val="1"/>
    </w:pPr>
    <w:rPr>
      <w:sz w:val="20"/>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
    <w:basedOn w:val="Heading2"/>
    <w:next w:val="Normal"/>
    <w:link w:val="Heading3Char"/>
    <w:qFormat/>
    <w:rsid w:val="001C3BE4"/>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Heading3"/>
    <w:next w:val="Normal"/>
    <w:link w:val="Heading4Char"/>
    <w:qFormat/>
    <w:rsid w:val="001C3BE4"/>
    <w:pPr>
      <w:numPr>
        <w:ilvl w:val="3"/>
      </w:numPr>
      <w:outlineLvl w:val="3"/>
    </w:pPr>
  </w:style>
  <w:style w:type="paragraph" w:styleId="Heading5">
    <w:name w:val="heading 5"/>
    <w:basedOn w:val="Heading4"/>
    <w:next w:val="Normal"/>
    <w:link w:val="Heading5Char"/>
    <w:qFormat/>
    <w:rsid w:val="001C3BE4"/>
    <w:pPr>
      <w:numPr>
        <w:ilvl w:val="4"/>
      </w:numPr>
      <w:outlineLvl w:val="4"/>
    </w:pPr>
  </w:style>
  <w:style w:type="paragraph" w:styleId="Heading6">
    <w:name w:val="heading 6"/>
    <w:basedOn w:val="Normal"/>
    <w:next w:val="Normal"/>
    <w:link w:val="Heading6Char"/>
    <w:qFormat/>
    <w:rsid w:val="001C3BE4"/>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1C3BE4"/>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1C3BE4"/>
    <w:pPr>
      <w:numPr>
        <w:ilvl w:val="7"/>
      </w:numPr>
      <w:outlineLvl w:val="7"/>
    </w:pPr>
    <w:rPr>
      <w:sz w:val="20"/>
    </w:rPr>
  </w:style>
  <w:style w:type="paragraph" w:styleId="Heading9">
    <w:name w:val="heading 9"/>
    <w:basedOn w:val="Heading8"/>
    <w:next w:val="Normal"/>
    <w:link w:val="Heading9Char"/>
    <w:qFormat/>
    <w:rsid w:val="001C3BE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locked/>
    <w:rsid w:val="001C3BE4"/>
    <w:rPr>
      <w:rFonts w:ascii="Arial" w:eastAsia="Batang" w:hAnsi="Arial" w:cs="Times New Roman"/>
      <w:sz w:val="36"/>
      <w:lang w:val="en-GB" w:eastAsia="en-US"/>
    </w:rPr>
  </w:style>
  <w:style w:type="character" w:customStyle="1" w:styleId="Heading2Char">
    <w:name w:val="Heading 2 Char"/>
    <w:aliases w:val="H2 Char,h2 Char,DO NOT USE_h2 Char,h21 Char,Heading 2 3GPP Char"/>
    <w:link w:val="Heading2"/>
    <w:locked/>
    <w:rsid w:val="001C3BE4"/>
    <w:rPr>
      <w:rFonts w:ascii="Arial" w:eastAsia="Batang" w:hAnsi="Arial" w:cs="Times New Roman"/>
      <w:sz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link w:val="Heading3"/>
    <w:locked/>
    <w:rsid w:val="001C3BE4"/>
    <w:rPr>
      <w:rFonts w:ascii="Arial" w:eastAsia="Batang" w:hAnsi="Arial" w:cs="Times New Roman"/>
      <w:sz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1C3BE4"/>
    <w:rPr>
      <w:rFonts w:ascii="Arial" w:eastAsia="Batang" w:hAnsi="Arial" w:cs="Times New Roman"/>
      <w:sz w:val="20"/>
      <w:lang w:val="en-GB" w:eastAsia="en-US"/>
    </w:rPr>
  </w:style>
  <w:style w:type="character" w:customStyle="1" w:styleId="Heading5Char">
    <w:name w:val="Heading 5 Char"/>
    <w:link w:val="Heading5"/>
    <w:locked/>
    <w:rsid w:val="001C3BE4"/>
    <w:rPr>
      <w:rFonts w:ascii="Arial" w:eastAsia="Batang" w:hAnsi="Arial" w:cs="Times New Roman"/>
      <w:sz w:val="20"/>
      <w:lang w:val="en-GB" w:eastAsia="en-US"/>
    </w:rPr>
  </w:style>
  <w:style w:type="character" w:customStyle="1" w:styleId="Heading6Char">
    <w:name w:val="Heading 6 Char"/>
    <w:link w:val="Heading6"/>
    <w:locked/>
    <w:rsid w:val="001C3BE4"/>
    <w:rPr>
      <w:rFonts w:ascii="Arial" w:eastAsia="Batang" w:hAnsi="Arial" w:cs="Times New Roman"/>
      <w:sz w:val="20"/>
      <w:lang w:val="en-GB" w:eastAsia="en-US"/>
    </w:rPr>
  </w:style>
  <w:style w:type="character" w:customStyle="1" w:styleId="Heading7Char">
    <w:name w:val="Heading 7 Char"/>
    <w:link w:val="Heading7"/>
    <w:locked/>
    <w:rsid w:val="001C3BE4"/>
    <w:rPr>
      <w:rFonts w:ascii="Arial" w:eastAsia="Batang" w:hAnsi="Arial" w:cs="Times New Roman"/>
      <w:sz w:val="20"/>
      <w:lang w:val="en-GB" w:eastAsia="en-US"/>
    </w:rPr>
  </w:style>
  <w:style w:type="character" w:customStyle="1" w:styleId="Heading8Char">
    <w:name w:val="Heading 8 Char"/>
    <w:link w:val="Heading8"/>
    <w:locked/>
    <w:rsid w:val="001C3BE4"/>
    <w:rPr>
      <w:rFonts w:ascii="Arial" w:eastAsia="Batang" w:hAnsi="Arial" w:cs="Times New Roman"/>
      <w:sz w:val="20"/>
      <w:lang w:val="en-GB" w:eastAsia="en-US"/>
    </w:rPr>
  </w:style>
  <w:style w:type="character" w:customStyle="1" w:styleId="Heading9Char">
    <w:name w:val="Heading 9 Char"/>
    <w:link w:val="Heading9"/>
    <w:locked/>
    <w:rsid w:val="001C3BE4"/>
    <w:rPr>
      <w:rFonts w:ascii="Arial" w:eastAsia="Batang" w:hAnsi="Arial" w:cs="Times New Roman"/>
      <w:sz w:val="20"/>
      <w:lang w:val="en-GB" w:eastAsia="en-U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1"/>
    <w:rsid w:val="001C3BE4"/>
    <w:pPr>
      <w:widowControl w:val="0"/>
      <w:spacing w:after="0"/>
    </w:pPr>
    <w:rPr>
      <w:rFonts w:ascii="Arial" w:eastAsia="SimSun" w:hAnsi="Arial"/>
      <w:b/>
      <w:noProof/>
      <w:color w:val="0000FF"/>
      <w:kern w:val="2"/>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semiHidden/>
    <w:locked/>
    <w:rsid w:val="007E62D7"/>
    <w:rPr>
      <w:rFonts w:ascii="Times New Roman" w:eastAsia="Batang" w:hAnsi="Times New Roman" w:cs="Times New Roman"/>
      <w:sz w:val="20"/>
      <w:szCs w:val="20"/>
      <w:lang w:val="en-GB" w:eastAsia="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locked/>
    <w:rsid w:val="001C3BE4"/>
    <w:rPr>
      <w:rFonts w:ascii="Arial" w:eastAsia="SimSun" w:hAnsi="Arial"/>
      <w:b/>
      <w:noProof/>
      <w:color w:val="0000FF"/>
      <w:kern w:val="2"/>
      <w:sz w:val="18"/>
      <w:lang w:val="en-GB" w:eastAsia="en-US"/>
    </w:rPr>
  </w:style>
  <w:style w:type="paragraph" w:customStyle="1" w:styleId="TF">
    <w:name w:val="TF"/>
    <w:aliases w:val="left"/>
    <w:basedOn w:val="TH"/>
    <w:link w:val="TFChar"/>
    <w:rsid w:val="001C3BE4"/>
    <w:pPr>
      <w:keepNext w:val="0"/>
      <w:spacing w:before="0" w:after="240"/>
    </w:pPr>
  </w:style>
  <w:style w:type="paragraph" w:customStyle="1" w:styleId="TH">
    <w:name w:val="TH"/>
    <w:basedOn w:val="Normal"/>
    <w:link w:val="THChar"/>
    <w:rsid w:val="001C3BE4"/>
    <w:pPr>
      <w:keepNext/>
      <w:keepLines/>
      <w:spacing w:before="60"/>
      <w:jc w:val="center"/>
    </w:pPr>
    <w:rPr>
      <w:rFonts w:ascii="Arial" w:hAnsi="Arial"/>
      <w:b/>
      <w:color w:val="0000FF"/>
      <w:kern w:val="2"/>
    </w:rPr>
  </w:style>
  <w:style w:type="paragraph" w:customStyle="1" w:styleId="B1">
    <w:name w:val="B1"/>
    <w:basedOn w:val="List"/>
    <w:link w:val="B1Char1"/>
    <w:rsid w:val="001C3BE4"/>
    <w:pPr>
      <w:ind w:left="568" w:hanging="284"/>
      <w:contextualSpacing w:val="0"/>
    </w:pPr>
    <w:rPr>
      <w:rFonts w:ascii="Arial" w:hAnsi="Arial"/>
      <w:color w:val="0000FF"/>
      <w:kern w:val="2"/>
    </w:rPr>
  </w:style>
  <w:style w:type="paragraph" w:customStyle="1" w:styleId="CRCoverPage">
    <w:name w:val="CR Cover Page"/>
    <w:rsid w:val="001C3BE4"/>
    <w:pPr>
      <w:spacing w:after="120"/>
    </w:pPr>
    <w:rPr>
      <w:rFonts w:ascii="Arial" w:eastAsia="Batang" w:hAnsi="Arial"/>
      <w:lang w:val="en-GB"/>
    </w:rPr>
  </w:style>
  <w:style w:type="character" w:styleId="PageNumber">
    <w:name w:val="page number"/>
    <w:rsid w:val="001C3BE4"/>
    <w:rPr>
      <w:rFonts w:ascii="Arial" w:eastAsia="SimSun" w:hAnsi="Arial" w:cs="Times New Roman"/>
      <w:color w:val="0000FF"/>
      <w:kern w:val="2"/>
      <w:lang w:val="en-US" w:eastAsia="zh-CN"/>
    </w:rPr>
  </w:style>
  <w:style w:type="character" w:customStyle="1" w:styleId="B1Char1">
    <w:name w:val="B1 Char1"/>
    <w:link w:val="B1"/>
    <w:locked/>
    <w:rsid w:val="001C3BE4"/>
    <w:rPr>
      <w:rFonts w:ascii="Arial" w:eastAsia="Batang" w:hAnsi="Arial"/>
      <w:color w:val="0000FF"/>
      <w:kern w:val="2"/>
      <w:sz w:val="20"/>
      <w:lang w:val="en-GB" w:eastAsia="en-US"/>
    </w:rPr>
  </w:style>
  <w:style w:type="character" w:customStyle="1" w:styleId="THChar">
    <w:name w:val="TH Char"/>
    <w:link w:val="TH"/>
    <w:locked/>
    <w:rsid w:val="001C3BE4"/>
    <w:rPr>
      <w:rFonts w:ascii="Arial" w:eastAsia="Batang" w:hAnsi="Arial"/>
      <w:b/>
      <w:color w:val="0000FF"/>
      <w:kern w:val="2"/>
      <w:sz w:val="20"/>
      <w:lang w:val="en-GB" w:eastAsia="en-US"/>
    </w:rPr>
  </w:style>
  <w:style w:type="character" w:customStyle="1" w:styleId="TFChar">
    <w:name w:val="TF Char"/>
    <w:link w:val="TF"/>
    <w:locked/>
    <w:rsid w:val="001C3BE4"/>
    <w:rPr>
      <w:rFonts w:ascii="Arial" w:eastAsia="Batang" w:hAnsi="Arial"/>
      <w:b/>
      <w:color w:val="0000FF"/>
      <w:kern w:val="2"/>
      <w:sz w:val="20"/>
      <w:lang w:val="en-GB" w:eastAsia="en-US"/>
    </w:rPr>
  </w:style>
  <w:style w:type="paragraph" w:customStyle="1" w:styleId="Doc-text2">
    <w:name w:val="Doc-text2"/>
    <w:basedOn w:val="Normal"/>
    <w:link w:val="Doc-text2Char"/>
    <w:rsid w:val="001C3BE4"/>
    <w:pPr>
      <w:tabs>
        <w:tab w:val="left" w:pos="1622"/>
      </w:tabs>
      <w:spacing w:after="0"/>
      <w:ind w:left="1622" w:hanging="363"/>
    </w:pPr>
    <w:rPr>
      <w:rFonts w:ascii="Arial" w:eastAsia="MS Mincho" w:hAnsi="Arial"/>
      <w:color w:val="0000FF"/>
      <w:kern w:val="2"/>
      <w:sz w:val="24"/>
      <w:lang w:eastAsia="en-GB"/>
    </w:rPr>
  </w:style>
  <w:style w:type="character" w:customStyle="1" w:styleId="Doc-text2Char">
    <w:name w:val="Doc-text2 Char"/>
    <w:link w:val="Doc-text2"/>
    <w:locked/>
    <w:rsid w:val="001C3BE4"/>
    <w:rPr>
      <w:rFonts w:ascii="Arial" w:eastAsia="MS Mincho" w:hAnsi="Arial"/>
      <w:color w:val="0000FF"/>
      <w:kern w:val="2"/>
      <w:sz w:val="24"/>
      <w:lang w:val="en-GB" w:eastAsia="en-GB"/>
    </w:rPr>
  </w:style>
  <w:style w:type="paragraph" w:styleId="ListParagraph">
    <w:name w:val="List Paragraph"/>
    <w:basedOn w:val="Normal"/>
    <w:uiPriority w:val="34"/>
    <w:qFormat/>
    <w:rsid w:val="001C3BE4"/>
    <w:pPr>
      <w:spacing w:after="0"/>
      <w:ind w:left="720"/>
    </w:pPr>
    <w:rPr>
      <w:rFonts w:ascii="Calibri" w:eastAsia="Malgun Gothic" w:hAnsi="Calibri"/>
      <w:sz w:val="22"/>
      <w:szCs w:val="22"/>
      <w:lang w:val="en-US" w:eastAsia="zh-CN"/>
    </w:rPr>
  </w:style>
  <w:style w:type="paragraph" w:styleId="Caption">
    <w:name w:val="caption"/>
    <w:basedOn w:val="Normal"/>
    <w:next w:val="Normal"/>
    <w:qFormat/>
    <w:rsid w:val="001C3BE4"/>
    <w:rPr>
      <w:b/>
      <w:bCs/>
    </w:rPr>
  </w:style>
  <w:style w:type="paragraph" w:customStyle="1" w:styleId="Doc-title">
    <w:name w:val="Doc-title"/>
    <w:basedOn w:val="Normal"/>
    <w:next w:val="Doc-text2"/>
    <w:link w:val="Doc-titleChar"/>
    <w:rsid w:val="001C3BE4"/>
    <w:pPr>
      <w:spacing w:after="0"/>
      <w:ind w:left="1260" w:hanging="1260"/>
    </w:pPr>
    <w:rPr>
      <w:rFonts w:ascii="Arial" w:eastAsia="MS Mincho" w:hAnsi="Arial"/>
      <w:color w:val="0000FF"/>
      <w:kern w:val="2"/>
      <w:sz w:val="24"/>
      <w:lang w:eastAsia="en-GB"/>
    </w:rPr>
  </w:style>
  <w:style w:type="character" w:customStyle="1" w:styleId="Doc-titleChar">
    <w:name w:val="Doc-title Char"/>
    <w:link w:val="Doc-title"/>
    <w:locked/>
    <w:rsid w:val="001C3BE4"/>
    <w:rPr>
      <w:rFonts w:ascii="Arial" w:eastAsia="MS Mincho" w:hAnsi="Arial"/>
      <w:color w:val="0000FF"/>
      <w:kern w:val="2"/>
      <w:sz w:val="24"/>
      <w:lang w:val="en-GB" w:eastAsia="en-GB"/>
    </w:rPr>
  </w:style>
  <w:style w:type="paragraph" w:styleId="List">
    <w:name w:val="List"/>
    <w:basedOn w:val="Normal"/>
    <w:semiHidden/>
    <w:rsid w:val="001C3BE4"/>
    <w:pPr>
      <w:ind w:left="360" w:hanging="360"/>
      <w:contextualSpacing/>
    </w:pPr>
  </w:style>
  <w:style w:type="paragraph" w:styleId="Footer">
    <w:name w:val="footer"/>
    <w:basedOn w:val="Normal"/>
    <w:link w:val="FooterChar"/>
    <w:rsid w:val="00FE6DF3"/>
    <w:pPr>
      <w:tabs>
        <w:tab w:val="center" w:pos="4680"/>
        <w:tab w:val="right" w:pos="9360"/>
      </w:tabs>
    </w:pPr>
  </w:style>
  <w:style w:type="character" w:customStyle="1" w:styleId="FooterChar">
    <w:name w:val="Footer Char"/>
    <w:link w:val="Footer"/>
    <w:locked/>
    <w:rsid w:val="00FE6DF3"/>
    <w:rPr>
      <w:rFonts w:ascii="Times New Roman" w:eastAsia="Batang" w:hAnsi="Times New Roman" w:cs="Times New Roman"/>
      <w:lang w:val="en-GB" w:eastAsia="en-US"/>
    </w:rPr>
  </w:style>
  <w:style w:type="paragraph" w:styleId="DocumentMap">
    <w:name w:val="Document Map"/>
    <w:basedOn w:val="Normal"/>
    <w:link w:val="DocumentMapChar"/>
    <w:semiHidden/>
    <w:rsid w:val="00FE54AC"/>
    <w:rPr>
      <w:rFonts w:ascii="Tahoma" w:hAnsi="Tahoma"/>
      <w:sz w:val="16"/>
      <w:szCs w:val="16"/>
    </w:rPr>
  </w:style>
  <w:style w:type="character" w:customStyle="1" w:styleId="DocumentMapChar">
    <w:name w:val="Document Map Char"/>
    <w:link w:val="DocumentMap"/>
    <w:semiHidden/>
    <w:locked/>
    <w:rsid w:val="00FE54AC"/>
    <w:rPr>
      <w:rFonts w:ascii="Tahoma" w:eastAsia="Batang" w:hAnsi="Tahoma" w:cs="Tahoma"/>
      <w:sz w:val="16"/>
      <w:szCs w:val="16"/>
      <w:lang w:val="en-GB"/>
    </w:rPr>
  </w:style>
  <w:style w:type="paragraph" w:styleId="BalloonText">
    <w:name w:val="Balloon Text"/>
    <w:basedOn w:val="Normal"/>
    <w:link w:val="BalloonTextChar"/>
    <w:semiHidden/>
    <w:rsid w:val="00FE54AC"/>
    <w:pPr>
      <w:spacing w:after="0"/>
    </w:pPr>
    <w:rPr>
      <w:rFonts w:ascii="Tahoma" w:hAnsi="Tahoma"/>
      <w:sz w:val="16"/>
      <w:szCs w:val="16"/>
    </w:rPr>
  </w:style>
  <w:style w:type="character" w:customStyle="1" w:styleId="BalloonTextChar">
    <w:name w:val="Balloon Text Char"/>
    <w:link w:val="BalloonText"/>
    <w:semiHidden/>
    <w:locked/>
    <w:rsid w:val="00FE54AC"/>
    <w:rPr>
      <w:rFonts w:ascii="Tahoma" w:eastAsia="Batang" w:hAnsi="Tahoma" w:cs="Tahoma"/>
      <w:sz w:val="16"/>
      <w:szCs w:val="16"/>
      <w:lang w:val="en-GB"/>
    </w:rPr>
  </w:style>
  <w:style w:type="character" w:styleId="CommentReference">
    <w:name w:val="annotation reference"/>
    <w:semiHidden/>
    <w:rsid w:val="0015617B"/>
    <w:rPr>
      <w:rFonts w:cs="Times New Roman"/>
      <w:sz w:val="16"/>
      <w:szCs w:val="16"/>
    </w:rPr>
  </w:style>
  <w:style w:type="paragraph" w:styleId="CommentText">
    <w:name w:val="annotation text"/>
    <w:basedOn w:val="Normal"/>
    <w:link w:val="CommentTextChar"/>
    <w:semiHidden/>
    <w:rsid w:val="0015617B"/>
  </w:style>
  <w:style w:type="character" w:customStyle="1" w:styleId="CommentTextChar">
    <w:name w:val="Comment Text Char"/>
    <w:link w:val="CommentText"/>
    <w:semiHidden/>
    <w:locked/>
    <w:rsid w:val="007E62D7"/>
    <w:rPr>
      <w:rFonts w:ascii="Times New Roman" w:eastAsia="Batang" w:hAnsi="Times New Roman" w:cs="Times New Roman"/>
      <w:sz w:val="20"/>
      <w:szCs w:val="20"/>
      <w:lang w:val="en-GB" w:eastAsia="en-US"/>
    </w:rPr>
  </w:style>
  <w:style w:type="paragraph" w:styleId="CommentSubject">
    <w:name w:val="annotation subject"/>
    <w:basedOn w:val="CommentText"/>
    <w:next w:val="CommentText"/>
    <w:link w:val="CommentSubjectChar"/>
    <w:semiHidden/>
    <w:rsid w:val="0015617B"/>
    <w:rPr>
      <w:b/>
      <w:bCs/>
    </w:rPr>
  </w:style>
  <w:style w:type="character" w:customStyle="1" w:styleId="CommentSubjectChar">
    <w:name w:val="Comment Subject Char"/>
    <w:link w:val="CommentSubject"/>
    <w:semiHidden/>
    <w:locked/>
    <w:rsid w:val="007E62D7"/>
    <w:rPr>
      <w:rFonts w:ascii="Times New Roman" w:eastAsia="Batang" w:hAnsi="Times New Roman" w:cs="Times New Roman"/>
      <w:b/>
      <w:bCs/>
      <w:sz w:val="20"/>
      <w:szCs w:val="20"/>
      <w:lang w:val="en-GB" w:eastAsia="en-US"/>
    </w:rPr>
  </w:style>
  <w:style w:type="table" w:styleId="TableGrid">
    <w:name w:val="Table Grid"/>
    <w:basedOn w:val="TableNormal"/>
    <w:locked/>
    <w:rsid w:val="007E361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6557E"/>
    <w:rPr>
      <w:rFonts w:ascii="Times New Roman" w:eastAsia="Batang" w:hAnsi="Times New Roman"/>
      <w:lang w:val="en-GB"/>
    </w:rPr>
  </w:style>
  <w:style w:type="paragraph" w:styleId="NormalWeb">
    <w:name w:val="Normal (Web)"/>
    <w:basedOn w:val="Normal"/>
    <w:uiPriority w:val="99"/>
    <w:semiHidden/>
    <w:unhideWhenUsed/>
    <w:locked/>
    <w:rsid w:val="00C9005E"/>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685985">
      <w:bodyDiv w:val="1"/>
      <w:marLeft w:val="0"/>
      <w:marRight w:val="0"/>
      <w:marTop w:val="0"/>
      <w:marBottom w:val="0"/>
      <w:divBdr>
        <w:top w:val="none" w:sz="0" w:space="0" w:color="auto"/>
        <w:left w:val="none" w:sz="0" w:space="0" w:color="auto"/>
        <w:bottom w:val="none" w:sz="0" w:space="0" w:color="auto"/>
        <w:right w:val="none" w:sz="0" w:space="0" w:color="auto"/>
      </w:divBdr>
    </w:div>
    <w:div w:id="939332294">
      <w:bodyDiv w:val="1"/>
      <w:marLeft w:val="0"/>
      <w:marRight w:val="0"/>
      <w:marTop w:val="0"/>
      <w:marBottom w:val="0"/>
      <w:divBdr>
        <w:top w:val="none" w:sz="0" w:space="0" w:color="auto"/>
        <w:left w:val="none" w:sz="0" w:space="0" w:color="auto"/>
        <w:bottom w:val="none" w:sz="0" w:space="0" w:color="auto"/>
        <w:right w:val="none" w:sz="0" w:space="0" w:color="auto"/>
      </w:divBdr>
      <w:divsChild>
        <w:div w:id="764374989">
          <w:marLeft w:val="374"/>
          <w:marRight w:val="0"/>
          <w:marTop w:val="0"/>
          <w:marBottom w:val="240"/>
          <w:divBdr>
            <w:top w:val="none" w:sz="0" w:space="0" w:color="auto"/>
            <w:left w:val="none" w:sz="0" w:space="0" w:color="auto"/>
            <w:bottom w:val="none" w:sz="0" w:space="0" w:color="auto"/>
            <w:right w:val="none" w:sz="0" w:space="0" w:color="auto"/>
          </w:divBdr>
        </w:div>
        <w:div w:id="834415527">
          <w:marLeft w:val="374"/>
          <w:marRight w:val="0"/>
          <w:marTop w:val="0"/>
          <w:marBottom w:val="240"/>
          <w:divBdr>
            <w:top w:val="none" w:sz="0" w:space="0" w:color="auto"/>
            <w:left w:val="none" w:sz="0" w:space="0" w:color="auto"/>
            <w:bottom w:val="none" w:sz="0" w:space="0" w:color="auto"/>
            <w:right w:val="none" w:sz="0" w:space="0" w:color="auto"/>
          </w:divBdr>
        </w:div>
        <w:div w:id="862862900">
          <w:marLeft w:val="821"/>
          <w:marRight w:val="0"/>
          <w:marTop w:val="0"/>
          <w:marBottom w:val="200"/>
          <w:divBdr>
            <w:top w:val="none" w:sz="0" w:space="0" w:color="auto"/>
            <w:left w:val="none" w:sz="0" w:space="0" w:color="auto"/>
            <w:bottom w:val="none" w:sz="0" w:space="0" w:color="auto"/>
            <w:right w:val="none" w:sz="0" w:space="0" w:color="auto"/>
          </w:divBdr>
        </w:div>
        <w:div w:id="1078015553">
          <w:marLeft w:val="821"/>
          <w:marRight w:val="0"/>
          <w:marTop w:val="0"/>
          <w:marBottom w:val="200"/>
          <w:divBdr>
            <w:top w:val="none" w:sz="0" w:space="0" w:color="auto"/>
            <w:left w:val="none" w:sz="0" w:space="0" w:color="auto"/>
            <w:bottom w:val="none" w:sz="0" w:space="0" w:color="auto"/>
            <w:right w:val="none" w:sz="0" w:space="0" w:color="auto"/>
          </w:divBdr>
        </w:div>
        <w:div w:id="884176901">
          <w:marLeft w:val="821"/>
          <w:marRight w:val="0"/>
          <w:marTop w:val="0"/>
          <w:marBottom w:val="200"/>
          <w:divBdr>
            <w:top w:val="none" w:sz="0" w:space="0" w:color="auto"/>
            <w:left w:val="none" w:sz="0" w:space="0" w:color="auto"/>
            <w:bottom w:val="none" w:sz="0" w:space="0" w:color="auto"/>
            <w:right w:val="none" w:sz="0" w:space="0" w:color="auto"/>
          </w:divBdr>
        </w:div>
        <w:div w:id="915479947">
          <w:marLeft w:val="821"/>
          <w:marRight w:val="0"/>
          <w:marTop w:val="0"/>
          <w:marBottom w:val="200"/>
          <w:divBdr>
            <w:top w:val="none" w:sz="0" w:space="0" w:color="auto"/>
            <w:left w:val="none" w:sz="0" w:space="0" w:color="auto"/>
            <w:bottom w:val="none" w:sz="0" w:space="0" w:color="auto"/>
            <w:right w:val="none" w:sz="0" w:space="0" w:color="auto"/>
          </w:divBdr>
        </w:div>
        <w:div w:id="868491818">
          <w:marLeft w:val="1080"/>
          <w:marRight w:val="0"/>
          <w:marTop w:val="0"/>
          <w:marBottom w:val="160"/>
          <w:divBdr>
            <w:top w:val="none" w:sz="0" w:space="0" w:color="auto"/>
            <w:left w:val="none" w:sz="0" w:space="0" w:color="auto"/>
            <w:bottom w:val="none" w:sz="0" w:space="0" w:color="auto"/>
            <w:right w:val="none" w:sz="0" w:space="0" w:color="auto"/>
          </w:divBdr>
        </w:div>
        <w:div w:id="1612518358">
          <w:marLeft w:val="1080"/>
          <w:marRight w:val="0"/>
          <w:marTop w:val="0"/>
          <w:marBottom w:val="160"/>
          <w:divBdr>
            <w:top w:val="none" w:sz="0" w:space="0" w:color="auto"/>
            <w:left w:val="none" w:sz="0" w:space="0" w:color="auto"/>
            <w:bottom w:val="none" w:sz="0" w:space="0" w:color="auto"/>
            <w:right w:val="none" w:sz="0" w:space="0" w:color="auto"/>
          </w:divBdr>
        </w:div>
        <w:div w:id="901133699">
          <w:marLeft w:val="374"/>
          <w:marRight w:val="0"/>
          <w:marTop w:val="0"/>
          <w:marBottom w:val="240"/>
          <w:divBdr>
            <w:top w:val="none" w:sz="0" w:space="0" w:color="auto"/>
            <w:left w:val="none" w:sz="0" w:space="0" w:color="auto"/>
            <w:bottom w:val="none" w:sz="0" w:space="0" w:color="auto"/>
            <w:right w:val="none" w:sz="0" w:space="0" w:color="auto"/>
          </w:divBdr>
        </w:div>
        <w:div w:id="624312529">
          <w:marLeft w:val="374"/>
          <w:marRight w:val="0"/>
          <w:marTop w:val="0"/>
          <w:marBottom w:val="240"/>
          <w:divBdr>
            <w:top w:val="none" w:sz="0" w:space="0" w:color="auto"/>
            <w:left w:val="none" w:sz="0" w:space="0" w:color="auto"/>
            <w:bottom w:val="none" w:sz="0" w:space="0" w:color="auto"/>
            <w:right w:val="none" w:sz="0" w:space="0" w:color="auto"/>
          </w:divBdr>
        </w:div>
      </w:divsChild>
    </w:div>
    <w:div w:id="985279851">
      <w:bodyDiv w:val="1"/>
      <w:marLeft w:val="0"/>
      <w:marRight w:val="0"/>
      <w:marTop w:val="0"/>
      <w:marBottom w:val="0"/>
      <w:divBdr>
        <w:top w:val="none" w:sz="0" w:space="0" w:color="auto"/>
        <w:left w:val="none" w:sz="0" w:space="0" w:color="auto"/>
        <w:bottom w:val="none" w:sz="0" w:space="0" w:color="auto"/>
        <w:right w:val="none" w:sz="0" w:space="0" w:color="auto"/>
      </w:divBdr>
    </w:div>
    <w:div w:id="996497940">
      <w:bodyDiv w:val="1"/>
      <w:marLeft w:val="0"/>
      <w:marRight w:val="0"/>
      <w:marTop w:val="0"/>
      <w:marBottom w:val="0"/>
      <w:divBdr>
        <w:top w:val="none" w:sz="0" w:space="0" w:color="auto"/>
        <w:left w:val="none" w:sz="0" w:space="0" w:color="auto"/>
        <w:bottom w:val="none" w:sz="0" w:space="0" w:color="auto"/>
        <w:right w:val="none" w:sz="0" w:space="0" w:color="auto"/>
      </w:divBdr>
    </w:div>
    <w:div w:id="1115714718">
      <w:bodyDiv w:val="1"/>
      <w:marLeft w:val="0"/>
      <w:marRight w:val="0"/>
      <w:marTop w:val="0"/>
      <w:marBottom w:val="0"/>
      <w:divBdr>
        <w:top w:val="none" w:sz="0" w:space="0" w:color="auto"/>
        <w:left w:val="none" w:sz="0" w:space="0" w:color="auto"/>
        <w:bottom w:val="none" w:sz="0" w:space="0" w:color="auto"/>
        <w:right w:val="none" w:sz="0" w:space="0" w:color="auto"/>
      </w:divBdr>
    </w:div>
    <w:div w:id="1168400221">
      <w:bodyDiv w:val="1"/>
      <w:marLeft w:val="0"/>
      <w:marRight w:val="0"/>
      <w:marTop w:val="0"/>
      <w:marBottom w:val="0"/>
      <w:divBdr>
        <w:top w:val="none" w:sz="0" w:space="0" w:color="auto"/>
        <w:left w:val="none" w:sz="0" w:space="0" w:color="auto"/>
        <w:bottom w:val="none" w:sz="0" w:space="0" w:color="auto"/>
        <w:right w:val="none" w:sz="0" w:space="0" w:color="auto"/>
      </w:divBdr>
    </w:div>
    <w:div w:id="1435977440">
      <w:bodyDiv w:val="1"/>
      <w:marLeft w:val="0"/>
      <w:marRight w:val="0"/>
      <w:marTop w:val="0"/>
      <w:marBottom w:val="0"/>
      <w:divBdr>
        <w:top w:val="none" w:sz="0" w:space="0" w:color="auto"/>
        <w:left w:val="none" w:sz="0" w:space="0" w:color="auto"/>
        <w:bottom w:val="none" w:sz="0" w:space="0" w:color="auto"/>
        <w:right w:val="none" w:sz="0" w:space="0" w:color="auto"/>
      </w:divBdr>
    </w:div>
    <w:div w:id="1548369241">
      <w:bodyDiv w:val="1"/>
      <w:marLeft w:val="0"/>
      <w:marRight w:val="0"/>
      <w:marTop w:val="0"/>
      <w:marBottom w:val="0"/>
      <w:divBdr>
        <w:top w:val="none" w:sz="0" w:space="0" w:color="auto"/>
        <w:left w:val="none" w:sz="0" w:space="0" w:color="auto"/>
        <w:bottom w:val="none" w:sz="0" w:space="0" w:color="auto"/>
        <w:right w:val="none" w:sz="0" w:space="0" w:color="auto"/>
      </w:divBdr>
    </w:div>
    <w:div w:id="1622809966">
      <w:bodyDiv w:val="1"/>
      <w:marLeft w:val="0"/>
      <w:marRight w:val="0"/>
      <w:marTop w:val="0"/>
      <w:marBottom w:val="0"/>
      <w:divBdr>
        <w:top w:val="none" w:sz="0" w:space="0" w:color="auto"/>
        <w:left w:val="none" w:sz="0" w:space="0" w:color="auto"/>
        <w:bottom w:val="none" w:sz="0" w:space="0" w:color="auto"/>
        <w:right w:val="none" w:sz="0" w:space="0" w:color="auto"/>
      </w:divBdr>
    </w:div>
    <w:div w:id="1685665214">
      <w:bodyDiv w:val="1"/>
      <w:marLeft w:val="0"/>
      <w:marRight w:val="0"/>
      <w:marTop w:val="0"/>
      <w:marBottom w:val="0"/>
      <w:divBdr>
        <w:top w:val="none" w:sz="0" w:space="0" w:color="auto"/>
        <w:left w:val="none" w:sz="0" w:space="0" w:color="auto"/>
        <w:bottom w:val="none" w:sz="0" w:space="0" w:color="auto"/>
        <w:right w:val="none" w:sz="0" w:space="0" w:color="auto"/>
      </w:divBdr>
    </w:div>
    <w:div w:id="1802187107">
      <w:bodyDiv w:val="1"/>
      <w:marLeft w:val="0"/>
      <w:marRight w:val="0"/>
      <w:marTop w:val="0"/>
      <w:marBottom w:val="0"/>
      <w:divBdr>
        <w:top w:val="none" w:sz="0" w:space="0" w:color="auto"/>
        <w:left w:val="none" w:sz="0" w:space="0" w:color="auto"/>
        <w:bottom w:val="none" w:sz="0" w:space="0" w:color="auto"/>
        <w:right w:val="none" w:sz="0" w:space="0" w:color="auto"/>
      </w:divBdr>
    </w:div>
    <w:div w:id="1964075511">
      <w:bodyDiv w:val="1"/>
      <w:marLeft w:val="0"/>
      <w:marRight w:val="0"/>
      <w:marTop w:val="0"/>
      <w:marBottom w:val="0"/>
      <w:divBdr>
        <w:top w:val="none" w:sz="0" w:space="0" w:color="auto"/>
        <w:left w:val="none" w:sz="0" w:space="0" w:color="auto"/>
        <w:bottom w:val="none" w:sz="0" w:space="0" w:color="auto"/>
        <w:right w:val="none" w:sz="0" w:space="0" w:color="auto"/>
      </w:divBdr>
    </w:div>
    <w:div w:id="2139643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EC95B4-A34D-4846-9C58-AE6DD0F64E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3036</TotalTime>
  <Pages>8</Pages>
  <Words>1875</Words>
  <Characters>10688</Characters>
  <Application>Microsoft Office Word</Application>
  <DocSecurity>0</DocSecurity>
  <Lines>89</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WG2#79 meeting</vt:lpstr>
      <vt:lpstr>3GPP TSG-RAN WG2#79 meeting</vt:lpstr>
    </vt:vector>
  </TitlesOfParts>
  <Company>Intel Corporation</Company>
  <LinksUpToDate>false</LinksUpToDate>
  <CharactersWithSpaces>12538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WG2#79 meeting</dc:title>
  <dc:creator>bng-samsung</dc:creator>
  <cp:lastModifiedBy>Boon Loong Ng</cp:lastModifiedBy>
  <cp:revision>131</cp:revision>
  <dcterms:created xsi:type="dcterms:W3CDTF">2018-01-05T02:33:00Z</dcterms:created>
  <dcterms:modified xsi:type="dcterms:W3CDTF">2018-01-14T14:28:00Z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0x0101002E2EF6E079C2C1439155504159A05F52</vt:lpwstr>
  </property>
  <property fmtid="{D5CDD505-2E9C-101B-9397-08002B2CF9AE}" pid="3" name="Pages0">
    <vt:lpwstr/>
  </property>
  <property fmtid="{D5CDD505-2E9C-101B-9397-08002B2CF9AE}" pid="4" name="File Author">
    <vt:lpwstr/>
  </property>
  <property fmtid="{D5CDD505-2E9C-101B-9397-08002B2CF9AE}" pid="5" name="Dimensions">
    <vt:lpwstr/>
  </property>
  <property fmtid="{D5CDD505-2E9C-101B-9397-08002B2CF9AE}" pid="6" name="Doc Type">
    <vt:lpwstr>contribution</vt:lpwstr>
  </property>
  <property fmtid="{D5CDD505-2E9C-101B-9397-08002B2CF9AE}" pid="7" name="Date Accessed">
    <vt:lpwstr/>
  </property>
  <property fmtid="{D5CDD505-2E9C-101B-9397-08002B2CF9AE}" pid="8" name="Topic">
    <vt:lpwstr/>
  </property>
  <property fmtid="{D5CDD505-2E9C-101B-9397-08002B2CF9AE}" pid="9" name="status0">
    <vt:lpwstr>Active</vt:lpwstr>
  </property>
  <property fmtid="{D5CDD505-2E9C-101B-9397-08002B2CF9AE}" pid="10" name="Category">
    <vt:lpwstr/>
  </property>
  <property fmtid="{D5CDD505-2E9C-101B-9397-08002B2CF9AE}" pid="11" name="Last Filing #">
    <vt:lpwstr>0</vt:lpwstr>
  </property>
  <property fmtid="{D5CDD505-2E9C-101B-9397-08002B2CF9AE}" pid="12" name="Status">
    <vt:lpwstr/>
  </property>
  <property fmtid="{D5CDD505-2E9C-101B-9397-08002B2CF9AE}" pid="13" name="Client Label Value">
    <vt:lpwstr/>
  </property>
  <property fmtid="{D5CDD505-2E9C-101B-9397-08002B2CF9AE}" pid="14" name="Comments">
    <vt:lpwstr/>
  </property>
  <property fmtid="{D5CDD505-2E9C-101B-9397-08002B2CF9AE}" pid="15" name="_NewReviewCycle">
    <vt:lpwstr/>
  </property>
</Properties>
</file>